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16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марта 2021 г.</w:t>
        <w:tab/>
        <w:t xml:space="preserve">                    </w:t>
        <w:tab/>
        <w:tab/>
        <w:tab/>
        <w:tab/>
        <w:tab/>
        <w:t xml:space="preserve">           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10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0" w:name="__DdeLink__236_936347356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утверждению </w:t>
            </w:r>
            <w:bookmarkStart w:id="1" w:name="__DdeLink__66_187650918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проекта </w:t>
            </w:r>
            <w:bookmarkEnd w:id="0"/>
            <w:bookmarkEnd w:id="1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межевания территории многоквартирного жилого дома, расположенной в Республике Карелия, Лахденпохский муниципальный район, Хийтольское сельское поселение, п.Хийтола, ул.Новая, 12, «объект жилой застройки- многоквартирный жилой дом № 12» и установления условно разрешенного вида использования-  «многоквартирные жилые дома» для образуемого земельного участка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29 апреля 2021 года в 14 часов 30 минут на территории Лахденпохского муниципального района публичные слушания </w:t>
      </w:r>
      <w:bookmarkStart w:id="2" w:name="__DdeLink__48_1990909990"/>
      <w:r>
        <w:rPr>
          <w:rFonts w:cs="Times New Roman" w:ascii="Times New Roman" w:hAnsi="Times New Roman"/>
          <w:sz w:val="28"/>
          <w:szCs w:val="28"/>
        </w:rPr>
        <w:t xml:space="preserve">по 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утверждению проекта межевания территории многоквартирного жилого дома, расположенной в Республике Карелия, Лахденпохский муниципальный район, Хийтольское сельское поселение, п.Хийтола, ул.Новая,12, «объект жилой застройки- многоквартирный жилой дом № 12» и установления условно размешенного вида использования - «многоквартирные жилые дома» в целях установления границ и установления условно разрешенного вида использования образуемого земельного участка.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54" w:right="0" w:hanging="3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510" w:right="0" w:hanging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утверждению проекта планировки и межевания территории малоэтажной многоквартирной застройки в Лахденпохском районе в целях установления границ и установления условно разрешенного использования образуемого земельного участка и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Секретарь: Иванова О.В.- и.о. ведущего специалиста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утверждению проекта межевания территории многоквартирного жилого дома, расположенной в Республике Карелия, Лахденпохский муниципальный район, Хийтольское сельское поселение, п.Хийтола, ул.Новая, 12 «объект жилой застройки- многоквартирный жилой дом № 12» и установления условно разрешенного вида использования- «многоквартирные жилые дома» для образуемого земельного участка по адресу: Республика Карелия, г. Лахденпохья, ул. Советская, д.7а, каб. 104 с 29 марта 2021 года по 28 апреля 2021 года в рабочие дни с 9.00 до 17.00 часов.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заключение о результатах публичных слушаний 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районной газете «Призыв» и на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официальном сайте Администрации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Лахденпохского муниципального района.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>
      <w:pPr>
        <w:pStyle w:val="ListParagraph"/>
        <w:widowControl/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tabs>
          <w:tab w:val="left" w:pos="450" w:leader="none"/>
        </w:tabs>
        <w:bidi w:val="0"/>
        <w:spacing w:lineRule="auto" w:line="240" w:before="0" w:after="86"/>
        <w:ind w:left="454" w:right="0" w:hanging="454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rFonts w:ascii="Times New Roman" w:hAnsi="Times New Roman"/>
      <w:sz w:val="24"/>
      <w:szCs w:val="24"/>
    </w:rPr>
  </w:style>
  <w:style w:type="character" w:styleId="ListLabel125">
    <w:name w:val="ListLabel 125"/>
    <w:qFormat/>
    <w:rPr>
      <w:rFonts w:ascii="Times New Roman" w:hAnsi="Times New Roman"/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rFonts w:ascii="Times New Roman" w:hAnsi="Times New Roman"/>
      <w:sz w:val="24"/>
      <w:szCs w:val="24"/>
    </w:rPr>
  </w:style>
  <w:style w:type="character" w:styleId="ListLabel135">
    <w:name w:val="ListLabel 135"/>
    <w:qFormat/>
    <w:rPr>
      <w:rFonts w:ascii="Times New Roman" w:hAnsi="Times New Roman"/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LibreOffice/6.1.0.3$Windows_X86_64 LibreOffice_project/efb621ed25068d70781dc026f7e9c5187a4decd1</Application>
  <Pages>3</Pages>
  <Words>464</Words>
  <Characters>3508</Characters>
  <CharactersWithSpaces>4107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2021-03-01T12:03:43Z</cp:lastPrinted>
  <dcterms:modified xsi:type="dcterms:W3CDTF">2021-03-19T11:51:51Z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