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Times New Roman"/>
          <w:kern w:val="0"/>
          <w:sz w:val="24"/>
          <w:szCs w:val="24"/>
          <w:lang w:eastAsia="ru-RU"/>
        </w:rPr>
      </w:pPr>
      <w:r>
        <w:rPr>
          <w:rFonts w:eastAsia="Times New Roman"/>
          <w:kern w:val="0"/>
          <w:sz w:val="24"/>
          <w:szCs w:val="24"/>
          <w:lang w:eastAsia="ru-RU"/>
        </w:rPr>
        <w:t>Исполнение  отдельных Указов Президента Российской Федерации от 7 мая 2012 года  в 2018 году</w:t>
      </w:r>
    </w:p>
    <w:p>
      <w:pPr>
        <w:pStyle w:val="Normal"/>
        <w:widowControl/>
        <w:jc w:val="both"/>
        <w:rPr>
          <w:rFonts w:eastAsia="Times New Roman"/>
          <w:kern w:val="0"/>
          <w:sz w:val="24"/>
          <w:szCs w:val="24"/>
          <w:lang w:eastAsia="ru-RU"/>
        </w:rPr>
      </w:pPr>
      <w:r>
        <w:rPr>
          <w:rFonts w:eastAsia="Times New Roman"/>
          <w:kern w:val="0"/>
          <w:sz w:val="24"/>
          <w:szCs w:val="24"/>
          <w:lang w:eastAsia="ru-RU"/>
        </w:rPr>
      </w:r>
    </w:p>
    <w:p>
      <w:pPr>
        <w:pStyle w:val="Normal"/>
        <w:spacing w:lineRule="atLeast" w:line="240"/>
        <w:ind w:firstLine="706"/>
        <w:jc w:val="both"/>
        <w:rPr>
          <w:b/>
          <w:b/>
          <w:bCs/>
          <w:sz w:val="24"/>
          <w:szCs w:val="24"/>
        </w:rPr>
      </w:pPr>
      <w:r>
        <w:rPr>
          <w:b/>
          <w:bCs/>
          <w:sz w:val="24"/>
          <w:szCs w:val="24"/>
        </w:rPr>
        <w:t xml:space="preserve">№ </w:t>
      </w:r>
      <w:r>
        <w:rPr>
          <w:b/>
          <w:bCs/>
          <w:sz w:val="24"/>
          <w:szCs w:val="24"/>
        </w:rPr>
        <w:t>597 «О мероприятиях по реализации государственной социальной политики»</w:t>
      </w:r>
    </w:p>
    <w:p>
      <w:pPr>
        <w:pStyle w:val="Normal"/>
        <w:spacing w:lineRule="atLeast" w:line="240"/>
        <w:ind w:firstLine="706"/>
        <w:jc w:val="both"/>
        <w:rPr>
          <w:b/>
          <w:b/>
          <w:bCs/>
          <w:sz w:val="24"/>
          <w:szCs w:val="24"/>
        </w:rPr>
      </w:pPr>
      <w:r>
        <w:rPr>
          <w:b/>
          <w:bCs/>
          <w:sz w:val="24"/>
          <w:szCs w:val="24"/>
        </w:rPr>
        <w:t>«Социальное обслуживание»:</w:t>
      </w:r>
    </w:p>
    <w:p>
      <w:pPr>
        <w:pStyle w:val="Normal"/>
        <w:widowControl/>
        <w:suppressAutoHyphens w:val="true"/>
        <w:jc w:val="both"/>
        <w:rPr>
          <w:rFonts w:eastAsia="Times New Roman"/>
          <w:sz w:val="24"/>
          <w:szCs w:val="24"/>
        </w:rPr>
      </w:pPr>
      <w:r>
        <w:rPr>
          <w:rFonts w:eastAsia="Times New Roman"/>
          <w:sz w:val="24"/>
          <w:szCs w:val="24"/>
        </w:rPr>
        <w:tab/>
        <w:t>1. Муниципальное казенное учреждение «Комплексный центр социального обслуживания населения»  осуществляет свою работу  на основании  Федерального закона от 28 декабря 2013 года № 442-ФЗ « Об основах социального обслуживания  граждан в Российской Федерации». Социальные услуги оказываются гражданам согласно индивидуальной  программы  на получение социальных услуг.</w:t>
      </w:r>
    </w:p>
    <w:p>
      <w:pPr>
        <w:pStyle w:val="Normal"/>
        <w:widowControl/>
        <w:suppressAutoHyphens w:val="true"/>
        <w:jc w:val="both"/>
        <w:rPr>
          <w:rFonts w:eastAsia="Times New Roman"/>
          <w:sz w:val="24"/>
          <w:szCs w:val="24"/>
        </w:rPr>
      </w:pPr>
      <w:r>
        <w:rPr>
          <w:rFonts w:eastAsia="Times New Roman"/>
          <w:sz w:val="24"/>
          <w:szCs w:val="24"/>
        </w:rPr>
        <w:tab/>
        <w:t>2. Со всеми  работниками МКУ «КЦСОН» заключены  «эффективные контракты», где конкретизированы должностные обязанности, условия оплаты труда, показатели и критерии оценки эффективности деятельности для установления стимулирующих выплат от результатов труда и качества оказываемых социальных услуг.</w:t>
      </w:r>
    </w:p>
    <w:p>
      <w:pPr>
        <w:pStyle w:val="Normal"/>
        <w:widowControl/>
        <w:suppressAutoHyphens w:val="true"/>
        <w:jc w:val="both"/>
        <w:rPr>
          <w:rFonts w:eastAsia="Times New Roman"/>
          <w:sz w:val="24"/>
          <w:szCs w:val="24"/>
        </w:rPr>
      </w:pPr>
      <w:r>
        <w:rPr>
          <w:rFonts w:eastAsia="Times New Roman"/>
          <w:sz w:val="24"/>
          <w:szCs w:val="24"/>
        </w:rPr>
        <w:t>3. С 01.01.2018 года размер заработной платы социальных работников был увеличен до 30 912,00, что составляет 100% от средней заработной платы в  Республике Карелия. Согласно майских Указов Президента, минимальная  заработная плата доведена до прожиточного уровня и с 01.05.2018 года  составила 18 419 ,00.</w:t>
      </w:r>
    </w:p>
    <w:p>
      <w:pPr>
        <w:pStyle w:val="Normal"/>
        <w:widowControl/>
        <w:suppressAutoHyphens w:val="true"/>
        <w:jc w:val="both"/>
        <w:rPr>
          <w:rFonts w:eastAsia="Times New Roman"/>
          <w:sz w:val="24"/>
          <w:szCs w:val="24"/>
        </w:rPr>
      </w:pPr>
      <w:r>
        <w:rPr>
          <w:rFonts w:eastAsia="Times New Roman"/>
          <w:sz w:val="24"/>
          <w:szCs w:val="24"/>
        </w:rPr>
        <w:tab/>
        <w:t>Учреждение проводит оптимизацию расходов, так с 01.01.2018 года была сокращена 1,0 штатная единица, а с 01.05.2018 года еще 1,5 штатная единица.</w:t>
      </w:r>
    </w:p>
    <w:p>
      <w:pPr>
        <w:pStyle w:val="Normal"/>
        <w:widowControl/>
        <w:suppressAutoHyphens w:val="true"/>
        <w:jc w:val="both"/>
        <w:rPr>
          <w:rFonts w:eastAsia="Times New Roman"/>
          <w:sz w:val="24"/>
          <w:szCs w:val="24"/>
        </w:rPr>
      </w:pPr>
      <w:r>
        <w:rPr>
          <w:rFonts w:eastAsia="Times New Roman"/>
          <w:sz w:val="24"/>
          <w:szCs w:val="24"/>
        </w:rPr>
        <w:tab/>
        <w:t>4. В учреждении выдерживается соотношение размера заработной платы руководителя к размеру заработной платы работников. Согласно плановых показателей  «дорожной карты» размер оклада руководителя учреждения социального обслуживания  оставляет  три средних оклада работников</w:t>
      </w:r>
      <w:r>
        <w:rPr>
          <w:rFonts w:eastAsia="Times New Roman"/>
          <w:b/>
          <w:bCs/>
          <w:sz w:val="24"/>
          <w:szCs w:val="24"/>
        </w:rPr>
        <w:t>.</w:t>
      </w:r>
    </w:p>
    <w:p>
      <w:pPr>
        <w:pStyle w:val="Normal"/>
        <w:widowControl/>
        <w:suppressAutoHyphens w:val="true"/>
        <w:ind w:firstLine="680"/>
        <w:jc w:val="both"/>
        <w:rPr>
          <w:rFonts w:eastAsia="Times New Roman"/>
          <w:sz w:val="24"/>
          <w:szCs w:val="24"/>
        </w:rPr>
      </w:pPr>
      <w:r>
        <w:rPr>
          <w:rFonts w:eastAsia="Times New Roman"/>
          <w:sz w:val="24"/>
          <w:szCs w:val="24"/>
        </w:rPr>
        <w:t>5. Ежегодно директором центра  предоставляется декларация о доходах, имуществе и обязательствах имущественного характера, как своих, так и супруга..</w:t>
      </w:r>
    </w:p>
    <w:p>
      <w:pPr>
        <w:pStyle w:val="Normal"/>
        <w:widowControl/>
        <w:suppressAutoHyphens w:val="true"/>
        <w:jc w:val="both"/>
        <w:rPr/>
      </w:pPr>
      <w:r>
        <w:rPr>
          <w:rFonts w:eastAsia="Times New Roman"/>
          <w:sz w:val="24"/>
          <w:szCs w:val="24"/>
        </w:rPr>
        <w:tab/>
        <w:t xml:space="preserve">6. В 2017 году 14 сотрудников учреждения повысили свою квалификацию из них:     8 человек  прошли переподготовку, а  6 человек  прошли аттестацию на соответствие занимаемой должности.   За 1 квартал </w:t>
      </w:r>
      <w:r>
        <w:rPr>
          <w:rFonts w:eastAsia="Times New Roman"/>
          <w:sz w:val="24"/>
          <w:szCs w:val="24"/>
          <w:lang w:val="en-US"/>
        </w:rPr>
        <w:t xml:space="preserve">2018 u/ </w:t>
      </w:r>
      <w:r>
        <w:rPr>
          <w:rFonts w:eastAsia="Times New Roman"/>
          <w:sz w:val="24"/>
          <w:szCs w:val="24"/>
        </w:rPr>
        <w:t xml:space="preserve"> повысил свою квалификацию 1 сотрудник, а 8 человек прошли аттестацию и переаттестацию.</w:t>
      </w:r>
    </w:p>
    <w:p>
      <w:pPr>
        <w:pStyle w:val="Normal"/>
        <w:widowControl/>
        <w:suppressAutoHyphens w:val="true"/>
        <w:ind w:firstLine="680"/>
        <w:jc w:val="both"/>
        <w:rPr>
          <w:rFonts w:eastAsia="Times New Roman"/>
          <w:sz w:val="24"/>
          <w:szCs w:val="24"/>
        </w:rPr>
      </w:pPr>
      <w:r>
        <w:rPr>
          <w:rFonts w:eastAsia="Times New Roman"/>
          <w:sz w:val="24"/>
          <w:szCs w:val="24"/>
        </w:rPr>
        <w:t>7. При учреждении создан Попечительский совет. Попечительский совет работает согласно утвержденного плана.  Заседания совета проводятся ежеквартально.</w:t>
      </w:r>
    </w:p>
    <w:p>
      <w:pPr>
        <w:pStyle w:val="Normal"/>
        <w:widowControl/>
        <w:suppressAutoHyphens w:val="true"/>
        <w:ind w:firstLine="680"/>
        <w:jc w:val="both"/>
        <w:rPr>
          <w:rFonts w:eastAsia="Times New Roman"/>
          <w:sz w:val="24"/>
          <w:szCs w:val="24"/>
        </w:rPr>
      </w:pPr>
      <w:r>
        <w:rPr>
          <w:rFonts w:eastAsia="Times New Roman"/>
          <w:sz w:val="24"/>
          <w:szCs w:val="24"/>
        </w:rPr>
        <w:t>8. Независимая оценка качества в учреждении была проведена в 2015 году. Срок действия ее на 3 года.  По результатам проведенной независимой оценки качества оказанных социальных услуг МКУ «КЦСОН» разработан План мероприятий МКУ «КЦСОН Лахденпохского района» по улучшению качества  социального обслуживания. По результатам работы сотрудники МКУ «КЦСОН» получают выплаты стимулирующего характера, на основе Положения разработанного в Центре.</w:t>
      </w:r>
    </w:p>
    <w:p>
      <w:pPr>
        <w:pStyle w:val="Normal"/>
        <w:widowControl/>
        <w:suppressAutoHyphens w:val="true"/>
        <w:ind w:firstLine="680"/>
        <w:jc w:val="both"/>
        <w:rPr>
          <w:rFonts w:eastAsia="Times New Roman"/>
          <w:sz w:val="24"/>
          <w:szCs w:val="24"/>
        </w:rPr>
      </w:pPr>
      <w:r>
        <w:rPr>
          <w:rFonts w:eastAsia="Times New Roman"/>
          <w:sz w:val="24"/>
          <w:szCs w:val="24"/>
        </w:rPr>
        <w:t>В  МКУ «КЦСОН» разработан и проводится план проверок  по развитию внутренней системы оценки качества.</w:t>
      </w:r>
    </w:p>
    <w:p>
      <w:pPr>
        <w:pStyle w:val="Normal"/>
        <w:widowControl/>
        <w:suppressAutoHyphens w:val="true"/>
        <w:jc w:val="both"/>
        <w:rPr>
          <w:rFonts w:eastAsia="Times New Roman"/>
          <w:sz w:val="24"/>
          <w:szCs w:val="24"/>
        </w:rPr>
      </w:pPr>
      <w:r>
        <w:rPr>
          <w:rFonts w:eastAsia="Times New Roman"/>
          <w:sz w:val="24"/>
          <w:szCs w:val="24"/>
        </w:rPr>
        <w:tab/>
        <w:t>9. В Центре активно  внедряются  новые технологии социального обслуживания: «Школы обучения навыкам ухода за тяжелобольными», «Мобильные бригады», «Школа здоровья», «Университеты «Третьего возраста», «Компьютерные классы для пожилых граждан» и «Социальный туризм» и другие.</w:t>
      </w:r>
    </w:p>
    <w:p>
      <w:pPr>
        <w:pStyle w:val="Normal"/>
        <w:widowControl/>
        <w:suppressAutoHyphens w:val="true"/>
        <w:ind w:firstLine="680"/>
        <w:jc w:val="both"/>
        <w:rPr>
          <w:rFonts w:eastAsia="Times New Roman"/>
          <w:sz w:val="24"/>
          <w:szCs w:val="24"/>
        </w:rPr>
      </w:pPr>
      <w:r>
        <w:rPr>
          <w:rFonts w:eastAsia="Times New Roman"/>
          <w:sz w:val="24"/>
          <w:szCs w:val="24"/>
        </w:rPr>
        <w:t xml:space="preserve">10. С целью обеспечения качества предоставляемых социальных услуг усиливаются требования к квалификации специалистов. В рамках исполнения Указа Президента Российской Федерации от 7 мая 2012 года № 597 «О мероприятиях по реализации государственной социальной политики» в МКУ «КЦСОН» внедрены профессиональные стандарты «Социальный работник», «Специалист по социальной работе», «Психолог в социальной сфере» и проч. </w:t>
      </w:r>
    </w:p>
    <w:p>
      <w:pPr>
        <w:pStyle w:val="Normal"/>
        <w:widowControl/>
        <w:suppressAutoHyphens w:val="true"/>
        <w:ind w:firstLine="680"/>
        <w:jc w:val="both"/>
        <w:rPr>
          <w:rFonts w:eastAsia="Times New Roman"/>
          <w:sz w:val="24"/>
          <w:szCs w:val="24"/>
        </w:rPr>
      </w:pPr>
      <w:r>
        <w:rPr>
          <w:rFonts w:eastAsia="Times New Roman"/>
          <w:sz w:val="24"/>
          <w:szCs w:val="24"/>
        </w:rPr>
        <w:t xml:space="preserve">Ежеквартально проводится анкетирование среди сотрудников и получателей социальных услуг по независимой оценке качества оказанных услуг, удовлетворенности работы Центра. Проводятся заседания рабочей группы по повышению качества социальных услуг, осуществляются перекрестные проверки сотрудников Центра. Заведующие отделениями ежеквартально  осуществляют проверку сотрудников в своих структурных подразделениях. </w:t>
      </w:r>
    </w:p>
    <w:p>
      <w:pPr>
        <w:pStyle w:val="Normal"/>
        <w:widowControl/>
        <w:suppressAutoHyphens w:val="true"/>
        <w:jc w:val="both"/>
        <w:rPr>
          <w:rFonts w:eastAsia="Times New Roman"/>
          <w:sz w:val="24"/>
          <w:szCs w:val="24"/>
        </w:rPr>
      </w:pPr>
      <w:r>
        <w:rPr>
          <w:rFonts w:eastAsia="Times New Roman"/>
          <w:sz w:val="24"/>
          <w:szCs w:val="24"/>
        </w:rPr>
        <w:tab/>
        <w:t>11. Учреждение имеет свой официальный сайт в сети Интернет. Вся информация, касающаяся работы центра размещена в соответствии с требованиями законодательства и постоянно обновляется.</w:t>
      </w:r>
    </w:p>
    <w:p>
      <w:pPr>
        <w:pStyle w:val="Normal"/>
        <w:widowControl/>
        <w:suppressAutoHyphens w:val="true"/>
        <w:jc w:val="both"/>
        <w:rPr>
          <w:rFonts w:eastAsia="Times New Roman"/>
          <w:sz w:val="24"/>
          <w:szCs w:val="24"/>
        </w:rPr>
      </w:pPr>
      <w:r>
        <w:rPr>
          <w:rFonts w:eastAsia="Times New Roman"/>
          <w:sz w:val="24"/>
          <w:szCs w:val="24"/>
        </w:rPr>
        <w:tab/>
        <w:t>12. Для повышения престижа профессии работников, распространения передовых технологий работы с пожилыми людьми, инвалидами,  семьями, имеющими детей-инвалидов, стимулирования профессиональной деятельности в МКУ «КЦСОН» ежегодно проводится конкурс профессионального мастерства на звание «Лучший социальный работник учреждения социального обслуживания.</w:t>
      </w:r>
    </w:p>
    <w:p>
      <w:pPr>
        <w:pStyle w:val="Normal"/>
        <w:widowControl/>
        <w:suppressAutoHyphens w:val="true"/>
        <w:jc w:val="both"/>
        <w:rPr>
          <w:rFonts w:eastAsia="Times New Roman"/>
          <w:sz w:val="24"/>
          <w:szCs w:val="24"/>
        </w:rPr>
      </w:pPr>
      <w:r>
        <w:rPr>
          <w:rFonts w:eastAsia="Times New Roman"/>
          <w:sz w:val="24"/>
          <w:szCs w:val="24"/>
        </w:rPr>
        <w:t xml:space="preserve"> </w:t>
      </w:r>
      <w:r>
        <w:rPr>
          <w:rFonts w:eastAsia="Times New Roman"/>
          <w:sz w:val="24"/>
          <w:szCs w:val="24"/>
        </w:rPr>
        <w:tab/>
        <w:t>Из 65 человек, работающих в центре,  19 человек имеют среднее-специальное образование и 11 человек имеют высшее образование.</w:t>
      </w:r>
    </w:p>
    <w:p>
      <w:pPr>
        <w:pStyle w:val="Normal"/>
        <w:widowControl/>
        <w:suppressAutoHyphens w:val="true"/>
        <w:jc w:val="both"/>
        <w:rPr>
          <w:rFonts w:eastAsia="Times New Roman"/>
          <w:sz w:val="24"/>
          <w:szCs w:val="24"/>
        </w:rPr>
      </w:pPr>
      <w:r>
        <w:rPr>
          <w:rFonts w:eastAsia="Times New Roman"/>
          <w:sz w:val="24"/>
          <w:szCs w:val="24"/>
        </w:rPr>
      </w:r>
    </w:p>
    <w:p>
      <w:pPr>
        <w:pStyle w:val="Normal"/>
        <w:spacing w:lineRule="atLeast" w:line="240"/>
        <w:ind w:firstLine="706"/>
        <w:jc w:val="center"/>
        <w:rPr/>
      </w:pPr>
      <w:r>
        <w:rPr>
          <w:b/>
          <w:bCs/>
          <w:sz w:val="24"/>
          <w:szCs w:val="24"/>
        </w:rPr>
        <w:t>201</w:t>
      </w:r>
      <w:r>
        <w:rPr>
          <w:b/>
          <w:bCs/>
          <w:sz w:val="24"/>
          <w:szCs w:val="24"/>
          <w:lang w:val="en-US"/>
        </w:rPr>
        <w:t>8</w:t>
      </w:r>
      <w:r>
        <w:rPr>
          <w:b/>
          <w:bCs/>
          <w:sz w:val="24"/>
          <w:szCs w:val="24"/>
        </w:rPr>
        <w:t xml:space="preserve"> год «Образование»</w:t>
      </w:r>
    </w:p>
    <w:p>
      <w:pPr>
        <w:pStyle w:val="Normal"/>
        <w:spacing w:lineRule="atLeast" w:line="240"/>
        <w:ind w:firstLine="706"/>
        <w:jc w:val="both"/>
        <w:rPr>
          <w:b/>
          <w:b/>
          <w:bCs/>
          <w:sz w:val="24"/>
          <w:szCs w:val="24"/>
        </w:rPr>
      </w:pPr>
      <w:r>
        <w:rPr>
          <w:b/>
          <w:bCs/>
          <w:sz w:val="24"/>
          <w:szCs w:val="24"/>
        </w:rPr>
        <w:t xml:space="preserve">№ </w:t>
      </w:r>
      <w:r>
        <w:rPr>
          <w:b/>
          <w:bCs/>
          <w:sz w:val="24"/>
          <w:szCs w:val="24"/>
        </w:rPr>
        <w:t>597 «О мероприятиях по реализации государственной социальной политики»</w:t>
      </w:r>
    </w:p>
    <w:p>
      <w:pPr>
        <w:pStyle w:val="Normal"/>
        <w:spacing w:lineRule="atLeast" w:line="240"/>
        <w:ind w:firstLine="706"/>
        <w:jc w:val="both"/>
        <w:rPr>
          <w:b/>
          <w:b/>
          <w:bCs/>
          <w:sz w:val="24"/>
          <w:szCs w:val="24"/>
        </w:rPr>
      </w:pPr>
      <w:r>
        <w:rPr>
          <w:b/>
          <w:bCs/>
          <w:sz w:val="24"/>
          <w:szCs w:val="24"/>
        </w:rPr>
      </w:r>
    </w:p>
    <w:p>
      <w:pPr>
        <w:pStyle w:val="Normal"/>
        <w:widowControl/>
        <w:suppressAutoHyphens w:val="true"/>
        <w:jc w:val="both"/>
        <w:rPr>
          <w:rFonts w:eastAsia="Times New Roman"/>
          <w:sz w:val="24"/>
          <w:szCs w:val="24"/>
        </w:rPr>
      </w:pPr>
      <w:r>
        <w:rPr>
          <w:rFonts w:eastAsia="Times New Roman"/>
          <w:sz w:val="24"/>
          <w:szCs w:val="24"/>
        </w:rPr>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637"/>
        <w:gridCol w:w="1135"/>
        <w:gridCol w:w="1417"/>
        <w:gridCol w:w="1416"/>
      </w:tblGrid>
      <w:tr>
        <w:trPr>
          <w:tblHeader w:val="true"/>
          <w:cantSplit w:val="true"/>
        </w:trPr>
        <w:tc>
          <w:tcPr>
            <w:tcW w:w="5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tLeast" w:line="240"/>
              <w:jc w:val="both"/>
              <w:rPr>
                <w:sz w:val="24"/>
                <w:szCs w:val="24"/>
              </w:rPr>
            </w:pPr>
            <w:r>
              <w:rPr>
                <w:sz w:val="24"/>
                <w:szCs w:val="24"/>
              </w:rPr>
              <w:t>Отношение среднемесячной заработной платы педагогических работников образовательных организаций дошкольного образования к средней заработной плате в общем образовании соответствующего региона</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процентов</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tLeast" w:line="240"/>
              <w:jc w:val="center"/>
              <w:rPr>
                <w:sz w:val="24"/>
                <w:szCs w:val="24"/>
              </w:rPr>
            </w:pPr>
            <w:r>
              <w:rPr>
                <w:sz w:val="24"/>
                <w:szCs w:val="24"/>
              </w:rPr>
              <w:t xml:space="preserve">План </w:t>
            </w:r>
          </w:p>
          <w:p>
            <w:pPr>
              <w:pStyle w:val="Normal"/>
              <w:spacing w:lineRule="atLeast" w:line="240"/>
              <w:jc w:val="center"/>
              <w:rPr>
                <w:lang w:val="en-US"/>
              </w:rPr>
            </w:pPr>
            <w:r>
              <w:rPr>
                <w:sz w:val="24"/>
                <w:szCs w:val="24"/>
                <w:lang w:val="en-US"/>
              </w:rPr>
              <w:t>94,8</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4"/>
              <w:shd w:val="clear" w:fill="auto"/>
              <w:spacing w:lineRule="exact" w:line="274"/>
              <w:jc w:val="center"/>
              <w:rPr>
                <w:sz w:val="24"/>
                <w:szCs w:val="24"/>
              </w:rPr>
            </w:pPr>
            <w:r>
              <w:rPr>
                <w:sz w:val="24"/>
                <w:szCs w:val="24"/>
              </w:rPr>
              <w:t>Исполнение</w:t>
            </w:r>
          </w:p>
          <w:p>
            <w:pPr>
              <w:pStyle w:val="4"/>
              <w:shd w:val="clear" w:fill="auto"/>
              <w:spacing w:lineRule="exact" w:line="274"/>
              <w:jc w:val="center"/>
              <w:rPr>
                <w:sz w:val="24"/>
                <w:szCs w:val="24"/>
                <w:lang w:val="en-US"/>
              </w:rPr>
            </w:pPr>
            <w:r>
              <w:rPr/>
            </w:r>
          </w:p>
        </w:tc>
      </w:tr>
      <w:tr>
        <w:trPr>
          <w:tblHeader w:val="true"/>
          <w:cantSplit w:val="true"/>
        </w:trPr>
        <w:tc>
          <w:tcPr>
            <w:tcW w:w="5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rPr>
                <w:sz w:val="24"/>
                <w:szCs w:val="24"/>
              </w:rPr>
            </w:pPr>
            <w:r>
              <w:rPr>
                <w:sz w:val="24"/>
                <w:szCs w:val="24"/>
              </w:rPr>
              <w:t>Отношение средней заработной платы педагогических работников общеобразовательных организаций к средней заработной плате в Республике Карелия</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ind w:left="-108" w:right="-22" w:hanging="0"/>
              <w:jc w:val="center"/>
              <w:rPr>
                <w:sz w:val="24"/>
                <w:szCs w:val="24"/>
              </w:rPr>
            </w:pPr>
            <w:r>
              <w:rPr>
                <w:sz w:val="24"/>
                <w:szCs w:val="24"/>
              </w:rPr>
              <w:t>процентов</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tLeast" w:line="240"/>
              <w:jc w:val="center"/>
              <w:rPr>
                <w:lang w:val="en-US"/>
              </w:rPr>
            </w:pPr>
            <w:r>
              <w:rPr>
                <w:sz w:val="24"/>
                <w:szCs w:val="24"/>
                <w:lang w:val="en-US"/>
              </w:rPr>
              <w:t>100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tLeast" w:line="240"/>
              <w:jc w:val="center"/>
              <w:rPr/>
            </w:pPr>
            <w:r>
              <w:rPr>
                <w:sz w:val="24"/>
                <w:szCs w:val="24"/>
              </w:rPr>
              <w:t>1</w:t>
            </w:r>
            <w:r>
              <w:rPr>
                <w:sz w:val="24"/>
                <w:szCs w:val="24"/>
                <w:lang w:val="en-US"/>
              </w:rPr>
              <w:t>12</w:t>
            </w:r>
          </w:p>
        </w:tc>
      </w:tr>
      <w:tr>
        <w:trPr>
          <w:tblHeader w:val="true"/>
          <w:cantSplit w:val="true"/>
        </w:trPr>
        <w:tc>
          <w:tcPr>
            <w:tcW w:w="5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rPr>
                <w:sz w:val="24"/>
                <w:szCs w:val="24"/>
              </w:rPr>
            </w:pPr>
            <w:r>
              <w:rPr>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Республики Карелия</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ind w:left="-108" w:right="-22" w:hanging="0"/>
              <w:jc w:val="center"/>
              <w:rPr>
                <w:sz w:val="24"/>
                <w:szCs w:val="24"/>
              </w:rPr>
            </w:pPr>
            <w:r>
              <w:rPr>
                <w:sz w:val="24"/>
                <w:szCs w:val="24"/>
              </w:rPr>
              <w:t>процентов</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tLeast" w:line="240"/>
              <w:jc w:val="center"/>
              <w:rPr/>
            </w:pPr>
            <w:r>
              <w:rPr>
                <w:sz w:val="24"/>
                <w:szCs w:val="24"/>
              </w:rPr>
              <w:t>9</w:t>
            </w:r>
            <w:r>
              <w:rPr>
                <w:sz w:val="24"/>
                <w:szCs w:val="24"/>
                <w:lang w:val="en-US"/>
              </w:rPr>
              <w:t>4,9</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tLeast" w:line="240"/>
              <w:jc w:val="center"/>
              <w:rPr>
                <w:lang w:val="en-US"/>
              </w:rPr>
            </w:pPr>
            <w:r>
              <w:rPr>
                <w:sz w:val="24"/>
                <w:szCs w:val="24"/>
                <w:lang w:val="en-US"/>
              </w:rPr>
              <w:t>100</w:t>
            </w:r>
          </w:p>
        </w:tc>
      </w:tr>
    </w:tbl>
    <w:p>
      <w:pPr>
        <w:pStyle w:val="Normal"/>
        <w:spacing w:lineRule="atLeast" w:line="240"/>
        <w:ind w:firstLine="706"/>
        <w:jc w:val="both"/>
        <w:rPr>
          <w:sz w:val="24"/>
          <w:szCs w:val="24"/>
        </w:rPr>
      </w:pPr>
      <w:r>
        <w:rPr>
          <w:sz w:val="24"/>
          <w:szCs w:val="24"/>
        </w:rPr>
      </w:r>
    </w:p>
    <w:p>
      <w:pPr>
        <w:pStyle w:val="Normal"/>
        <w:jc w:val="center"/>
        <w:rPr>
          <w:b/>
          <w:b/>
          <w:bCs/>
          <w:sz w:val="24"/>
          <w:szCs w:val="24"/>
        </w:rPr>
      </w:pPr>
      <w:r>
        <w:rPr>
          <w:b/>
          <w:bCs/>
          <w:sz w:val="24"/>
          <w:szCs w:val="24"/>
        </w:rPr>
      </w:r>
    </w:p>
    <w:p>
      <w:pPr>
        <w:pStyle w:val="Normal"/>
        <w:spacing w:lineRule="atLeast" w:line="240"/>
        <w:ind w:firstLine="706"/>
        <w:jc w:val="both"/>
        <w:rPr>
          <w:sz w:val="24"/>
          <w:szCs w:val="24"/>
        </w:rPr>
      </w:pPr>
      <w:r>
        <w:rPr>
          <w:b/>
          <w:sz w:val="24"/>
          <w:szCs w:val="24"/>
        </w:rPr>
        <w:t xml:space="preserve">№ </w:t>
      </w:r>
      <w:r>
        <w:rPr>
          <w:b/>
          <w:sz w:val="24"/>
          <w:szCs w:val="24"/>
        </w:rPr>
        <w:t>598 «О совершенствовании государственной политики в сфере здравоохранения»</w:t>
      </w:r>
      <w:r>
        <w:rPr>
          <w:sz w:val="24"/>
          <w:szCs w:val="24"/>
        </w:rPr>
        <w:t>:</w:t>
      </w:r>
    </w:p>
    <w:p>
      <w:pPr>
        <w:pStyle w:val="Normal"/>
        <w:widowControl/>
        <w:jc w:val="both"/>
        <w:rPr/>
      </w:pPr>
      <w:r>
        <w:rPr>
          <w:color w:val="2D2D2D"/>
          <w:sz w:val="24"/>
          <w:szCs w:val="24"/>
        </w:rPr>
        <w:tab/>
        <w:t xml:space="preserve">Органы местного самоуправления городских округов и муниципальных районов реализуют полномочия по созданию условий для оказания медицинской помощи населению в пределах, </w:t>
      </w:r>
      <w:r>
        <w:rPr>
          <w:sz w:val="24"/>
          <w:szCs w:val="24"/>
        </w:rPr>
        <w:t>установленных </w:t>
      </w:r>
      <w:hyperlink r:id="rId2">
        <w:r>
          <w:rPr>
            <w:rStyle w:val="ListLabel2"/>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Pr>
          <w:color w:val="2D2D2D"/>
          <w:sz w:val="24"/>
          <w:szCs w:val="24"/>
        </w:rPr>
        <w:t>.</w:t>
        <w:br/>
      </w:r>
    </w:p>
    <w:p>
      <w:pPr>
        <w:pStyle w:val="Normal"/>
        <w:widowControl/>
        <w:spacing w:lineRule="auto" w:line="276" w:before="0" w:after="200"/>
        <w:ind w:firstLine="708"/>
        <w:jc w:val="both"/>
        <w:rPr>
          <w:rFonts w:eastAsia="Calibri"/>
          <w:sz w:val="24"/>
          <w:szCs w:val="24"/>
        </w:rPr>
      </w:pPr>
      <w:r>
        <w:rPr>
          <w:rFonts w:eastAsia="Calibri"/>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21.11.2013 № 323-ФЗ «Об основах охраны здоровья граждан в Российской Федерации», от 20.07.2012 № 125-ФЗ «О донорстве крови и ее компонентов», Законом Республики Карелия от 29.06.2016 г. №2032-ЗРК «О создании органами местного самоуправления муниципальных районов и городских округов в Республики Карелия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Российской Федерации медицинской помощи в Республики Карелия» в Администрации Лахденпохского муниципального района утверждено Постановление №405 от 16 сентября 2016 г. «Об утверждении Мероприятий по созданию условий для оказания медицинской помощи населению Лахденпохского муниципального района».</w:t>
      </w:r>
    </w:p>
    <w:p>
      <w:pPr>
        <w:pStyle w:val="Normal"/>
        <w:widowControl/>
        <w:ind w:firstLine="708"/>
        <w:jc w:val="both"/>
        <w:rPr>
          <w:sz w:val="24"/>
          <w:szCs w:val="24"/>
        </w:rPr>
      </w:pPr>
      <w:r>
        <w:rPr>
          <w:sz w:val="24"/>
          <w:szCs w:val="24"/>
        </w:rPr>
        <w:t>Под созданием условий для оказания медицинской помощи населению на территории Лахденпохского муниципального района понимается комплекс правовых, организационных, экономических, материально-финансовых, информационных мер, принимаемых органами местного самоуправления и обеспечивающих создание условий для оказания медицинской помощи на территории муниципального образования «Лахденпохский муниципальный район».</w:t>
      </w:r>
    </w:p>
    <w:p>
      <w:pPr>
        <w:pStyle w:val="Normal"/>
        <w:widowControl/>
        <w:jc w:val="both"/>
        <w:rPr>
          <w:sz w:val="24"/>
          <w:szCs w:val="24"/>
        </w:rPr>
      </w:pPr>
      <w:r>
        <w:rPr>
          <w:sz w:val="24"/>
          <w:szCs w:val="24"/>
        </w:rPr>
        <w:t xml:space="preserve"> </w:t>
      </w:r>
    </w:p>
    <w:p>
      <w:pPr>
        <w:pStyle w:val="Normal"/>
        <w:widowControl/>
        <w:jc w:val="center"/>
        <w:rPr>
          <w:sz w:val="24"/>
          <w:szCs w:val="24"/>
        </w:rPr>
      </w:pPr>
      <w:r>
        <w:rPr>
          <w:sz w:val="24"/>
          <w:szCs w:val="24"/>
        </w:rPr>
        <w:t>Полномочия Администрации Лахденпохского муниципального района по созданию условий для оказания медицинской помощи населению Лахденпохского муниципального района</w:t>
      </w:r>
    </w:p>
    <w:p>
      <w:pPr>
        <w:pStyle w:val="Normal"/>
        <w:widowControl/>
        <w:jc w:val="both"/>
        <w:rPr>
          <w:sz w:val="24"/>
          <w:szCs w:val="24"/>
        </w:rPr>
      </w:pPr>
      <w:r>
        <w:rPr>
          <w:sz w:val="24"/>
          <w:szCs w:val="24"/>
        </w:rPr>
      </w:r>
    </w:p>
    <w:p>
      <w:pPr>
        <w:pStyle w:val="Normal"/>
        <w:widowControl/>
        <w:jc w:val="both"/>
        <w:rPr>
          <w:sz w:val="24"/>
          <w:szCs w:val="24"/>
        </w:rPr>
      </w:pPr>
      <w:r>
        <w:rPr>
          <w:sz w:val="24"/>
          <w:szCs w:val="24"/>
        </w:rPr>
        <w:t xml:space="preserve"> </w:t>
      </w:r>
      <w:r>
        <w:rPr>
          <w:sz w:val="24"/>
          <w:szCs w:val="24"/>
        </w:rPr>
        <w:t>К полномочиям Администрации Лахденпохского муниципального района  относятся:</w:t>
      </w:r>
    </w:p>
    <w:p>
      <w:pPr>
        <w:pStyle w:val="Normal"/>
        <w:widowControl/>
        <w:jc w:val="both"/>
        <w:rPr>
          <w:sz w:val="24"/>
          <w:szCs w:val="24"/>
        </w:rPr>
      </w:pPr>
      <w:r>
        <w:rPr>
          <w:sz w:val="24"/>
          <w:szCs w:val="24"/>
        </w:rPr>
        <w:t>1) разработка, утверждение и реализация муниципальных программ в сфере создания условий для оказания медицинской помощи населению муниципального образования «Лахденпохский муниципальный район»;</w:t>
      </w:r>
    </w:p>
    <w:p>
      <w:pPr>
        <w:pStyle w:val="Normal"/>
        <w:widowControl/>
        <w:jc w:val="both"/>
        <w:rPr>
          <w:sz w:val="24"/>
          <w:szCs w:val="24"/>
        </w:rPr>
      </w:pPr>
      <w:r>
        <w:rPr>
          <w:sz w:val="24"/>
          <w:szCs w:val="24"/>
        </w:rPr>
        <w:t>2) финансирование мероприятий муниципальных программ и мероприятий по данному вопросу местного значения в пределах средств, предусмотренных  бюджетом Лахденпохского муниципального района;</w:t>
      </w:r>
    </w:p>
    <w:p>
      <w:pPr>
        <w:pStyle w:val="Normal"/>
        <w:widowControl/>
        <w:jc w:val="both"/>
        <w:rPr>
          <w:sz w:val="24"/>
          <w:szCs w:val="24"/>
        </w:rPr>
      </w:pPr>
      <w:r>
        <w:rPr>
          <w:sz w:val="24"/>
          <w:szCs w:val="24"/>
        </w:rPr>
        <w:t>3) издание постановлений, распоряжений в рамках предусмотренных полномочий;</w:t>
      </w:r>
    </w:p>
    <w:p>
      <w:pPr>
        <w:pStyle w:val="Normal"/>
        <w:widowControl/>
        <w:jc w:val="both"/>
        <w:rPr>
          <w:sz w:val="24"/>
          <w:szCs w:val="24"/>
        </w:rPr>
      </w:pPr>
      <w:r>
        <w:rPr>
          <w:sz w:val="24"/>
          <w:szCs w:val="24"/>
        </w:rPr>
        <w:t>4)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Лахденпохского муниципального района, осуществляемое на основе ежегодных статистических данных, а также информирование об угрозе возникновения и о возникновении эпидемий;</w:t>
      </w:r>
    </w:p>
    <w:p>
      <w:pPr>
        <w:pStyle w:val="Normal"/>
        <w:widowControl/>
        <w:jc w:val="both"/>
        <w:rPr>
          <w:sz w:val="24"/>
          <w:szCs w:val="24"/>
        </w:rPr>
      </w:pPr>
      <w:r>
        <w:rPr>
          <w:sz w:val="24"/>
          <w:szCs w:val="24"/>
        </w:rPr>
        <w:t>5) участие в санитарно-гигиеническом просвещении населения и пропаганде донорства крови и (или) ее компонентов;</w:t>
      </w:r>
    </w:p>
    <w:p>
      <w:pPr>
        <w:pStyle w:val="Normal"/>
        <w:widowControl/>
        <w:jc w:val="both"/>
        <w:rPr>
          <w:sz w:val="24"/>
          <w:szCs w:val="24"/>
        </w:rPr>
      </w:pPr>
      <w:r>
        <w:rPr>
          <w:sz w:val="24"/>
          <w:szCs w:val="24"/>
        </w:rPr>
        <w:t>6) участие в реализации на территории Лахденпохского муниципального района,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Normal"/>
        <w:widowControl/>
        <w:jc w:val="both"/>
        <w:rPr>
          <w:sz w:val="24"/>
          <w:szCs w:val="24"/>
        </w:rPr>
      </w:pPr>
      <w:r>
        <w:rPr>
          <w:sz w:val="24"/>
          <w:szCs w:val="24"/>
        </w:rPr>
        <w:t>7) реализация на территории Лахденпохского муниципального района мероприятий по профилактике заболеваний и формированию здорового образа жизни;</w:t>
      </w:r>
    </w:p>
    <w:p>
      <w:pPr>
        <w:pStyle w:val="Normal"/>
        <w:widowControl/>
        <w:jc w:val="both"/>
        <w:rPr>
          <w:sz w:val="24"/>
          <w:szCs w:val="24"/>
        </w:rPr>
      </w:pPr>
      <w:r>
        <w:rPr>
          <w:sz w:val="24"/>
          <w:szCs w:val="24"/>
        </w:rPr>
        <w:t>8) создание благоприятных условий в целях привлечения медицинских работников и фармацевтических работников для работы в медицинских организациях на территории Лахденпохского муниципального района в соответствии с Федеральным законом от 6 октября 2003 года N 131-ФЗ "Об общих принципах организации местного самоуправления в Российской Федерации":</w:t>
      </w:r>
    </w:p>
    <w:p>
      <w:pPr>
        <w:pStyle w:val="Normal"/>
        <w:widowControl/>
        <w:jc w:val="both"/>
        <w:rPr>
          <w:sz w:val="24"/>
          <w:szCs w:val="24"/>
        </w:rPr>
      </w:pPr>
      <w:r>
        <w:rPr>
          <w:sz w:val="24"/>
          <w:szCs w:val="24"/>
        </w:rPr>
        <w:t>а) формирование мотивации молодежи к обучению в образовательных организациях среднего и высшего профессионального медицинского образования;</w:t>
      </w:r>
    </w:p>
    <w:p>
      <w:pPr>
        <w:pStyle w:val="Normal"/>
        <w:widowControl/>
        <w:jc w:val="both"/>
        <w:rPr>
          <w:sz w:val="24"/>
          <w:szCs w:val="24"/>
        </w:rPr>
      </w:pPr>
      <w:r>
        <w:rPr>
          <w:sz w:val="24"/>
          <w:szCs w:val="24"/>
        </w:rPr>
        <w:t>9) осуществление взаимодействия с руководителями медицинских организаций всех форм собственности и предприятий (организаций), расположенных на территории Лахденпохского муниципального района, по вопросам оказания медицинской помощи населению;</w:t>
      </w:r>
    </w:p>
    <w:p>
      <w:pPr>
        <w:pStyle w:val="Normal"/>
        <w:widowControl/>
        <w:jc w:val="both"/>
        <w:rPr>
          <w:sz w:val="24"/>
          <w:szCs w:val="24"/>
        </w:rPr>
      </w:pPr>
      <w:r>
        <w:rPr>
          <w:sz w:val="24"/>
          <w:szCs w:val="24"/>
        </w:rPr>
        <w:t>10) осуществление взаимодействия с органами государственной власти в вопросах обеспечения прав граждан Лахденпохского муниципального района в сфере охраны здоровья;</w:t>
      </w:r>
    </w:p>
    <w:p>
      <w:pPr>
        <w:pStyle w:val="Normal"/>
        <w:widowControl/>
        <w:jc w:val="both"/>
        <w:rPr>
          <w:sz w:val="24"/>
          <w:szCs w:val="24"/>
        </w:rPr>
      </w:pPr>
      <w:r>
        <w:rPr>
          <w:sz w:val="24"/>
          <w:szCs w:val="24"/>
        </w:rPr>
        <w:t>11) осуществление мониторинга ситуации о тенденциях и проблемах в области здравоохранения, качестве и доступности медицинской помощи населению Лахденпохского муниципального района;</w:t>
      </w:r>
    </w:p>
    <w:p>
      <w:pPr>
        <w:pStyle w:val="Normal"/>
        <w:widowControl/>
        <w:jc w:val="both"/>
        <w:rPr>
          <w:sz w:val="24"/>
          <w:szCs w:val="24"/>
        </w:rPr>
      </w:pPr>
      <w:r>
        <w:rPr>
          <w:sz w:val="24"/>
          <w:szCs w:val="24"/>
        </w:rPr>
        <w:t xml:space="preserve"> </w:t>
      </w:r>
      <w:r>
        <w:rPr>
          <w:sz w:val="24"/>
          <w:szCs w:val="24"/>
        </w:rPr>
        <w:t>12) создание иных условий для оказания медицинской помощи населению на территории Лахденпохского муниципального района.</w:t>
      </w:r>
    </w:p>
    <w:p>
      <w:pPr>
        <w:pStyle w:val="Normal"/>
        <w:spacing w:lineRule="atLeast" w:line="240"/>
        <w:ind w:firstLine="706"/>
        <w:jc w:val="both"/>
        <w:rPr>
          <w:sz w:val="24"/>
          <w:szCs w:val="24"/>
          <w:u w:val="single" w:color="00000A"/>
        </w:rPr>
      </w:pPr>
      <w:r>
        <w:rPr>
          <w:sz w:val="24"/>
          <w:szCs w:val="24"/>
          <w:u w:val="single" w:color="00000A"/>
        </w:rPr>
      </w:r>
    </w:p>
    <w:p>
      <w:pPr>
        <w:pStyle w:val="Normal"/>
        <w:spacing w:lineRule="atLeast" w:line="240"/>
        <w:ind w:firstLine="706"/>
        <w:jc w:val="both"/>
        <w:rPr>
          <w:sz w:val="24"/>
          <w:szCs w:val="24"/>
          <w:u w:val="single" w:color="00000A"/>
        </w:rPr>
      </w:pPr>
      <w:r>
        <w:rPr>
          <w:sz w:val="24"/>
          <w:szCs w:val="24"/>
          <w:u w:val="single" w:color="00000A"/>
        </w:rPr>
      </w:r>
    </w:p>
    <w:p>
      <w:pPr>
        <w:pStyle w:val="Normal"/>
        <w:spacing w:lineRule="atLeast" w:line="240"/>
        <w:ind w:firstLine="706"/>
        <w:jc w:val="both"/>
        <w:rPr>
          <w:b/>
          <w:b/>
          <w:sz w:val="24"/>
          <w:szCs w:val="24"/>
        </w:rPr>
      </w:pPr>
      <w:r>
        <w:rPr>
          <w:b/>
        </w:rPr>
        <w:t xml:space="preserve"> </w:t>
      </w:r>
      <w:r>
        <w:rPr>
          <w:b/>
          <w:sz w:val="24"/>
          <w:szCs w:val="24"/>
        </w:rPr>
        <w:t xml:space="preserve">№ </w:t>
      </w:r>
      <w:r>
        <w:rPr>
          <w:b/>
          <w:sz w:val="24"/>
          <w:szCs w:val="24"/>
        </w:rPr>
        <w:t>599 «По реализации государственной политики в области образования и науки»:</w:t>
      </w:r>
    </w:p>
    <w:p>
      <w:pPr>
        <w:pStyle w:val="Normal"/>
        <w:spacing w:lineRule="atLeast" w:line="240"/>
        <w:ind w:firstLine="706"/>
        <w:jc w:val="center"/>
        <w:rPr/>
      </w:pPr>
      <w:r>
        <w:rPr>
          <w:b/>
          <w:bCs/>
          <w:sz w:val="24"/>
          <w:szCs w:val="24"/>
        </w:rPr>
        <w:t>201</w:t>
      </w:r>
      <w:r>
        <w:rPr>
          <w:b/>
          <w:bCs/>
          <w:sz w:val="24"/>
          <w:szCs w:val="24"/>
          <w:lang w:val="en-US"/>
        </w:rPr>
        <w:t>8</w:t>
      </w:r>
      <w:r>
        <w:rPr>
          <w:b/>
          <w:bCs/>
          <w:sz w:val="24"/>
          <w:szCs w:val="24"/>
        </w:rPr>
        <w:t xml:space="preserve"> год </w:t>
      </w:r>
    </w:p>
    <w:p>
      <w:pPr>
        <w:pStyle w:val="Normal"/>
        <w:spacing w:lineRule="atLeast" w:line="240"/>
        <w:ind w:firstLine="706"/>
        <w:jc w:val="both"/>
        <w:rPr>
          <w:sz w:val="24"/>
          <w:szCs w:val="24"/>
          <w:highlight w:val="white"/>
        </w:rPr>
      </w:pPr>
      <w:r>
        <w:rPr>
          <w:sz w:val="24"/>
          <w:szCs w:val="24"/>
          <w:shd w:fill="FFFFFF" w:val="clear"/>
        </w:rPr>
        <w:t>Реализация мероприятий, направленных на обеспечение возможности получения дошкольного образования всем детям в возрасте от 3 до 7 лет</w:t>
      </w:r>
    </w:p>
    <w:p>
      <w:pPr>
        <w:pStyle w:val="Normal"/>
        <w:spacing w:lineRule="atLeast" w:line="240"/>
        <w:ind w:firstLine="706"/>
        <w:jc w:val="both"/>
        <w:rPr>
          <w:sz w:val="24"/>
          <w:szCs w:val="24"/>
          <w:highlight w:val="white"/>
        </w:rPr>
      </w:pPr>
      <w:r>
        <w:rPr>
          <w:sz w:val="24"/>
          <w:szCs w:val="24"/>
          <w:highlight w:val="white"/>
        </w:rPr>
      </w:r>
    </w:p>
    <w:tbl>
      <w:tblPr>
        <w:tblW w:w="951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954"/>
        <w:gridCol w:w="709"/>
        <w:gridCol w:w="1275"/>
        <w:gridCol w:w="1574"/>
      </w:tblGrid>
      <w:tr>
        <w:trPr>
          <w:cantSplit w:val="true"/>
        </w:trPr>
        <w:tc>
          <w:tcPr>
            <w:tcW w:w="5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ind w:left="44" w:hanging="0"/>
              <w:rPr>
                <w:sz w:val="24"/>
                <w:szCs w:val="24"/>
              </w:rPr>
            </w:pPr>
            <w:r>
              <w:rPr>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образовательному стандарту дошкольного образования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jc w:val="center"/>
              <w:rPr>
                <w:sz w:val="24"/>
                <w:szCs w:val="24"/>
              </w:rPr>
            </w:pPr>
            <w:r>
              <w:rPr>
                <w:sz w:val="24"/>
                <w:szCs w:val="24"/>
              </w:rPr>
              <w:t>процентов</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jc w:val="center"/>
              <w:rPr>
                <w:sz w:val="24"/>
                <w:szCs w:val="24"/>
              </w:rPr>
            </w:pPr>
            <w:r>
              <w:rPr>
                <w:sz w:val="24"/>
                <w:szCs w:val="24"/>
              </w:rPr>
              <w:t xml:space="preserve">План </w:t>
            </w:r>
          </w:p>
          <w:p>
            <w:pPr>
              <w:pStyle w:val="Normal"/>
              <w:spacing w:lineRule="atLeast" w:line="240"/>
              <w:jc w:val="center"/>
              <w:rPr>
                <w:sz w:val="24"/>
                <w:szCs w:val="24"/>
              </w:rPr>
            </w:pPr>
            <w:r>
              <w:rPr>
                <w:sz w:val="24"/>
                <w:szCs w:val="24"/>
              </w:rPr>
              <w:t>100</w:t>
            </w:r>
          </w:p>
        </w:tc>
        <w:tc>
          <w:tcPr>
            <w:tcW w:w="1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jc w:val="center"/>
              <w:rPr>
                <w:sz w:val="24"/>
                <w:szCs w:val="24"/>
              </w:rPr>
            </w:pPr>
            <w:r>
              <w:rPr>
                <w:sz w:val="24"/>
                <w:szCs w:val="24"/>
              </w:rPr>
              <w:t>Исполнение</w:t>
            </w:r>
          </w:p>
          <w:p>
            <w:pPr>
              <w:pStyle w:val="Normal"/>
              <w:spacing w:lineRule="atLeast" w:line="240"/>
              <w:jc w:val="center"/>
              <w:rPr>
                <w:sz w:val="24"/>
                <w:szCs w:val="24"/>
              </w:rPr>
            </w:pPr>
            <w:r>
              <w:rPr>
                <w:sz w:val="24"/>
                <w:szCs w:val="24"/>
              </w:rPr>
              <w:t>100</w:t>
            </w:r>
          </w:p>
        </w:tc>
      </w:tr>
    </w:tbl>
    <w:p>
      <w:pPr>
        <w:pStyle w:val="Normal"/>
        <w:spacing w:lineRule="atLeast" w:line="240"/>
        <w:ind w:firstLine="706"/>
        <w:jc w:val="both"/>
        <w:rPr>
          <w:b/>
          <w:b/>
          <w:sz w:val="24"/>
          <w:szCs w:val="24"/>
          <w:u w:val="single" w:color="00000A"/>
        </w:rPr>
      </w:pPr>
      <w:r>
        <w:rPr>
          <w:b/>
          <w:sz w:val="24"/>
          <w:szCs w:val="24"/>
          <w:u w:val="single" w:color="00000A"/>
        </w:rPr>
      </w:r>
    </w:p>
    <w:p>
      <w:pPr>
        <w:pStyle w:val="Normal"/>
        <w:spacing w:lineRule="atLeast" w:line="240"/>
        <w:ind w:firstLine="706"/>
        <w:jc w:val="both"/>
        <w:rPr>
          <w:sz w:val="24"/>
          <w:szCs w:val="24"/>
          <w:highlight w:val="white"/>
        </w:rPr>
      </w:pPr>
      <w:r>
        <w:rPr>
          <w:sz w:val="24"/>
          <w:szCs w:val="24"/>
          <w:shd w:fill="FFFFFF" w:val="clear"/>
        </w:rPr>
        <w:t>Реализация мероприятий, направленных на увеличение доли детей в возрасте от 5 до 18 лет, обучающихся по дополнительным образовательным программам</w:t>
      </w:r>
    </w:p>
    <w:p>
      <w:pPr>
        <w:pStyle w:val="Normal"/>
        <w:spacing w:lineRule="atLeast" w:line="240"/>
        <w:ind w:firstLine="706"/>
        <w:jc w:val="both"/>
        <w:rPr>
          <w:sz w:val="24"/>
          <w:szCs w:val="24"/>
          <w:highlight w:val="white"/>
        </w:rPr>
      </w:pPr>
      <w:r>
        <w:rPr>
          <w:sz w:val="24"/>
          <w:szCs w:val="24"/>
          <w:highlight w:val="white"/>
        </w:rPr>
      </w:r>
    </w:p>
    <w:tbl>
      <w:tblPr>
        <w:tblW w:w="94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953"/>
        <w:gridCol w:w="709"/>
        <w:gridCol w:w="1276"/>
        <w:gridCol w:w="1559"/>
      </w:tblGrid>
      <w:tr>
        <w:trPr>
          <w:cantSplit w:val="true"/>
        </w:trPr>
        <w:tc>
          <w:tcPr>
            <w:tcW w:w="5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before="0" w:after="120"/>
              <w:jc w:val="both"/>
              <w:rPr>
                <w:sz w:val="24"/>
                <w:szCs w:val="24"/>
              </w:rPr>
            </w:pPr>
            <w:r>
              <w:rPr>
                <w:sz w:val="24"/>
                <w:szCs w:val="24"/>
              </w:rPr>
              <w:t xml:space="preserve">Охват детей в возрасте от 5 до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до18 лет)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40"/>
              <w:jc w:val="center"/>
              <w:rPr>
                <w:sz w:val="24"/>
                <w:szCs w:val="24"/>
              </w:rPr>
            </w:pPr>
            <w:r>
              <w:rPr>
                <w:sz w:val="24"/>
                <w:szCs w:val="24"/>
              </w:rPr>
              <w:t>процентов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 xml:space="preserve">План </w:t>
            </w:r>
          </w:p>
          <w:p>
            <w:pPr>
              <w:pStyle w:val="Normal"/>
              <w:jc w:val="center"/>
              <w:rPr>
                <w:sz w:val="24"/>
                <w:szCs w:val="24"/>
              </w:rPr>
            </w:pPr>
            <w:r>
              <w:rPr>
                <w:sz w:val="24"/>
                <w:szCs w:val="24"/>
              </w:rPr>
              <w:t>75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Исполнение</w:t>
            </w:r>
          </w:p>
          <w:p>
            <w:pPr>
              <w:pStyle w:val="Normal"/>
              <w:jc w:val="center"/>
              <w:rPr>
                <w:sz w:val="24"/>
                <w:szCs w:val="24"/>
              </w:rPr>
            </w:pPr>
            <w:r>
              <w:rPr>
                <w:sz w:val="24"/>
                <w:szCs w:val="24"/>
              </w:rPr>
              <w:t>75</w:t>
            </w:r>
          </w:p>
        </w:tc>
      </w:tr>
    </w:tbl>
    <w:p>
      <w:pPr>
        <w:pStyle w:val="Normal"/>
        <w:spacing w:lineRule="atLeast" w:line="240"/>
        <w:ind w:firstLine="706"/>
        <w:jc w:val="both"/>
        <w:rPr>
          <w:b/>
          <w:b/>
          <w:sz w:val="24"/>
          <w:szCs w:val="24"/>
          <w:u w:val="single" w:color="00000A"/>
        </w:rPr>
      </w:pPr>
      <w:r>
        <w:rPr>
          <w:b/>
          <w:sz w:val="24"/>
          <w:szCs w:val="24"/>
          <w:u w:val="single" w:color="00000A"/>
        </w:rPr>
      </w:r>
    </w:p>
    <w:p>
      <w:pPr>
        <w:pStyle w:val="Normal"/>
        <w:spacing w:lineRule="atLeast" w:line="240"/>
        <w:ind w:firstLine="706"/>
        <w:jc w:val="both"/>
        <w:rPr>
          <w:b/>
          <w:b/>
          <w:bCs/>
          <w:sz w:val="24"/>
          <w:szCs w:val="24"/>
          <w:u w:val="single" w:color="00000A"/>
        </w:rPr>
      </w:pPr>
      <w:r>
        <w:rPr>
          <w:b/>
          <w:bCs/>
          <w:sz w:val="24"/>
          <w:szCs w:val="24"/>
          <w:u w:val="single" w:color="00000A"/>
        </w:rPr>
      </w:r>
    </w:p>
    <w:p>
      <w:pPr>
        <w:pStyle w:val="Normal"/>
        <w:spacing w:lineRule="atLeast" w:line="240"/>
        <w:ind w:firstLine="706"/>
        <w:jc w:val="center"/>
        <w:rPr>
          <w:b/>
          <w:b/>
          <w:bCs/>
          <w:sz w:val="24"/>
          <w:szCs w:val="24"/>
        </w:rPr>
      </w:pPr>
      <w:r>
        <w:rPr>
          <w:b/>
          <w:bCs/>
          <w:sz w:val="24"/>
          <w:szCs w:val="24"/>
        </w:rPr>
      </w:r>
    </w:p>
    <w:p>
      <w:pPr>
        <w:pStyle w:val="Normal"/>
        <w:spacing w:lineRule="atLeast" w:line="240"/>
        <w:ind w:firstLine="706"/>
        <w:jc w:val="both"/>
        <w:rPr>
          <w:b/>
          <w:b/>
          <w:sz w:val="24"/>
          <w:szCs w:val="24"/>
        </w:rPr>
      </w:pPr>
      <w:r>
        <w:rPr>
          <w:b/>
          <w:sz w:val="24"/>
          <w:szCs w:val="24"/>
        </w:rPr>
      </w:r>
    </w:p>
    <w:p>
      <w:pPr>
        <w:pStyle w:val="Normal"/>
        <w:spacing w:lineRule="atLeast" w:line="240"/>
        <w:ind w:firstLine="706"/>
        <w:jc w:val="both"/>
        <w:rPr>
          <w:b/>
          <w:b/>
          <w:sz w:val="24"/>
          <w:szCs w:val="24"/>
        </w:rPr>
      </w:pPr>
      <w:r>
        <w:rPr>
          <w:b/>
          <w:sz w:val="24"/>
          <w:szCs w:val="24"/>
        </w:rPr>
        <w:t xml:space="preserve">№ </w:t>
      </w:r>
      <w:r>
        <w:rPr>
          <w:b/>
          <w:sz w:val="24"/>
          <w:szCs w:val="24"/>
        </w:rPr>
        <w:t>600 «О мерах по обеспечению граждан Российской Федерации доступным и комфортным жильем и повышению качества жилищно-коммунальных услуг:</w:t>
      </w:r>
    </w:p>
    <w:p>
      <w:pPr>
        <w:pStyle w:val="Normal"/>
        <w:spacing w:lineRule="atLeast" w:line="240"/>
        <w:ind w:firstLine="706"/>
        <w:jc w:val="both"/>
        <w:rPr>
          <w:b/>
          <w:b/>
          <w:sz w:val="24"/>
          <w:szCs w:val="24"/>
          <w:u w:val="single" w:color="00000A"/>
        </w:rPr>
      </w:pPr>
      <w:r>
        <w:rPr>
          <w:b/>
          <w:sz w:val="24"/>
          <w:szCs w:val="24"/>
          <w:u w:val="single" w:color="00000A"/>
        </w:rPr>
      </w:r>
    </w:p>
    <w:p>
      <w:pPr>
        <w:pStyle w:val="Normal"/>
        <w:jc w:val="both"/>
        <w:rPr>
          <w:rFonts w:eastAsia="Times New Roman"/>
          <w:sz w:val="24"/>
          <w:szCs w:val="24"/>
        </w:rPr>
      </w:pPr>
      <w:r>
        <w:rPr>
          <w:rFonts w:eastAsia="Times New Roman"/>
          <w:sz w:val="24"/>
          <w:szCs w:val="24"/>
        </w:rPr>
        <w:tab/>
        <w:t xml:space="preserve">На территории Лахденпохского муниципального района организована работа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pPr>
        <w:pStyle w:val="Normal"/>
        <w:jc w:val="both"/>
        <w:rPr>
          <w:sz w:val="24"/>
          <w:szCs w:val="24"/>
        </w:rPr>
      </w:pPr>
      <w:r>
        <w:rPr>
          <w:rFonts w:eastAsia="Times New Roman"/>
          <w:sz w:val="24"/>
          <w:szCs w:val="24"/>
        </w:rPr>
        <w:tab/>
        <w:t xml:space="preserve">Для реализации мер </w:t>
      </w:r>
      <w:r>
        <w:rPr>
          <w:sz w:val="24"/>
          <w:szCs w:val="24"/>
        </w:rPr>
        <w:t>по обеспечению молодых семей доступным и комфортным жильем и повышению качества жилищно-коммунальных услуг, в Администрации утверждены нормативно-правовые</w:t>
      </w:r>
      <w:r>
        <w:rPr>
          <w:b/>
          <w:sz w:val="24"/>
          <w:szCs w:val="24"/>
        </w:rPr>
        <w:t xml:space="preserve"> </w:t>
      </w:r>
      <w:r>
        <w:rPr>
          <w:sz w:val="24"/>
          <w:szCs w:val="24"/>
        </w:rPr>
        <w:t>акты:</w:t>
      </w:r>
    </w:p>
    <w:p>
      <w:pPr>
        <w:pStyle w:val="Normal"/>
        <w:jc w:val="both"/>
        <w:rPr>
          <w:sz w:val="24"/>
          <w:szCs w:val="24"/>
        </w:rPr>
      </w:pPr>
      <w:r>
        <w:rPr>
          <w:sz w:val="24"/>
          <w:szCs w:val="24"/>
        </w:rPr>
        <w:t>- Постановление Администрации ЛМР №58 от 15 марта 2016 г. «Об утверждении Положения о порядке реализации Администрацией Лахденпохского муниципального района подпрограммы «Обеспечение жильем молодых семей» ФЦП «Жилище» на 2015-2020 годы за счет средств федерального бюджета и бюджета Республики Карелия»;</w:t>
      </w:r>
    </w:p>
    <w:p>
      <w:pPr>
        <w:pStyle w:val="Normal"/>
        <w:jc w:val="both"/>
        <w:rPr>
          <w:sz w:val="24"/>
          <w:szCs w:val="24"/>
        </w:rPr>
      </w:pPr>
      <w:r>
        <w:rPr>
          <w:sz w:val="24"/>
          <w:szCs w:val="24"/>
        </w:rPr>
        <w:t>- Распоряжение Администрации ЛМР №67-П от 16 марта 2016 г. «Об утверждении состава рабочей группы по реализации мероприятий подпрограммы «Обеспечение жильем молодых семей» ФЦП «Жилище» на 2015-2020 годы на территории Лахденпохского муниципального района».</w:t>
      </w:r>
    </w:p>
    <w:p>
      <w:pPr>
        <w:pStyle w:val="Normal"/>
        <w:jc w:val="both"/>
        <w:rPr>
          <w:sz w:val="24"/>
          <w:szCs w:val="24"/>
        </w:rPr>
      </w:pPr>
      <w:r>
        <w:rPr>
          <w:sz w:val="24"/>
          <w:szCs w:val="24"/>
        </w:rPr>
        <w:t>- Постановление Администрации ЛМР №484 от 07 ноября 2017 г. «Об утверждении ведомственной целевой программы «Обеспечение жильем молодых семей Лахденпохского муниципального района» 2018-2020 г.г.</w:t>
      </w:r>
    </w:p>
    <w:p>
      <w:pPr>
        <w:pStyle w:val="Normal"/>
        <w:jc w:val="both"/>
        <w:rPr>
          <w:rFonts w:eastAsia="Times New Roman"/>
          <w:sz w:val="24"/>
          <w:szCs w:val="24"/>
        </w:rPr>
      </w:pPr>
      <w:r>
        <w:rPr>
          <w:rFonts w:eastAsia="Times New Roman"/>
          <w:sz w:val="24"/>
          <w:szCs w:val="24"/>
        </w:rPr>
        <w:tab/>
        <w:t xml:space="preserve">В 2017 году по Лахденпохскому муниципальному району в программе зарегистрировано 50 молодых семей. По состоянию на 1 июня 2018 года- 47 молодых семей. </w:t>
      </w:r>
    </w:p>
    <w:p>
      <w:pPr>
        <w:pStyle w:val="Normal"/>
        <w:spacing w:lineRule="atLeast" w:line="240"/>
        <w:ind w:firstLine="706"/>
        <w:jc w:val="both"/>
        <w:rPr>
          <w:b/>
          <w:b/>
          <w:sz w:val="24"/>
          <w:szCs w:val="24"/>
          <w:u w:val="single" w:color="00000A"/>
        </w:rPr>
      </w:pPr>
      <w:r>
        <w:rPr>
          <w:b/>
          <w:sz w:val="24"/>
          <w:szCs w:val="24"/>
          <w:u w:val="single" w:color="00000A"/>
        </w:rPr>
      </w:r>
    </w:p>
    <w:p>
      <w:pPr>
        <w:pStyle w:val="Normal"/>
        <w:spacing w:lineRule="atLeast" w:line="240"/>
        <w:ind w:firstLine="706"/>
        <w:jc w:val="both"/>
        <w:rPr>
          <w:sz w:val="24"/>
          <w:szCs w:val="24"/>
        </w:rPr>
      </w:pPr>
      <w:r>
        <w:rPr>
          <w:b/>
          <w:sz w:val="24"/>
          <w:szCs w:val="24"/>
        </w:rPr>
        <w:t xml:space="preserve">№ </w:t>
      </w:r>
      <w:r>
        <w:rPr>
          <w:b/>
          <w:sz w:val="24"/>
          <w:szCs w:val="24"/>
        </w:rPr>
        <w:t>601 «Об основных направлениях совершенствования системы государственного управления»</w:t>
      </w:r>
      <w:r>
        <w:rPr>
          <w:sz w:val="24"/>
          <w:szCs w:val="24"/>
        </w:rPr>
        <w:t>:</w:t>
      </w:r>
    </w:p>
    <w:p>
      <w:pPr>
        <w:pStyle w:val="Normal"/>
        <w:widowControl/>
        <w:ind w:firstLine="708"/>
        <w:jc w:val="both"/>
        <w:rPr>
          <w:rFonts w:eastAsia="Times New Roman"/>
          <w:bCs/>
          <w:color w:val="26282F"/>
          <w:sz w:val="24"/>
          <w:szCs w:val="24"/>
        </w:rPr>
      </w:pPr>
      <w:r>
        <w:rPr>
          <w:rFonts w:eastAsia="Times New Roman"/>
          <w:bCs/>
          <w:sz w:val="24"/>
          <w:szCs w:val="24"/>
        </w:rPr>
        <w:t xml:space="preserve">В целях повышения эффективности и результативности муниципальной службы Постановлением Администрации Лахденпохского муниципального района от 10.05.2016 года №187 утверждена и реализуется муниципальная целевая программа </w:t>
      </w:r>
      <w:r>
        <w:rPr>
          <w:rFonts w:eastAsia="Times New Roman"/>
          <w:bCs/>
          <w:color w:val="26282F"/>
          <w:sz w:val="24"/>
          <w:szCs w:val="24"/>
        </w:rPr>
        <w:t>«Эффективное управление в муниципальном образовании «Лахденпохский муниципальный район на 2016-2020 годы».</w:t>
      </w:r>
    </w:p>
    <w:p>
      <w:pPr>
        <w:pStyle w:val="Normal"/>
        <w:widowControl/>
        <w:ind w:firstLine="708"/>
        <w:jc w:val="both"/>
        <w:rPr>
          <w:rFonts w:eastAsia="Times New Roman"/>
          <w:bCs/>
          <w:sz w:val="24"/>
          <w:szCs w:val="24"/>
          <w:u w:val="single" w:color="00000A"/>
        </w:rPr>
      </w:pPr>
      <w:r>
        <w:rPr>
          <w:rFonts w:eastAsia="Times New Roman"/>
          <w:bCs/>
          <w:sz w:val="24"/>
          <w:szCs w:val="24"/>
        </w:rPr>
        <w:t>Муниципальная программа направлена на повышение эффективности функционирования органов местного самоуправления в целях достижения качественного, эффективного управления  муниципальным образованием  «Лахденпохский муниципальный район».</w:t>
      </w:r>
    </w:p>
    <w:p>
      <w:pPr>
        <w:pStyle w:val="Normal"/>
        <w:widowControl/>
        <w:shd w:val="clear" w:color="000000" w:fill="FFFFFF"/>
        <w:tabs>
          <w:tab w:val="left" w:pos="1411" w:leader="none"/>
          <w:tab w:val="left" w:pos="3538" w:leader="none"/>
          <w:tab w:val="left" w:pos="5942" w:leader="none"/>
          <w:tab w:val="left" w:pos="7786" w:leader="none"/>
        </w:tabs>
        <w:spacing w:lineRule="atLeast" w:line="20"/>
        <w:ind w:right="38" w:firstLine="720"/>
        <w:jc w:val="both"/>
        <w:rPr>
          <w:rFonts w:eastAsia="Times New Roman"/>
          <w:bCs/>
          <w:sz w:val="24"/>
          <w:szCs w:val="24"/>
        </w:rPr>
      </w:pPr>
      <w:r>
        <w:rPr>
          <w:rFonts w:eastAsia="Times New Roman"/>
          <w:bCs/>
          <w:sz w:val="24"/>
          <w:szCs w:val="24"/>
        </w:rPr>
        <w:t xml:space="preserve">В основу Программы заложена целостная модель формирования </w:t>
      </w:r>
      <w:r>
        <w:rPr>
          <w:rFonts w:eastAsia="Times New Roman"/>
          <w:bCs/>
          <w:spacing w:val="-1"/>
          <w:sz w:val="24"/>
          <w:szCs w:val="24"/>
        </w:rPr>
        <w:t>системы</w:t>
      </w:r>
      <w:r>
        <w:rPr>
          <w:rFonts w:eastAsia="Times New Roman"/>
          <w:bCs/>
          <w:sz w:val="24"/>
          <w:szCs w:val="24"/>
        </w:rPr>
        <w:t xml:space="preserve"> </w:t>
      </w:r>
      <w:r>
        <w:rPr>
          <w:rFonts w:eastAsia="Times New Roman"/>
          <w:bCs/>
          <w:spacing w:val="-1"/>
          <w:sz w:val="24"/>
          <w:szCs w:val="24"/>
        </w:rPr>
        <w:t>качественного муниципального управления,</w:t>
      </w:r>
      <w:r>
        <w:rPr>
          <w:rFonts w:eastAsia="Times New Roman"/>
          <w:bCs/>
          <w:sz w:val="24"/>
          <w:szCs w:val="24"/>
        </w:rPr>
        <w:t xml:space="preserve"> </w:t>
      </w:r>
      <w:r>
        <w:rPr>
          <w:rFonts w:eastAsia="Times New Roman"/>
          <w:bCs/>
          <w:spacing w:val="-1"/>
          <w:sz w:val="24"/>
          <w:szCs w:val="24"/>
        </w:rPr>
        <w:t xml:space="preserve">включающая мероприятия </w:t>
      </w:r>
      <w:r>
        <w:rPr>
          <w:rFonts w:eastAsia="Times New Roman"/>
          <w:bCs/>
          <w:sz w:val="24"/>
          <w:szCs w:val="24"/>
        </w:rPr>
        <w:t xml:space="preserve">по </w:t>
      </w:r>
      <w:r>
        <w:rPr>
          <w:rFonts w:eastAsia="Times New Roman"/>
          <w:bCs/>
          <w:spacing w:val="-1"/>
          <w:sz w:val="24"/>
          <w:szCs w:val="24"/>
        </w:rPr>
        <w:t>финансовому, материально</w:t>
      </w:r>
      <w:r>
        <w:rPr>
          <w:rFonts w:eastAsia="Times New Roman"/>
          <w:bCs/>
          <w:sz w:val="24"/>
          <w:szCs w:val="24"/>
        </w:rPr>
        <w:t>–</w:t>
      </w:r>
      <w:r>
        <w:rPr>
          <w:rFonts w:eastAsia="Times New Roman"/>
          <w:bCs/>
          <w:spacing w:val="-1"/>
          <w:sz w:val="24"/>
          <w:szCs w:val="24"/>
        </w:rPr>
        <w:t xml:space="preserve">техническому, </w:t>
      </w:r>
      <w:r>
        <w:rPr>
          <w:rFonts w:eastAsia="Times New Roman"/>
          <w:bCs/>
          <w:sz w:val="24"/>
          <w:szCs w:val="24"/>
        </w:rPr>
        <w:t>информационному и организационно-правовому обеспечению процесса совершенствования муниципального управления.</w:t>
      </w:r>
    </w:p>
    <w:p>
      <w:pPr>
        <w:pStyle w:val="Normal"/>
        <w:widowControl/>
        <w:shd w:val="clear" w:color="000000" w:fill="FFFFFF"/>
        <w:spacing w:lineRule="atLeast" w:line="20"/>
        <w:ind w:right="34" w:firstLine="720"/>
        <w:jc w:val="both"/>
        <w:rPr>
          <w:rFonts w:eastAsia="Times New Roman"/>
          <w:bCs/>
          <w:sz w:val="24"/>
          <w:szCs w:val="24"/>
        </w:rPr>
      </w:pPr>
      <w:r>
        <w:rPr>
          <w:rFonts w:eastAsia="Times New Roman"/>
          <w:bCs/>
          <w:sz w:val="24"/>
          <w:szCs w:val="24"/>
        </w:rPr>
        <w:t xml:space="preserve">Мероприятия Программы направлены на повышение эффективности муниципального управления путем кардинального улучшения деятельности Администрации с учетом того, что повышение эффективности муниципального управления обуславливает рост </w:t>
      </w:r>
      <w:r>
        <w:rPr>
          <w:rFonts w:eastAsia="Times New Roman"/>
          <w:bCs/>
          <w:spacing w:val="-1"/>
          <w:sz w:val="24"/>
          <w:szCs w:val="24"/>
        </w:rPr>
        <w:t xml:space="preserve">социально – экономического развития и конкурентоспособности </w:t>
      </w:r>
      <w:r>
        <w:rPr>
          <w:rFonts w:eastAsia="Times New Roman"/>
          <w:bCs/>
          <w:sz w:val="24"/>
          <w:szCs w:val="24"/>
        </w:rPr>
        <w:t>муниципального района.</w:t>
      </w:r>
    </w:p>
    <w:p>
      <w:pPr>
        <w:pStyle w:val="Normal"/>
        <w:widowControl/>
        <w:ind w:firstLine="708"/>
        <w:jc w:val="both"/>
        <w:rPr>
          <w:rFonts w:eastAsia="Times New Roman"/>
          <w:bCs/>
          <w:sz w:val="24"/>
          <w:szCs w:val="24"/>
        </w:rPr>
      </w:pPr>
      <w:r>
        <w:rPr>
          <w:rFonts w:eastAsia="Times New Roman"/>
          <w:bCs/>
          <w:sz w:val="24"/>
          <w:szCs w:val="24"/>
        </w:rPr>
        <w:t xml:space="preserve"> </w:t>
      </w:r>
      <w:r>
        <w:rPr>
          <w:rFonts w:eastAsia="Times New Roman"/>
          <w:bCs/>
          <w:sz w:val="24"/>
          <w:szCs w:val="24"/>
        </w:rPr>
        <w:t>Основными задачами Программы являются:</w:t>
      </w:r>
    </w:p>
    <w:p>
      <w:pPr>
        <w:pStyle w:val="Normal"/>
        <w:widowControl/>
        <w:tabs>
          <w:tab w:val="left" w:pos="902" w:leader="none"/>
        </w:tabs>
        <w:ind w:right="19" w:hanging="0"/>
        <w:jc w:val="both"/>
        <w:rPr>
          <w:rFonts w:eastAsia="Times New Roman"/>
          <w:bCs/>
          <w:color w:val="282828"/>
          <w:sz w:val="24"/>
          <w:szCs w:val="24"/>
        </w:rPr>
      </w:pPr>
      <w:r>
        <w:rPr>
          <w:rFonts w:eastAsia="Times New Roman"/>
          <w:bCs/>
          <w:color w:val="282828"/>
          <w:sz w:val="24"/>
          <w:szCs w:val="24"/>
        </w:rPr>
        <w:t> </w:t>
      </w:r>
      <w:r>
        <w:rPr>
          <w:rFonts w:eastAsia="Times New Roman"/>
          <w:bCs/>
          <w:color w:val="282828"/>
          <w:sz w:val="24"/>
          <w:szCs w:val="24"/>
        </w:rPr>
        <w:t xml:space="preserve">- комплексное развитие муниципальной службы в органах местного самоуправления Лахденпохского муниципального района; </w:t>
      </w:r>
    </w:p>
    <w:p>
      <w:pPr>
        <w:pStyle w:val="Normal"/>
        <w:widowControl/>
        <w:tabs>
          <w:tab w:val="left" w:pos="902" w:leader="none"/>
        </w:tabs>
        <w:ind w:right="19" w:hanging="0"/>
        <w:jc w:val="both"/>
        <w:rPr>
          <w:rFonts w:eastAsia="Times New Roman"/>
          <w:bCs/>
          <w:color w:val="282828"/>
          <w:sz w:val="24"/>
          <w:szCs w:val="24"/>
        </w:rPr>
      </w:pPr>
      <w:r>
        <w:rPr>
          <w:rFonts w:eastAsia="Times New Roman"/>
          <w:bCs/>
          <w:color w:val="282828"/>
          <w:sz w:val="24"/>
          <w:szCs w:val="24"/>
        </w:rPr>
        <w:t>- развитие архивного дела;</w:t>
      </w:r>
    </w:p>
    <w:p>
      <w:pPr>
        <w:pStyle w:val="Normal"/>
        <w:widowControl/>
        <w:jc w:val="both"/>
        <w:rPr>
          <w:rFonts w:eastAsia="Times New Roman"/>
          <w:bCs/>
          <w:color w:val="282828"/>
          <w:sz w:val="24"/>
          <w:szCs w:val="24"/>
        </w:rPr>
      </w:pPr>
      <w:r>
        <w:rPr>
          <w:rFonts w:eastAsia="Times New Roman"/>
          <w:bCs/>
          <w:color w:val="282828"/>
          <w:sz w:val="24"/>
          <w:szCs w:val="24"/>
        </w:rPr>
        <w:t>- обеспечение качественного и своевременного предоставления муниципальных услуг;</w:t>
      </w:r>
    </w:p>
    <w:p>
      <w:pPr>
        <w:pStyle w:val="Normal"/>
        <w:widowControl/>
        <w:ind w:firstLine="708"/>
        <w:jc w:val="both"/>
        <w:rPr>
          <w:rFonts w:eastAsia="Calibri"/>
          <w:bCs/>
          <w:sz w:val="24"/>
          <w:szCs w:val="24"/>
        </w:rPr>
      </w:pPr>
      <w:r>
        <w:rPr>
          <w:rFonts w:eastAsia="Times New Roman"/>
          <w:bCs/>
          <w:sz w:val="24"/>
          <w:szCs w:val="24"/>
        </w:rPr>
        <w:t xml:space="preserve">Распоряжением Администрации Лахденпохского муниципального района №238-П от 29.09.2017 года утвержден Перечень муниципальных услуг, предоставляемых   Администрацией Лахденпохского  муниципального  района  и Перечень  государственных   услуг, предоставляемых   Администрацией     Лахденпохского муниципального района в рамках переданных полномочий  Республики Карелия, который включает в себя 36 муниципальных услуг. К каждой муниципальной услуге разработан Административный регламент. </w:t>
      </w:r>
      <w:r>
        <w:rPr>
          <w:rFonts w:eastAsia="Calibri"/>
          <w:bCs/>
          <w:sz w:val="24"/>
          <w:szCs w:val="24"/>
        </w:rPr>
        <w:t>Во всех административных регламентах закреплена норма по сокращению времени приёма граждан и времени ожидания заявителя в очереди. Это время не должно превышать 15 минут.</w:t>
      </w:r>
    </w:p>
    <w:p>
      <w:pPr>
        <w:pStyle w:val="Normal"/>
        <w:widowControl/>
        <w:jc w:val="both"/>
        <w:rPr>
          <w:bCs/>
        </w:rPr>
      </w:pPr>
      <w:r>
        <w:rPr>
          <w:bCs/>
          <w:sz w:val="24"/>
          <w:szCs w:val="24"/>
        </w:rPr>
        <w:tab/>
        <w:t>Во всех административных регламентах указаны электронные адреса, по которым граждане могут обратиться за получением услуги в электронном виде. На сайте Администрации Лахденпохского муниципального района размещены баннер-ссылки на ЕПГУ, на Портал государственным и муниципальных услуг Республики Карелия.</w:t>
      </w:r>
    </w:p>
    <w:p>
      <w:pPr>
        <w:pStyle w:val="Normal"/>
        <w:widowControl/>
        <w:ind w:firstLine="708"/>
        <w:jc w:val="both"/>
        <w:rPr>
          <w:rFonts w:eastAsia="Times New Roman"/>
          <w:bCs/>
          <w:sz w:val="24"/>
          <w:szCs w:val="24"/>
        </w:rPr>
      </w:pPr>
      <w:r>
        <w:rPr>
          <w:rFonts w:eastAsia="Times New Roman"/>
          <w:bCs/>
          <w:color w:val="282828"/>
          <w:sz w:val="24"/>
          <w:szCs w:val="24"/>
        </w:rPr>
        <w:t xml:space="preserve">Также </w:t>
      </w:r>
      <w:r>
        <w:rPr>
          <w:rFonts w:eastAsia="Times New Roman"/>
          <w:bCs/>
          <w:sz w:val="24"/>
        </w:rPr>
        <w:t>в целях повышения информированности граждан и организаций муниципального образования «Лахденпохский муниципальный район» по вопросам предоставления муниципальных услуг в электронном виде</w:t>
      </w:r>
      <w:r>
        <w:rPr>
          <w:rFonts w:eastAsia="Times New Roman"/>
          <w:bCs/>
          <w:color w:val="282828"/>
          <w:sz w:val="24"/>
          <w:szCs w:val="24"/>
        </w:rPr>
        <w:t xml:space="preserve">  Постановлением Администрации Лахденпохского муниципального района №578 от 19.12.2017 года утвержден и реализуется «</w:t>
      </w:r>
      <w:r>
        <w:rPr>
          <w:rFonts w:eastAsia="Times New Roman"/>
          <w:bCs/>
          <w:sz w:val="24"/>
          <w:szCs w:val="24"/>
        </w:rPr>
        <w:t>Об  утверждении плана мероприятий  на    2018     год     по  популяризации предоставления   и информированию граждан о преимуществах получения государственных  и  муниципальных  услуг   электронной   форме»</w:t>
      </w:r>
      <w:r>
        <w:rPr>
          <w:rFonts w:eastAsia="Times New Roman"/>
          <w:bCs/>
          <w:sz w:val="24"/>
        </w:rPr>
        <w:t>».</w:t>
      </w:r>
    </w:p>
    <w:p>
      <w:pPr>
        <w:pStyle w:val="Normal"/>
        <w:widowControl/>
        <w:ind w:firstLine="708"/>
        <w:jc w:val="both"/>
        <w:rPr>
          <w:rFonts w:eastAsia="Times New Roman"/>
          <w:bCs/>
          <w:sz w:val="24"/>
          <w:szCs w:val="24"/>
        </w:rPr>
      </w:pPr>
      <w:r>
        <w:rPr>
          <w:rFonts w:eastAsia="Times New Roman"/>
          <w:bCs/>
          <w:sz w:val="24"/>
          <w:szCs w:val="24"/>
        </w:rPr>
        <w:t>На территории Лахденпохского муниципального района  Отделом предоставления услуг №19 по Лахденпохскому району ГБУ РК «Многофункциональный центр предоставления государственных и муниципальных услуг Республики Карелия» осуществляет прием запросов граждан на получение государственных и муниципальных услуг по принципу  «одного окна».</w:t>
      </w:r>
    </w:p>
    <w:p>
      <w:pPr>
        <w:pStyle w:val="Normal"/>
        <w:spacing w:lineRule="atLeast" w:line="240"/>
        <w:ind w:firstLine="706"/>
        <w:jc w:val="both"/>
        <w:rPr>
          <w:sz w:val="24"/>
          <w:szCs w:val="24"/>
        </w:rPr>
      </w:pPr>
      <w:r>
        <w:rPr>
          <w:sz w:val="24"/>
          <w:szCs w:val="24"/>
        </w:rPr>
      </w:r>
    </w:p>
    <w:p>
      <w:pPr>
        <w:pStyle w:val="Normal"/>
        <w:spacing w:lineRule="atLeast" w:line="240"/>
        <w:ind w:firstLine="706"/>
        <w:jc w:val="both"/>
        <w:rPr>
          <w:rFonts w:cs="Arial"/>
          <w:b/>
          <w:b/>
          <w:bCs/>
          <w:color w:val="005EA5"/>
          <w:sz w:val="38"/>
          <w:szCs w:val="36"/>
        </w:rPr>
      </w:pPr>
      <w:r>
        <w:rPr>
          <w:b/>
          <w:sz w:val="24"/>
          <w:szCs w:val="24"/>
        </w:rPr>
        <w:t xml:space="preserve">Указа № 602 «О мерах по реализации </w:t>
      </w:r>
      <w:r>
        <w:rPr>
          <w:rFonts w:cs="Arial"/>
          <w:b/>
          <w:bCs/>
          <w:sz w:val="24"/>
          <w:szCs w:val="24"/>
        </w:rPr>
        <w:t>N 602 "Об обеспечении межнационального согласия"</w:t>
      </w:r>
    </w:p>
    <w:p>
      <w:pPr>
        <w:pStyle w:val="Normal"/>
        <w:spacing w:lineRule="atLeast" w:line="240"/>
        <w:ind w:firstLine="706"/>
        <w:jc w:val="both"/>
        <w:rPr>
          <w:sz w:val="24"/>
          <w:szCs w:val="24"/>
        </w:rPr>
      </w:pPr>
      <w:r>
        <w:rPr>
          <w:sz w:val="24"/>
          <w:szCs w:val="24"/>
        </w:rPr>
      </w:r>
    </w:p>
    <w:p>
      <w:pPr>
        <w:pStyle w:val="Normal"/>
        <w:widowControl/>
        <w:spacing w:lineRule="atLeast" w:line="240"/>
        <w:ind w:firstLine="708"/>
        <w:jc w:val="both"/>
        <w:rPr>
          <w:sz w:val="24"/>
          <w:szCs w:val="24"/>
        </w:rPr>
      </w:pPr>
      <w:r>
        <w:rPr>
          <w:sz w:val="24"/>
          <w:szCs w:val="24"/>
        </w:rPr>
        <w:t>Особая роль в реализации государственной национальной политики отводится органам местного самоуправления, которые призваны выражать интересы жителей и способствовать более гибкому учёту их национальных и культурных запросов.</w:t>
      </w:r>
    </w:p>
    <w:p>
      <w:pPr>
        <w:pStyle w:val="Normal"/>
        <w:widowControl/>
        <w:spacing w:lineRule="atLeast" w:line="240"/>
        <w:ind w:firstLine="708"/>
        <w:jc w:val="both"/>
        <w:rPr/>
      </w:pPr>
      <w:r>
        <w:rPr>
          <w:sz w:val="24"/>
          <w:szCs w:val="24"/>
        </w:rPr>
        <w:t>На территории района на 01.01.2018 г. проживает 12 891 человек. Национальный  состав: русские — 82,5%, белорусы — 6,5%, украинцы — 4,3%, карелы — 2,1%, представители других национальностей — 4,6%.</w:t>
      </w:r>
      <w:r>
        <w:rPr/>
        <w:br/>
        <w:t xml:space="preserve"> </w:t>
        <w:tab/>
      </w:r>
      <w:r>
        <w:rPr>
          <w:sz w:val="24"/>
          <w:szCs w:val="24"/>
        </w:rPr>
        <w:t>Во исполнение Указа Президента Российской Федерации от 07 мая 2012 года № 602 «Об обеспечении межнационального согласия» Администрацией Лахденпохского муниципального района утверждены следующие нормативные документы:</w:t>
      </w:r>
    </w:p>
    <w:p>
      <w:pPr>
        <w:pStyle w:val="Normal"/>
        <w:widowControl/>
        <w:spacing w:lineRule="atLeast" w:line="240"/>
        <w:ind w:firstLine="708"/>
        <w:jc w:val="both"/>
        <w:rPr/>
      </w:pPr>
      <w:r>
        <w:rPr>
          <w:sz w:val="24"/>
          <w:szCs w:val="24"/>
        </w:rPr>
        <w:t>- Распоряжение АЛМР от 21.02.17 г. № 48-П «Об утверждении состава Консультативного Совета при Главе Администрации Лахденпохского муниципального района по вопросам межнациональных, межконфессиональных отношений и  профилактике экстремизма;</w:t>
      </w:r>
    </w:p>
    <w:p>
      <w:pPr>
        <w:pStyle w:val="Normal"/>
        <w:widowControl/>
        <w:spacing w:lineRule="atLeast" w:line="240"/>
        <w:ind w:firstLine="708"/>
        <w:jc w:val="both"/>
        <w:rPr/>
      </w:pPr>
      <w:r>
        <w:rPr>
          <w:sz w:val="24"/>
          <w:szCs w:val="24"/>
        </w:rPr>
        <w:t>- Постановление АЛМР от 14.02.17 г. № 42 «Об утверждении Положения о Консультативном Совете при Главе Администрации Лахденпохского муниципального района по вопросам межнациональных, межконфессиональных отношений и профилактике экстремизма;</w:t>
      </w:r>
    </w:p>
    <w:p>
      <w:pPr>
        <w:pStyle w:val="Normal"/>
        <w:widowControl/>
        <w:spacing w:lineRule="atLeast" w:line="240"/>
        <w:ind w:firstLine="708"/>
        <w:jc w:val="both"/>
        <w:rPr/>
      </w:pPr>
      <w:r>
        <w:rPr>
          <w:sz w:val="24"/>
          <w:szCs w:val="24"/>
        </w:rPr>
        <w:t xml:space="preserve">-  Распоряжение АЛМР от 07.03.18 г. № 53-П «Об утверждении плана </w:t>
      </w:r>
      <w:r>
        <w:rPr>
          <w:rFonts w:eastAsia="Times New Roman"/>
          <w:sz w:val="24"/>
          <w:szCs w:val="24"/>
        </w:rPr>
        <w:t>мероприятий по реализации в Лахденпохском муниципальном районе в 2018 году Стратегии государственной национальной политики Российской Федерации до 2025 года в Республике Карелия на 2016 – 2018 годы»;</w:t>
      </w:r>
    </w:p>
    <w:p>
      <w:pPr>
        <w:pStyle w:val="Normal"/>
        <w:widowControl/>
        <w:spacing w:lineRule="atLeast" w:line="240"/>
        <w:ind w:firstLine="708"/>
        <w:jc w:val="both"/>
        <w:rPr/>
      </w:pPr>
      <w:r>
        <w:rPr>
          <w:rFonts w:eastAsia="Times New Roman"/>
          <w:sz w:val="24"/>
          <w:szCs w:val="24"/>
        </w:rPr>
        <w:t>- Утверждён План заседаний Консультативного Совета на 2018 год.</w:t>
      </w:r>
    </w:p>
    <w:p>
      <w:pPr>
        <w:pStyle w:val="Normal"/>
        <w:widowControl/>
        <w:spacing w:lineRule="atLeast" w:line="240"/>
        <w:jc w:val="both"/>
        <w:rPr>
          <w:bCs/>
        </w:rPr>
      </w:pPr>
      <w:r>
        <w:rPr>
          <w:rFonts w:eastAsia="Times New Roman"/>
          <w:sz w:val="24"/>
          <w:szCs w:val="24"/>
        </w:rPr>
        <w:tab/>
        <w:t>Третий год подряд отделом социальной работы Администрации Лахденпохского муниципального района проводится мониторинг общественного мнения «</w:t>
      </w:r>
      <w:r>
        <w:rPr>
          <w:rFonts w:eastAsia="Times New Roman"/>
          <w:bCs/>
          <w:sz w:val="24"/>
          <w:szCs w:val="24"/>
        </w:rPr>
        <w:t xml:space="preserve">Состояние этноконфессиональных отношений и оценки работы по профилактике экстремизма и терроризма в Лахденпохском муниципальном районе». </w:t>
      </w:r>
    </w:p>
    <w:p>
      <w:pPr>
        <w:pStyle w:val="Normal"/>
        <w:widowControl/>
        <w:spacing w:lineRule="atLeast" w:line="240"/>
        <w:jc w:val="both"/>
        <w:rPr>
          <w:bCs/>
        </w:rPr>
      </w:pPr>
      <w:r>
        <w:rPr>
          <w:rFonts w:eastAsia="Times New Roman"/>
          <w:bCs/>
          <w:sz w:val="24"/>
          <w:szCs w:val="24"/>
        </w:rPr>
        <w:tab/>
        <w:t>По результатам опроса в 2017 году подавляющее большинство опрошенных (</w:t>
      </w:r>
      <w:r>
        <w:rPr>
          <w:rFonts w:eastAsia="Times New Roman"/>
          <w:b/>
          <w:bCs/>
          <w:sz w:val="24"/>
          <w:szCs w:val="24"/>
        </w:rPr>
        <w:t>86,9%</w:t>
      </w:r>
      <w:r>
        <w:rPr>
          <w:rFonts w:eastAsia="Times New Roman"/>
          <w:bCs/>
          <w:sz w:val="24"/>
          <w:szCs w:val="24"/>
        </w:rPr>
        <w:t xml:space="preserve">) оценили национальные отношения в регионе как положительные или ровные, о напряженности и случающихся ссорах заявили </w:t>
      </w:r>
      <w:r>
        <w:rPr>
          <w:rFonts w:eastAsia="Times New Roman"/>
          <w:b/>
          <w:bCs/>
          <w:sz w:val="24"/>
          <w:szCs w:val="24"/>
        </w:rPr>
        <w:t xml:space="preserve">3%, что на 0,9% меньше, чем в 2016 году. </w:t>
      </w:r>
      <w:r>
        <w:rPr>
          <w:rFonts w:eastAsia="Times New Roman"/>
          <w:bCs/>
          <w:sz w:val="24"/>
          <w:szCs w:val="24"/>
        </w:rPr>
        <w:t>Такие ответы свидетельствуют о достаточно толерантных взаимоотношениях между представителями разных национальностей, проживающих в Лахденпохском районе. В сфере межконфессиональных отношений ситуация также достаточно спокойная. Предпосылки к формированию экстремистских проявлений как и в прошлом году отсутствуют. Среди опрошенных (</w:t>
      </w:r>
      <w:r>
        <w:rPr>
          <w:rFonts w:eastAsia="Times New Roman"/>
          <w:b/>
          <w:bCs/>
          <w:sz w:val="24"/>
          <w:szCs w:val="24"/>
        </w:rPr>
        <w:t>95%</w:t>
      </w:r>
      <w:r>
        <w:rPr>
          <w:rFonts w:eastAsia="Times New Roman"/>
          <w:bCs/>
          <w:sz w:val="24"/>
          <w:szCs w:val="24"/>
        </w:rPr>
        <w:t xml:space="preserve">) спокойное или безразличное отношение к представителям других религий.  Этот показатель вырос на </w:t>
      </w:r>
      <w:r>
        <w:rPr>
          <w:rFonts w:eastAsia="Times New Roman"/>
          <w:b/>
          <w:bCs/>
          <w:sz w:val="24"/>
          <w:szCs w:val="24"/>
        </w:rPr>
        <w:t>7%</w:t>
      </w:r>
      <w:r>
        <w:rPr>
          <w:rFonts w:eastAsia="Times New Roman"/>
          <w:bCs/>
          <w:sz w:val="24"/>
          <w:szCs w:val="24"/>
        </w:rPr>
        <w:t xml:space="preserve"> по сравнению с </w:t>
      </w:r>
      <w:r>
        <w:rPr>
          <w:rFonts w:eastAsia="Times New Roman"/>
          <w:b/>
          <w:bCs/>
          <w:sz w:val="24"/>
          <w:szCs w:val="24"/>
        </w:rPr>
        <w:t>2016 годом</w:t>
      </w:r>
      <w:r>
        <w:rPr>
          <w:rFonts w:eastAsia="Times New Roman"/>
          <w:bCs/>
          <w:sz w:val="24"/>
          <w:szCs w:val="24"/>
        </w:rPr>
        <w:t>.</w:t>
      </w:r>
    </w:p>
    <w:p>
      <w:pPr>
        <w:pStyle w:val="Normal"/>
        <w:widowControl/>
        <w:spacing w:lineRule="atLeast" w:line="240"/>
        <w:ind w:firstLine="706"/>
        <w:jc w:val="both"/>
        <w:rPr>
          <w:b/>
          <w:b/>
          <w:bCs/>
          <w:sz w:val="24"/>
        </w:rPr>
      </w:pPr>
      <w:r>
        <w:rPr>
          <w:bCs/>
          <w:sz w:val="24"/>
          <w:szCs w:val="24"/>
        </w:rPr>
        <w:t xml:space="preserve">На территории района зарегистрированы 4  </w:t>
      </w:r>
      <w:r>
        <w:rPr>
          <w:bCs/>
          <w:sz w:val="22"/>
          <w:szCs w:val="22"/>
        </w:rPr>
        <w:t xml:space="preserve">местных религиозных организаций. </w:t>
      </w:r>
      <w:r>
        <w:rPr>
          <w:sz w:val="24"/>
        </w:rPr>
        <w:t>При поддержке настоятеля главной церкви Лахденпохья - Храм Пророка Илии отца Георгия проводятся мероприятия -  молебен, посвященный памятной дате 9 мая, панихида на церемонии перезахоронения останков 19 воинов приуроченная ко дню начала Великой Отечественной Войны 21 июня, праздничная литургия, посв. Престольному празднику, панихида по погибшим в Беслане 4 сентября.</w:t>
      </w:r>
    </w:p>
    <w:p>
      <w:pPr>
        <w:pStyle w:val="Normal"/>
        <w:widowControl/>
        <w:spacing w:lineRule="atLeast" w:line="240"/>
        <w:ind w:firstLine="709"/>
        <w:jc w:val="both"/>
        <w:rPr>
          <w:bCs/>
          <w:sz w:val="24"/>
        </w:rPr>
      </w:pPr>
      <w:r>
        <w:rPr>
          <w:bCs/>
          <w:sz w:val="24"/>
        </w:rPr>
        <w:t xml:space="preserve">Администрация Лахденпохского муниципального района сотрудничает с общественными организациями района: ОО «Родной берег» (И.В. Каява), ЖОО «Лада» (Л.В. Белозерцева), районный совет ветеранов (Е.Б. Андреева), Фонд Возрождения Северного Приладожья (И.В. Коваленко), МОО Лахденпохского района «Когорта молодых» (Л.И. Лысак), КРОО «Матери против наркотиков» (А.Е. Казицкий), СА «Молодёжный спортивный клуб «Витязь» им. генерал-лейтенанта ФСБ В. Чуйкина (А.А. Краснов). Большая часть мероприятий  общественных организаций организуется для наиболее уязвимых категорий граждан или по наиболее острым социальным проблемам. </w:t>
      </w:r>
    </w:p>
    <w:p>
      <w:pPr>
        <w:pStyle w:val="Normal"/>
        <w:widowControl/>
        <w:spacing w:lineRule="atLeast" w:line="240"/>
        <w:ind w:firstLine="709"/>
        <w:jc w:val="both"/>
        <w:rPr>
          <w:bCs/>
          <w:sz w:val="24"/>
        </w:rPr>
      </w:pPr>
      <w:r>
        <w:rPr>
          <w:bCs/>
          <w:sz w:val="24"/>
        </w:rPr>
        <w:t xml:space="preserve">60 % НКО, действующих на территории района, осуществляют активное взаимодействие с органами местного самоуправления. Исходя из анализа участия  населения в мероприятиях, проектах, акциях  СО НКО, востребованность организуемых НКО  мероприятий  высокая. Уже традиционно ежегодно проводится ряд мероприятий – автопробег по местам боевой славы, реконструкция «Битва за Ристилахти», Мероприятия, посвящённые международному Дню инвалида (ООО «Родной берег»), Рождественская звезда, Костёр памяти, Свеча памяти, Концерт «Мы помним», посв. Дню Победы (ЖОО «Лада»), День белых журавлей, посвящённый поэзии и светлой памяти погибших воинов во всех войнах, праздник улиц Героев Советского Союза (МОО «Когорта молодых»), Открытый турнир Лахденпохского муниципального района по спортивной борьбе в дисциплине грэпплинг </w:t>
      </w:r>
      <w:r>
        <w:rPr>
          <w:bCs/>
          <w:sz w:val="24"/>
          <w:lang w:val="en-US"/>
        </w:rPr>
        <w:t>Gi</w:t>
      </w:r>
      <w:r>
        <w:rPr>
          <w:bCs/>
          <w:sz w:val="24"/>
        </w:rPr>
        <w:t xml:space="preserve">, посвящённый памяти воинам Макарову В.В. и Кугай В.А., погибшим в Афганистане», Первенство Республики Карелия и Открытое Первенство Лахденпохского района по спортивной борьбе в дисциплине грэпплинг </w:t>
      </w:r>
      <w:r>
        <w:rPr>
          <w:bCs/>
          <w:sz w:val="24"/>
          <w:lang w:val="en-US"/>
        </w:rPr>
        <w:t>GI</w:t>
      </w:r>
      <w:r>
        <w:rPr>
          <w:bCs/>
          <w:sz w:val="24"/>
        </w:rPr>
        <w:t xml:space="preserve">, посвящённый Дню Победы, </w:t>
      </w:r>
      <w:r>
        <w:rPr>
          <w:bCs/>
          <w:sz w:val="24"/>
          <w:lang w:val="en-US"/>
        </w:rPr>
        <w:t>XIII</w:t>
      </w:r>
      <w:r>
        <w:rPr>
          <w:bCs/>
          <w:sz w:val="24"/>
        </w:rPr>
        <w:t xml:space="preserve"> Всероссийский турнир по боевому самбо памяти генерал-лейтенанта ФСБ Чуйкина В.М.  (</w:t>
      </w:r>
      <w:bookmarkStart w:id="0" w:name="__DdeLink__579_3324658198"/>
      <w:bookmarkEnd w:id="0"/>
      <w:r>
        <w:rPr>
          <w:bCs/>
          <w:sz w:val="24"/>
        </w:rPr>
        <w:t>СА «Молодёжный спортивный клуб «Витязь» им. генерал-лейтенанта ФСБ В. Чуйкина). Как правило, они проводятся с большим количеством участников и зрителей, являются популярными и ожидаемыми. Эти факты свидетельствуют о росте общественной активности среди населения.</w:t>
      </w:r>
    </w:p>
    <w:p>
      <w:pPr>
        <w:pStyle w:val="Normal"/>
        <w:widowControl/>
        <w:spacing w:lineRule="atLeast" w:line="240"/>
        <w:ind w:firstLine="709"/>
        <w:jc w:val="both"/>
        <w:rPr>
          <w:rFonts w:eastAsia="Times New Roman"/>
          <w:bCs/>
          <w:sz w:val="24"/>
        </w:rPr>
      </w:pPr>
      <w:r>
        <w:rPr>
          <w:bCs/>
          <w:sz w:val="24"/>
        </w:rPr>
        <w:t xml:space="preserve">Ведётся работа краеведческой направленности. В этом плане активную работу ведёт Куркиёкский краеведческий центр (М.И. Петрова). </w:t>
      </w:r>
      <w:r>
        <w:rPr>
          <w:rFonts w:eastAsia="Times New Roman"/>
          <w:bCs/>
          <w:sz w:val="24"/>
          <w:shd w:fill="FFFFFF" w:val="clear"/>
        </w:rPr>
        <w:t xml:space="preserve">Учреждение осуществляет функции музея Лахденпохского муниципального района. </w:t>
      </w:r>
      <w:r>
        <w:rPr>
          <w:rFonts w:eastAsia="Times New Roman"/>
          <w:bCs/>
          <w:sz w:val="24"/>
        </w:rPr>
        <w:t xml:space="preserve">В задачи центра входит изучение Лахденпохского р-на, его истории и природы. Центр занимается научно-исследовательской и экспозиционно-выставочной работой, разработкой экскурсий и образовательных программ, проведением конференций и семинаров, изданием путеводителей, разработкой туристских маршрутов. Особое внимание уделяется изучению истории карельского народа и его материальной культуры на территории Лахденпохского района. Центр изучает историю православия северо-западного Приладожья. </w:t>
      </w:r>
    </w:p>
    <w:p>
      <w:pPr>
        <w:pStyle w:val="Normal"/>
        <w:widowControl/>
        <w:spacing w:lineRule="atLeast" w:line="240"/>
        <w:ind w:firstLine="709"/>
        <w:jc w:val="both"/>
        <w:rPr>
          <w:bCs/>
          <w:sz w:val="24"/>
        </w:rPr>
      </w:pPr>
      <w:r>
        <w:rPr>
          <w:bCs/>
          <w:sz w:val="24"/>
        </w:rPr>
        <w:t>Большая работа по организации досуга молодежи проводится учреждениями культуры и образования. Особое внимание уделяется патриотическому, духовно-нравственному воспитанию детей, молодёжи и др.категории населения Лахденпохского района. Проведены Районный фестиваль - конкурс литературы  «Верный друг» им. А.К.Маркова, Акция «Чёрный тюльпан», посвящённой выводу ограниченного контингента советских войск из Афганистана, Районный этап конкурса чтецов «Живая классика», Выставка декоративно – прикладного творчества «Золотые руки мастеров», Научно-исследовательская конференция «Первые шаги» среди учащихся мл.классов, Автопробег по местам боевой славы района, посвящённый празднованию Дня Победы, Районная военно-спортивная игра «Победа»,  Ежегодная Акция «Свеча памяти», Траурный митинг, посв. торжественной церемонии перезахоронения бойцов Красной Армии, погибших АО время ВОВ в п. Райвио, День солидарности в борьбе с терроризмом.</w:t>
      </w:r>
    </w:p>
    <w:p>
      <w:pPr>
        <w:pStyle w:val="Normal"/>
        <w:widowControl/>
        <w:spacing w:lineRule="atLeast" w:line="240"/>
        <w:ind w:firstLine="709"/>
        <w:jc w:val="both"/>
        <w:rPr>
          <w:bCs/>
          <w:sz w:val="24"/>
        </w:rPr>
      </w:pPr>
      <w:r>
        <w:rPr>
          <w:bCs/>
          <w:sz w:val="24"/>
        </w:rPr>
        <w:t>Толерантность представляет собой</w:t>
      </w:r>
      <w:r>
        <w:rPr>
          <w:b/>
          <w:bCs/>
          <w:sz w:val="24"/>
        </w:rPr>
        <w:t xml:space="preserve"> </w:t>
      </w:r>
      <w:r>
        <w:rPr>
          <w:bCs/>
          <w:sz w:val="24"/>
        </w:rPr>
        <w:t xml:space="preserve">ценность и социальную норму гражданского общества. В современной России профилактика различного вида экстремизма и противодействие ему имеют особую актуальность для многонационального общества. Поэтому как никогда очень важным фактором является формирование и внедрением норм толерантного сознания граждан в обществе и необходимо начинать со школьной скамьи, учитывая возрастные особенности детей, создавая необходимые условия для воспитания подрастающего поколения в духе миролюбия, веротерпимости и толерантности. В общеобразовательных учреждениях района проводятся праздники Дружбы народов, уроки толерантности,  спортивные семейные праздники и многое другое. </w:t>
      </w:r>
    </w:p>
    <w:p>
      <w:pPr>
        <w:pStyle w:val="Normal"/>
        <w:spacing w:lineRule="atLeast" w:line="240"/>
        <w:ind w:firstLine="706"/>
        <w:jc w:val="both"/>
        <w:rPr>
          <w:sz w:val="24"/>
          <w:szCs w:val="24"/>
        </w:rPr>
      </w:pPr>
      <w:r>
        <w:rPr>
          <w:sz w:val="24"/>
          <w:szCs w:val="24"/>
        </w:rPr>
      </w:r>
    </w:p>
    <w:p>
      <w:pPr>
        <w:pStyle w:val="Normal"/>
        <w:spacing w:lineRule="atLeast" w:line="240"/>
        <w:ind w:firstLine="706"/>
        <w:jc w:val="both"/>
        <w:rPr>
          <w:sz w:val="24"/>
          <w:szCs w:val="24"/>
        </w:rPr>
      </w:pPr>
      <w:r>
        <w:rPr>
          <w:sz w:val="24"/>
          <w:szCs w:val="24"/>
        </w:rPr>
      </w:r>
    </w:p>
    <w:p>
      <w:pPr>
        <w:pStyle w:val="Normal"/>
        <w:spacing w:lineRule="atLeast" w:line="240"/>
        <w:ind w:firstLine="706"/>
        <w:jc w:val="both"/>
        <w:rPr>
          <w:b/>
          <w:b/>
          <w:bCs/>
        </w:rPr>
      </w:pPr>
      <w:r>
        <w:rPr>
          <w:b/>
          <w:bCs/>
          <w:sz w:val="24"/>
          <w:szCs w:val="24"/>
        </w:rPr>
        <w:t>Указа № 606 «О мерах по реализации демографической политики Российской Федерации»</w:t>
      </w:r>
      <w:r>
        <w:rPr>
          <w:b/>
          <w:bCs/>
        </w:rPr>
        <w:t xml:space="preserve">: </w:t>
      </w:r>
    </w:p>
    <w:p>
      <w:pPr>
        <w:pStyle w:val="Normal"/>
        <w:jc w:val="both"/>
        <w:rPr>
          <w:rFonts w:eastAsia="Times New Roman"/>
          <w:sz w:val="24"/>
          <w:szCs w:val="24"/>
        </w:rPr>
      </w:pPr>
      <w:r>
        <w:rPr>
          <w:rFonts w:ascii="Arial Cyr" w:hAnsi="Arial Cyr"/>
          <w:color w:val="283555"/>
        </w:rPr>
        <w:tab/>
        <w:t>О</w:t>
      </w:r>
      <w:r>
        <w:rPr>
          <w:rFonts w:eastAsia="Times New Roman"/>
          <w:sz w:val="24"/>
          <w:szCs w:val="24"/>
        </w:rPr>
        <w:t>дним из показателей, характеризующих демографические процессы в обществе, является суммарный коэффициент рождаемости.</w:t>
      </w:r>
    </w:p>
    <w:p>
      <w:pPr>
        <w:pStyle w:val="Normal"/>
        <w:widowControl/>
        <w:jc w:val="both"/>
        <w:rPr/>
      </w:pPr>
      <w:r>
        <w:rPr>
          <w:rFonts w:eastAsia="Calibri"/>
          <w:color w:val="00000A"/>
          <w:sz w:val="24"/>
          <w:szCs w:val="24"/>
        </w:rPr>
        <w:t xml:space="preserve">В Лахденпохском районе он характеризуется неблагоприятной возрастной структурой: доля населения трудоспособного возраста, по состоянию на </w:t>
      </w:r>
      <w:r>
        <w:rPr>
          <w:rFonts w:eastAsia="Calibri"/>
          <w:color w:val="00000A"/>
          <w:sz w:val="24"/>
          <w:szCs w:val="24"/>
        </w:rPr>
        <w:t>3</w:t>
      </w:r>
      <w:r>
        <w:rPr>
          <w:rFonts w:eastAsia="Calibri"/>
          <w:color w:val="00000A"/>
          <w:sz w:val="24"/>
          <w:szCs w:val="24"/>
        </w:rPr>
        <w:t>1 января 2018 года, составила 51,</w:t>
      </w:r>
      <w:r>
        <w:rPr>
          <w:rFonts w:eastAsia="Calibri"/>
          <w:color w:val="00000A"/>
          <w:sz w:val="24"/>
          <w:szCs w:val="24"/>
        </w:rPr>
        <w:t>1</w:t>
      </w:r>
      <w:r>
        <w:rPr>
          <w:rFonts w:eastAsia="Calibri"/>
          <w:color w:val="00000A"/>
          <w:sz w:val="24"/>
          <w:szCs w:val="24"/>
        </w:rPr>
        <w:t>%.     Коэффициент демографической нагрузки в районе высокий – 9</w:t>
      </w:r>
      <w:r>
        <w:rPr>
          <w:rFonts w:eastAsia="Calibri"/>
          <w:color w:val="00000A"/>
          <w:sz w:val="24"/>
          <w:szCs w:val="24"/>
        </w:rPr>
        <w:t>14</w:t>
      </w:r>
      <w:r>
        <w:rPr>
          <w:rFonts w:eastAsia="Calibri"/>
          <w:color w:val="00000A"/>
          <w:sz w:val="24"/>
          <w:szCs w:val="24"/>
        </w:rPr>
        <w:t xml:space="preserve"> человек нетрудоспособного возраста на 1000 лиц трудоспособного возраста.</w:t>
      </w:r>
    </w:p>
    <w:p>
      <w:pPr>
        <w:pStyle w:val="Normal"/>
        <w:widowControl/>
        <w:jc w:val="both"/>
        <w:rPr/>
      </w:pPr>
      <w:r>
        <w:rPr>
          <w:rFonts w:eastAsia="Calibri"/>
          <w:color w:val="00000A"/>
          <w:sz w:val="24"/>
          <w:szCs w:val="24"/>
        </w:rPr>
        <w:t xml:space="preserve">       </w:t>
      </w:r>
      <w:r>
        <w:rPr>
          <w:rFonts w:eastAsia="Calibri"/>
          <w:color w:val="00000A"/>
          <w:sz w:val="24"/>
          <w:szCs w:val="24"/>
        </w:rPr>
        <w:t>Численность постоянного  населения по состоянию на 1 января 201</w:t>
      </w:r>
      <w:r>
        <w:rPr>
          <w:rFonts w:eastAsia="Calibri"/>
          <w:color w:val="00000A"/>
          <w:sz w:val="24"/>
          <w:szCs w:val="24"/>
        </w:rPr>
        <w:t>9</w:t>
      </w:r>
      <w:r>
        <w:rPr>
          <w:rFonts w:eastAsia="Calibri"/>
          <w:color w:val="00000A"/>
          <w:sz w:val="24"/>
          <w:szCs w:val="24"/>
        </w:rPr>
        <w:t xml:space="preserve"> года по оценке  13,1 тыс. человек, </w:t>
      </w:r>
      <w:r>
        <w:rPr>
          <w:rFonts w:eastAsia="Calibri"/>
          <w:sz w:val="24"/>
          <w:szCs w:val="24"/>
        </w:rPr>
        <w:t xml:space="preserve">что составляет 2,1% населения Республики Карелия.  Плотность населения – 6 человек на кв.км.    Городское население – 56,4%, сельское население – 43,6%. </w:t>
      </w:r>
      <w:r>
        <w:rPr>
          <w:rFonts w:eastAsia="Calibri"/>
          <w:color w:val="00000A"/>
          <w:sz w:val="24"/>
          <w:szCs w:val="24"/>
        </w:rPr>
        <w:t xml:space="preserve"> Снижение рождаемости и рост смертности привели к увеличению естественной убыли населения.</w:t>
      </w:r>
    </w:p>
    <w:p>
      <w:pPr>
        <w:pStyle w:val="Normal"/>
        <w:widowControl/>
        <w:jc w:val="both"/>
        <w:rPr/>
      </w:pPr>
      <w:r>
        <w:rPr>
          <w:rFonts w:eastAsia="Calibri"/>
          <w:color w:val="00000A"/>
          <w:sz w:val="24"/>
          <w:szCs w:val="24"/>
        </w:rPr>
        <w:t xml:space="preserve">         </w:t>
      </w:r>
      <w:r>
        <w:rPr>
          <w:rFonts w:eastAsia="Calibri"/>
          <w:color w:val="00000A"/>
          <w:sz w:val="24"/>
          <w:szCs w:val="24"/>
        </w:rPr>
        <w:t>За 201</w:t>
      </w:r>
      <w:r>
        <w:rPr>
          <w:rFonts w:eastAsia="Calibri"/>
          <w:color w:val="00000A"/>
          <w:sz w:val="24"/>
          <w:szCs w:val="24"/>
        </w:rPr>
        <w:t>8</w:t>
      </w:r>
      <w:r>
        <w:rPr>
          <w:rFonts w:eastAsia="Calibri"/>
          <w:color w:val="00000A"/>
          <w:sz w:val="24"/>
          <w:szCs w:val="24"/>
        </w:rPr>
        <w:t xml:space="preserve"> год в районе родилось 1</w:t>
      </w:r>
      <w:r>
        <w:rPr>
          <w:rFonts w:eastAsia="Calibri"/>
          <w:color w:val="00000A"/>
          <w:sz w:val="24"/>
          <w:szCs w:val="24"/>
        </w:rPr>
        <w:t>11</w:t>
      </w:r>
      <w:r>
        <w:rPr>
          <w:rFonts w:eastAsia="Calibri"/>
          <w:color w:val="00000A"/>
          <w:sz w:val="24"/>
          <w:szCs w:val="24"/>
        </w:rPr>
        <w:t xml:space="preserve"> детей, что </w:t>
      </w:r>
      <w:r>
        <w:rPr>
          <w:rFonts w:eastAsia="Calibri"/>
          <w:color w:val="00000A"/>
          <w:sz w:val="24"/>
          <w:szCs w:val="24"/>
        </w:rPr>
        <w:t>больше</w:t>
      </w:r>
      <w:r>
        <w:rPr>
          <w:rFonts w:eastAsia="Calibri"/>
          <w:color w:val="00000A"/>
          <w:sz w:val="24"/>
          <w:szCs w:val="24"/>
        </w:rPr>
        <w:t xml:space="preserve"> соответствующего периода прошлого года на </w:t>
      </w:r>
      <w:r>
        <w:rPr>
          <w:rFonts w:eastAsia="Calibri"/>
          <w:color w:val="00000A"/>
          <w:sz w:val="24"/>
          <w:szCs w:val="24"/>
        </w:rPr>
        <w:t>4</w:t>
      </w:r>
      <w:r>
        <w:rPr>
          <w:rFonts w:eastAsia="Calibri"/>
          <w:color w:val="00000A"/>
          <w:sz w:val="24"/>
          <w:szCs w:val="24"/>
        </w:rPr>
        <w:t xml:space="preserve"> детей.</w:t>
      </w:r>
    </w:p>
    <w:p>
      <w:pPr>
        <w:pStyle w:val="Normal"/>
        <w:widowControl/>
        <w:jc w:val="both"/>
        <w:rPr/>
      </w:pPr>
      <w:r>
        <w:rPr>
          <w:rFonts w:eastAsia="Calibri"/>
          <w:color w:val="00000A"/>
          <w:sz w:val="24"/>
          <w:szCs w:val="24"/>
        </w:rPr>
        <w:t xml:space="preserve">         </w:t>
      </w:r>
      <w:r>
        <w:rPr>
          <w:rFonts w:eastAsia="Calibri"/>
          <w:color w:val="00000A"/>
          <w:sz w:val="24"/>
          <w:szCs w:val="24"/>
        </w:rPr>
        <w:t>С начала 201</w:t>
      </w:r>
      <w:r>
        <w:rPr>
          <w:rFonts w:eastAsia="Calibri"/>
          <w:color w:val="00000A"/>
          <w:sz w:val="24"/>
          <w:szCs w:val="24"/>
        </w:rPr>
        <w:t>8</w:t>
      </w:r>
      <w:r>
        <w:rPr>
          <w:rFonts w:eastAsia="Calibri"/>
          <w:color w:val="00000A"/>
          <w:sz w:val="24"/>
          <w:szCs w:val="24"/>
        </w:rPr>
        <w:t xml:space="preserve"> года количество умерших составило 19</w:t>
      </w:r>
      <w:r>
        <w:rPr>
          <w:rFonts w:eastAsia="Calibri"/>
          <w:color w:val="00000A"/>
          <w:sz w:val="24"/>
          <w:szCs w:val="24"/>
        </w:rPr>
        <w:t>9</w:t>
      </w:r>
      <w:r>
        <w:rPr>
          <w:rFonts w:eastAsia="Calibri"/>
          <w:color w:val="00000A"/>
          <w:sz w:val="24"/>
          <w:szCs w:val="24"/>
        </w:rPr>
        <w:t xml:space="preserve"> человек. Естественная убыль населения составила – 84 человека и снизилась по сравнению с предыдущим годом на 20%.  </w:t>
      </w:r>
    </w:p>
    <w:p>
      <w:pPr>
        <w:pStyle w:val="Normal"/>
        <w:widowControl/>
        <w:jc w:val="both"/>
        <w:rPr/>
      </w:pPr>
      <w:r>
        <w:rPr>
          <w:rFonts w:eastAsia="Calibri"/>
          <w:color w:val="00000A"/>
          <w:sz w:val="28"/>
          <w:szCs w:val="28"/>
        </w:rPr>
        <w:t xml:space="preserve"> </w:t>
      </w:r>
      <w:r>
        <w:rPr>
          <w:rFonts w:eastAsia="Calibri"/>
          <w:sz w:val="24"/>
          <w:szCs w:val="24"/>
        </w:rPr>
        <w:tab/>
        <w:t>В течение 201</w:t>
      </w:r>
      <w:r>
        <w:rPr>
          <w:rFonts w:eastAsia="Calibri"/>
          <w:sz w:val="24"/>
          <w:szCs w:val="24"/>
        </w:rPr>
        <w:t>8</w:t>
      </w:r>
      <w:r>
        <w:rPr>
          <w:rFonts w:eastAsia="Calibri"/>
          <w:sz w:val="24"/>
          <w:szCs w:val="24"/>
        </w:rPr>
        <w:t xml:space="preserve"> года ситуация на рынке труда постепенно менялась.  </w:t>
      </w:r>
      <w:r>
        <w:rPr>
          <w:rFonts w:eastAsia="Calibri"/>
          <w:sz w:val="24"/>
          <w:szCs w:val="24"/>
        </w:rPr>
        <w:t>У</w:t>
      </w:r>
      <w:r>
        <w:rPr>
          <w:rFonts w:eastAsia="Calibri"/>
          <w:sz w:val="24"/>
          <w:szCs w:val="24"/>
        </w:rPr>
        <w:t>ровень безработицы к концу года достиг 0,9</w:t>
      </w:r>
      <w:r>
        <w:rPr>
          <w:rFonts w:eastAsia="Calibri"/>
          <w:sz w:val="24"/>
          <w:szCs w:val="24"/>
        </w:rPr>
        <w:t>4</w:t>
      </w:r>
      <w:r>
        <w:rPr>
          <w:rFonts w:eastAsia="Calibri"/>
          <w:sz w:val="24"/>
          <w:szCs w:val="24"/>
        </w:rPr>
        <w:t>%.</w:t>
      </w:r>
    </w:p>
    <w:p>
      <w:pPr>
        <w:pStyle w:val="Normal"/>
        <w:widowControl/>
        <w:jc w:val="both"/>
        <w:rPr>
          <w:rFonts w:eastAsia="Calibri"/>
          <w:sz w:val="24"/>
          <w:szCs w:val="24"/>
        </w:rPr>
      </w:pPr>
      <w:r>
        <w:rPr>
          <w:rFonts w:eastAsia="Calibri"/>
          <w:sz w:val="24"/>
          <w:szCs w:val="24"/>
        </w:rPr>
        <w:t xml:space="preserve">         </w:t>
      </w:r>
      <w:r>
        <w:rPr>
          <w:rFonts w:eastAsia="Calibri"/>
          <w:sz w:val="24"/>
          <w:szCs w:val="24"/>
        </w:rPr>
        <w:t xml:space="preserve">Официально зарегистрировано безработных на 1 января 2018 года – 62 человека, что на 19,5% ниже уровня 2016 года (77 человек). </w:t>
      </w:r>
    </w:p>
    <w:p>
      <w:pPr>
        <w:pStyle w:val="Normal"/>
        <w:widowControl/>
        <w:jc w:val="both"/>
        <w:rPr>
          <w:rFonts w:eastAsia="Calibri"/>
          <w:sz w:val="24"/>
          <w:szCs w:val="24"/>
        </w:rPr>
      </w:pPr>
      <w:r>
        <w:rPr>
          <w:rFonts w:eastAsia="Calibri"/>
          <w:sz w:val="24"/>
          <w:szCs w:val="24"/>
        </w:rPr>
        <w:t xml:space="preserve">         </w:t>
      </w:r>
      <w:r>
        <w:rPr>
          <w:rFonts w:eastAsia="Calibri"/>
          <w:sz w:val="24"/>
          <w:szCs w:val="24"/>
        </w:rPr>
        <w:t>Среди зарегистрированных безработных, на начало 2018 года, молодёжь в возрасте 18-29 лет составила 16,1%, женщины – 66,1%.</w:t>
      </w:r>
    </w:p>
    <w:p>
      <w:pPr>
        <w:pStyle w:val="Normal"/>
        <w:widowControl/>
        <w:jc w:val="both"/>
        <w:rPr>
          <w:rFonts w:eastAsia="Calibri"/>
          <w:sz w:val="24"/>
          <w:szCs w:val="24"/>
        </w:rPr>
      </w:pPr>
      <w:r>
        <w:rPr>
          <w:rFonts w:eastAsia="Calibri"/>
          <w:sz w:val="24"/>
          <w:szCs w:val="24"/>
        </w:rPr>
      </w:r>
    </w:p>
    <w:p>
      <w:pPr>
        <w:pStyle w:val="Normal"/>
        <w:jc w:val="both"/>
        <w:rPr>
          <w:rFonts w:eastAsia="Times New Roman"/>
          <w:sz w:val="24"/>
          <w:szCs w:val="24"/>
        </w:rPr>
      </w:pPr>
      <w:r>
        <w:rPr>
          <w:rFonts w:eastAsia="Times New Roman"/>
          <w:sz w:val="24"/>
          <w:szCs w:val="24"/>
        </w:rPr>
        <w:tab/>
        <w:t xml:space="preserve">Несмотря на предпринимаемые меры по комплексному решению проблемы, демографическая ситуация в Лахденпохском районе остается сложной. С целью улучшения демографической ситуации на территории района продолжена реализация мероприятия  Концепции государственной семейной политики в Российской Федерации на период до 2025 года. </w:t>
      </w:r>
    </w:p>
    <w:p>
      <w:pPr>
        <w:pStyle w:val="Normal"/>
        <w:jc w:val="both"/>
        <w:rPr>
          <w:rFonts w:eastAsia="Times New Roman"/>
          <w:sz w:val="24"/>
          <w:szCs w:val="24"/>
        </w:rPr>
      </w:pPr>
      <w:r>
        <w:rPr>
          <w:rFonts w:eastAsia="Times New Roman"/>
          <w:sz w:val="24"/>
          <w:szCs w:val="24"/>
        </w:rPr>
      </w:r>
    </w:p>
    <w:p>
      <w:pPr>
        <w:pStyle w:val="Normal"/>
        <w:widowControl/>
        <w:jc w:val="both"/>
        <w:rPr>
          <w:rFonts w:eastAsia="Calibri"/>
          <w:sz w:val="24"/>
          <w:szCs w:val="24"/>
        </w:rPr>
      </w:pPr>
      <w:r>
        <w:rPr/>
      </w:r>
    </w:p>
    <w:p>
      <w:pPr>
        <w:pStyle w:val="Normal"/>
        <w:widowControl/>
        <w:jc w:val="both"/>
        <w:rPr>
          <w:rFonts w:eastAsia="Times New Roman"/>
          <w:sz w:val="24"/>
          <w:szCs w:val="24"/>
        </w:rPr>
      </w:pPr>
      <w:r>
        <w:rPr>
          <w:rFonts w:eastAsia="Times New Roman"/>
          <w:sz w:val="24"/>
          <w:szCs w:val="24"/>
        </w:rPr>
        <w:tab/>
        <w:t>По информации ГКУСЗ «Центр социальной работы Лахденпохского района»:</w:t>
      </w:r>
    </w:p>
    <w:p>
      <w:pPr>
        <w:pStyle w:val="Normal"/>
        <w:widowControl/>
        <w:jc w:val="both"/>
        <w:rPr>
          <w:rFonts w:eastAsia="Times New Roman"/>
          <w:sz w:val="24"/>
          <w:szCs w:val="24"/>
        </w:rPr>
      </w:pPr>
      <w:r>
        <w:rPr>
          <w:rFonts w:eastAsia="Times New Roman"/>
          <w:sz w:val="24"/>
          <w:szCs w:val="24"/>
        </w:rPr>
        <w:tab/>
        <w:t>Количество полученных единовременных пособий при рождении ребенка в соответствии с Федеральным законом от 19.05.1995г. № 81-ФЗ:</w:t>
      </w:r>
    </w:p>
    <w:p>
      <w:pPr>
        <w:pStyle w:val="Normal"/>
        <w:widowControl/>
        <w:jc w:val="both"/>
        <w:rPr>
          <w:rFonts w:eastAsia="Times New Roman"/>
          <w:sz w:val="24"/>
          <w:szCs w:val="24"/>
        </w:rPr>
      </w:pPr>
      <w:r>
        <w:rPr>
          <w:rFonts w:eastAsia="Times New Roman"/>
          <w:sz w:val="24"/>
          <w:szCs w:val="24"/>
        </w:rPr>
        <w:t>на 01.01.2018г. – 24; на 01.04.2018г. – 8.</w:t>
      </w:r>
    </w:p>
    <w:p>
      <w:pPr>
        <w:pStyle w:val="Normal"/>
        <w:widowControl/>
        <w:jc w:val="both"/>
        <w:rPr>
          <w:rFonts w:eastAsia="Times New Roman"/>
          <w:sz w:val="24"/>
          <w:szCs w:val="24"/>
        </w:rPr>
      </w:pPr>
      <w:r>
        <w:rPr/>
      </w:r>
    </w:p>
    <w:p>
      <w:pPr>
        <w:pStyle w:val="Normal"/>
        <w:jc w:val="both"/>
        <w:rPr>
          <w:rFonts w:eastAsia="Times New Roman"/>
          <w:sz w:val="24"/>
          <w:szCs w:val="24"/>
        </w:rPr>
      </w:pPr>
      <w:r>
        <w:rPr>
          <w:rFonts w:eastAsia="Times New Roman"/>
          <w:sz w:val="24"/>
          <w:szCs w:val="24"/>
        </w:rPr>
      </w:r>
    </w:p>
    <w:p>
      <w:pPr>
        <w:pStyle w:val="Normal"/>
        <w:widowControl/>
        <w:ind w:firstLine="600"/>
        <w:jc w:val="both"/>
        <w:rPr>
          <w:rFonts w:eastAsia="Times New Roman"/>
          <w:sz w:val="24"/>
          <w:szCs w:val="24"/>
        </w:rPr>
      </w:pPr>
      <w:r>
        <w:rPr>
          <w:rFonts w:eastAsia="Times New Roman"/>
          <w:sz w:val="24"/>
          <w:szCs w:val="24"/>
        </w:rPr>
        <w:t>Особенностью рынка труда района является то, что Лахденпохское городское поселение отнесено к категории моногорода.</w:t>
      </w:r>
    </w:p>
    <w:p>
      <w:pPr>
        <w:pStyle w:val="Normal"/>
        <w:widowControl/>
        <w:ind w:firstLine="600"/>
        <w:jc w:val="both"/>
        <w:rPr/>
      </w:pPr>
      <w:r>
        <w:rPr>
          <w:rFonts w:eastAsia="Times New Roman"/>
          <w:sz w:val="24"/>
          <w:szCs w:val="24"/>
        </w:rPr>
        <w:t>Население в трудоспособном возрасте насчитывает 6,</w:t>
      </w:r>
      <w:r>
        <w:rPr>
          <w:rFonts w:eastAsia="Times New Roman"/>
          <w:sz w:val="24"/>
          <w:szCs w:val="24"/>
        </w:rPr>
        <w:t>4</w:t>
      </w:r>
      <w:r>
        <w:rPr>
          <w:rFonts w:eastAsia="Times New Roman"/>
          <w:sz w:val="24"/>
          <w:szCs w:val="24"/>
        </w:rPr>
        <w:t xml:space="preserve">04тыс. человек </w:t>
      </w:r>
    </w:p>
    <w:p>
      <w:pPr>
        <w:pStyle w:val="Normal"/>
        <w:widowControl/>
        <w:spacing w:lineRule="auto" w:line="276"/>
        <w:ind w:firstLine="567"/>
        <w:jc w:val="both"/>
        <w:rPr>
          <w:rFonts w:eastAsia="Times New Roman"/>
          <w:sz w:val="24"/>
          <w:szCs w:val="24"/>
        </w:rPr>
      </w:pPr>
      <w:r>
        <w:rPr>
          <w:rFonts w:eastAsia="Times New Roman"/>
          <w:sz w:val="24"/>
          <w:szCs w:val="24"/>
        </w:rPr>
        <w:t>За 2017 год  за содействием в поиске подходящей работы обратилось 343 человека из них признаны безработными 207 чел. За 1 квартал 2018 года обратилось за содействием в поиске работы 69 человек из них признано безработными 53 чел.</w:t>
      </w:r>
    </w:p>
    <w:p>
      <w:pPr>
        <w:pStyle w:val="Normal"/>
        <w:widowControl/>
        <w:spacing w:lineRule="auto" w:line="276"/>
        <w:ind w:firstLine="567"/>
        <w:jc w:val="both"/>
        <w:rPr>
          <w:rFonts w:eastAsia="Times New Roman"/>
          <w:sz w:val="24"/>
          <w:szCs w:val="24"/>
        </w:rPr>
      </w:pPr>
      <w:r>
        <w:rPr>
          <w:rFonts w:eastAsia="Times New Roman"/>
          <w:sz w:val="24"/>
          <w:szCs w:val="24"/>
        </w:rPr>
        <w:t xml:space="preserve"> </w:t>
      </w:r>
      <w:r>
        <w:rPr>
          <w:rFonts w:eastAsia="Times New Roman"/>
          <w:sz w:val="24"/>
          <w:szCs w:val="24"/>
        </w:rPr>
        <w:t>Уровень регистрируемой безработицы в Лахденпохском районе сложился на уровне 1,0% к экономически активному населению (ЭАН) и был ниже среднереспубликанского значения (2,6% к ЭАН).  За 1 квартал 2018 года уровень безработицы составил 0,95%.Снижение уровня безработицы обусловлено оттоком трудспособного населения за пределы Лахденпохского района.</w:t>
        <w:tab/>
        <w:tab/>
      </w:r>
    </w:p>
    <w:p>
      <w:pPr>
        <w:pStyle w:val="Normal"/>
        <w:jc w:val="both"/>
        <w:rPr>
          <w:rFonts w:eastAsia="Times New Roman"/>
          <w:sz w:val="24"/>
          <w:szCs w:val="24"/>
        </w:rPr>
      </w:pPr>
      <w:r>
        <w:rPr/>
        <w:tab/>
      </w:r>
      <w:r>
        <w:rPr>
          <w:rFonts w:eastAsia="Times New Roman"/>
          <w:sz w:val="24"/>
          <w:szCs w:val="24"/>
        </w:rPr>
        <w:tab/>
        <w:t>Учитывая роль малого бизнеса в экономике района, а также внимание органов власти к проблеме развития малого предпринимательства, необходимо в большей степени использовать возможности участия в программах поддержки малого бизнеса различных уровней.</w:t>
      </w:r>
    </w:p>
    <w:p>
      <w:pPr>
        <w:pStyle w:val="Normal"/>
        <w:jc w:val="both"/>
        <w:rPr>
          <w:rFonts w:eastAsia="Times New Roman"/>
          <w:sz w:val="24"/>
          <w:szCs w:val="24"/>
        </w:rPr>
      </w:pPr>
      <w:r>
        <w:rPr>
          <w:rFonts w:eastAsia="Times New Roman"/>
          <w:sz w:val="24"/>
          <w:szCs w:val="24"/>
        </w:rPr>
        <w:t>Основными проблемами, сдерживающими социально-экономическое развитие района являютя:</w:t>
      </w:r>
    </w:p>
    <w:p>
      <w:pPr>
        <w:pStyle w:val="Normal"/>
        <w:jc w:val="both"/>
        <w:rPr>
          <w:rFonts w:eastAsia="Times New Roman"/>
          <w:sz w:val="24"/>
          <w:szCs w:val="24"/>
        </w:rPr>
      </w:pPr>
      <w:r>
        <w:rPr>
          <w:rFonts w:eastAsia="Times New Roman"/>
          <w:sz w:val="24"/>
          <w:szCs w:val="24"/>
        </w:rPr>
        <w:t>-</w:t>
        <w:tab/>
        <w:t>недостаток квалифицированных кадров ;</w:t>
      </w:r>
    </w:p>
    <w:p>
      <w:pPr>
        <w:pStyle w:val="Normal"/>
        <w:jc w:val="both"/>
        <w:rPr>
          <w:rFonts w:eastAsia="Times New Roman"/>
          <w:sz w:val="24"/>
          <w:szCs w:val="24"/>
        </w:rPr>
      </w:pPr>
      <w:r>
        <w:rPr>
          <w:rFonts w:eastAsia="Times New Roman"/>
          <w:sz w:val="24"/>
          <w:szCs w:val="24"/>
        </w:rPr>
        <w:t>-</w:t>
        <w:tab/>
        <w:t>сложная демографическая ситуация, которая характеризуется естественной убылью населения и миграционным оттоком населения из района, прежде всего молодежи;</w:t>
      </w:r>
    </w:p>
    <w:p>
      <w:pPr>
        <w:pStyle w:val="Normal"/>
        <w:jc w:val="both"/>
        <w:rPr>
          <w:rFonts w:eastAsia="Times New Roman"/>
          <w:sz w:val="24"/>
          <w:szCs w:val="24"/>
        </w:rPr>
      </w:pPr>
      <w:r>
        <w:rPr>
          <w:rFonts w:eastAsia="Times New Roman"/>
          <w:sz w:val="24"/>
          <w:szCs w:val="24"/>
        </w:rPr>
        <w:t xml:space="preserve">- </w:t>
        <w:tab/>
        <w:t>низкий уровень развития социальной инфраструктуры;</w:t>
      </w:r>
    </w:p>
    <w:p>
      <w:pPr>
        <w:pStyle w:val="Normal"/>
        <w:jc w:val="both"/>
        <w:rPr>
          <w:rFonts w:eastAsia="Times New Roman"/>
          <w:sz w:val="24"/>
          <w:szCs w:val="24"/>
        </w:rPr>
      </w:pPr>
      <w:r>
        <w:rPr>
          <w:rFonts w:eastAsia="Times New Roman"/>
          <w:sz w:val="24"/>
          <w:szCs w:val="24"/>
        </w:rPr>
        <w:t>- слабое развитие инфраструктуры (в т.ч. энергетической) и низкое качество дорожной сети;</w:t>
      </w:r>
    </w:p>
    <w:p>
      <w:pPr>
        <w:pStyle w:val="Normal"/>
        <w:jc w:val="both"/>
        <w:rPr>
          <w:rFonts w:eastAsia="Times New Roman"/>
          <w:sz w:val="24"/>
          <w:szCs w:val="24"/>
        </w:rPr>
      </w:pPr>
      <w:r>
        <w:rPr>
          <w:rFonts w:eastAsia="Times New Roman"/>
          <w:sz w:val="24"/>
          <w:szCs w:val="24"/>
        </w:rPr>
        <w:t xml:space="preserve">-  недостаточная налогооблагаемая база; </w:t>
      </w:r>
    </w:p>
    <w:p>
      <w:pPr>
        <w:pStyle w:val="Normal"/>
        <w:jc w:val="both"/>
        <w:rPr>
          <w:rFonts w:eastAsia="Times New Roman"/>
          <w:sz w:val="24"/>
          <w:szCs w:val="24"/>
        </w:rPr>
      </w:pPr>
      <w:r>
        <w:rPr>
          <w:rFonts w:eastAsia="Times New Roman"/>
          <w:sz w:val="24"/>
          <w:szCs w:val="24"/>
        </w:rPr>
        <w:t>- отсутствие крупных предприятий, обеспечивающих занятость населения.</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tab/>
        <w:t>«Эффективным инструментом привлечения в Лахденпохский район квалифицированных кадров, востребованных на рынке труда, является оказание содействия добровольному переселению в Республику Карелия соотечественников, проживающих за рубежом. В 2017 году на заседании рабочей группы по реализации программы «Оказание содействия добровольному переселению в Республику Карелия соотечественников, проживающих за рубежом, на 2013 – 2018 годы» по Лахденпохскому муниципальному району рассмотрено и допущено к участию в программе 11 чел.</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roman"/>
    <w:pitch w:val="variable"/>
  </w:font>
  <w:font w:name="Arial Cyr">
    <w:charset w:val="cc"/>
    <w:family w:val="roman"/>
    <w:pitch w:val="variable"/>
  </w:font>
</w:fonts>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kern w:val="2"/>
        <w:lang w:val="ru-RU"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pPr>
      <w:widowControl/>
      <w:suppressAutoHyphens w:val="false"/>
      <w:bidi w:val="0"/>
      <w:jc w:val="left"/>
    </w:pPr>
    <w:rPr>
      <w:rFonts w:ascii="Times New Roman" w:hAnsi="Times New Roman" w:eastAsia="SimSun" w:cs="Times New Roman"/>
      <w:color w:val="00000A"/>
      <w:kern w:val="2"/>
      <w:sz w:val="20"/>
      <w:szCs w:val="20"/>
      <w:lang w:val="ru-RU" w:eastAsia="zh-CN" w:bidi="ar-SA"/>
    </w:rPr>
  </w:style>
  <w:style w:type="paragraph" w:styleId="1">
    <w:name w:val="Heading 1"/>
    <w:basedOn w:val="Normal"/>
    <w:qFormat/>
    <w:pPr>
      <w:keepNext w:val="true"/>
      <w:keepLines/>
      <w:widowControl/>
      <w:bidi w:val="0"/>
      <w:spacing w:before="240" w:after="60"/>
      <w:jc w:val="left"/>
      <w:outlineLvl w:val="0"/>
    </w:pPr>
    <w:rPr>
      <w:rFonts w:ascii="Arial" w:hAnsi="Arial" w:cs="Arial"/>
      <w:b/>
      <w:bCs/>
      <w:sz w:val="36"/>
      <w:szCs w:val="36"/>
    </w:rPr>
  </w:style>
  <w:style w:type="paragraph" w:styleId="2">
    <w:name w:val="Heading 2"/>
    <w:basedOn w:val="1"/>
    <w:qFormat/>
    <w:pPr>
      <w:outlineLvl w:val="1"/>
    </w:pPr>
    <w:rPr>
      <w:sz w:val="32"/>
      <w:szCs w:val="32"/>
    </w:rPr>
  </w:style>
  <w:style w:type="paragraph" w:styleId="3">
    <w:name w:val="Heading 3"/>
    <w:basedOn w:val="2"/>
    <w:qFormat/>
    <w:pPr>
      <w:outlineLvl w:val="2"/>
    </w:pPr>
    <w:rPr>
      <w:sz w:val="28"/>
      <w:szCs w:val="28"/>
    </w:rPr>
  </w:style>
  <w:style w:type="character" w:styleId="DefaultParagraphFont" w:default="1">
    <w:name w:val="Default Paragraph Font"/>
    <w:qFormat/>
    <w:rPr>
      <w:rFonts w:ascii="Calibri" w:hAnsi="Calibri" w:eastAsia="Calibri" w:cs="Calibri"/>
      <w:kern w:val="0"/>
    </w:rPr>
  </w:style>
  <w:style w:type="character" w:styleId="Style11" w:customStyle="1">
    <w:name w:val="Выделение жирным"/>
    <w:qFormat/>
    <w:rPr>
      <w:b/>
    </w:rPr>
  </w:style>
  <w:style w:type="character" w:styleId="ListLabel1">
    <w:name w:val="ListLabel 1"/>
    <w:qFormat/>
    <w:rPr>
      <w:rFonts w:eastAsia="Times New Roman"/>
      <w:kern w:val="0"/>
      <w:sz w:val="24"/>
      <w:szCs w:val="24"/>
      <w:lang w:eastAsia="ru-RU" w:bidi="ru-RU"/>
    </w:rPr>
  </w:style>
  <w:style w:type="character" w:styleId="Style12">
    <w:name w:val="Интернет-ссылка"/>
    <w:rPr>
      <w:color w:val="000080"/>
      <w:u w:val="single"/>
      <w:lang w:val="zxx" w:eastAsia="zxx" w:bidi="zxx"/>
    </w:rPr>
  </w:style>
  <w:style w:type="character" w:styleId="ListLabel2">
    <w:name w:val="ListLabel 2"/>
    <w:qFormat/>
    <w:rPr>
      <w:sz w:val="24"/>
      <w:szCs w:val="24"/>
    </w:rPr>
  </w:style>
  <w:style w:type="character" w:styleId="Style13">
    <w:name w:val="Символ концевой сноски"/>
    <w:qFormat/>
    <w:rPr/>
  </w:style>
  <w:style w:type="character" w:styleId="ListLabel3">
    <w:name w:val="ListLabel 3"/>
    <w:qFormat/>
    <w:rPr>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Spacing">
    <w:name w:val="No Spacing"/>
    <w:qFormat/>
    <w:pPr>
      <w:widowControl/>
      <w:bidi w:val="0"/>
      <w:jc w:val="left"/>
    </w:pPr>
    <w:rPr>
      <w:rFonts w:ascii="Calibri" w:hAnsi="Calibri" w:eastAsia="Calibri" w:cs="Calibri"/>
      <w:color w:val="00000A"/>
      <w:kern w:val="2"/>
      <w:sz w:val="22"/>
      <w:szCs w:val="22"/>
      <w:lang w:val="ru-RU" w:eastAsia="zh-CN" w:bidi="ar-SA"/>
    </w:rPr>
  </w:style>
  <w:style w:type="paragraph" w:styleId="4" w:customStyle="1">
    <w:name w:val="Основной текст4"/>
    <w:qFormat/>
    <w:pPr>
      <w:widowControl/>
      <w:shd w:val="clear" w:color="000000" w:fill="FFFFFF"/>
      <w:bidi w:val="0"/>
      <w:spacing w:lineRule="exact" w:line="322"/>
      <w:jc w:val="left"/>
    </w:pPr>
    <w:rPr>
      <w:rFonts w:ascii="Times New Roman" w:hAnsi="Times New Roman" w:eastAsia="Times New Roman" w:cs="Times New Roman"/>
      <w:color w:val="00000A"/>
      <w:kern w:val="2"/>
      <w:sz w:val="27"/>
      <w:szCs w:val="27"/>
      <w:lang w:val="ru-RU" w:eastAsia="zh-CN" w:bidi="ar-SA"/>
    </w:rPr>
  </w:style>
  <w:style w:type="paragraph" w:styleId="9" w:customStyle="1">
    <w:name w:val="Обычный (веб)9"/>
    <w:qFormat/>
    <w:pPr>
      <w:widowControl/>
      <w:bidi w:val="0"/>
      <w:spacing w:lineRule="atLeast" w:line="272" w:before="240" w:after="240"/>
      <w:ind w:left="543" w:hanging="0"/>
      <w:jc w:val="left"/>
    </w:pPr>
    <w:rPr>
      <w:rFonts w:ascii="Times New Roman" w:hAnsi="Times New Roman" w:eastAsia="Times New Roman" w:cs="Times New Roman"/>
      <w:color w:val="00000A"/>
      <w:kern w:val="0"/>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876063"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LibreOffice/6.0.1.1$Windows_x86 LibreOffice_project/60bfb1526849283ce2491346ed2aa51c465abfe6</Application>
  <Pages>9</Pages>
  <Words>3160</Words>
  <Characters>23445</Characters>
  <CharactersWithSpaces>26712</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2018-05-18T12:45:04Z</dcterms:created>
  <dc:creator/>
  <dc:description/>
  <dc:language>ru-RU</dc:language>
  <cp:lastModifiedBy/>
  <cp:lastPrinted>2019-02-06T16:48:06Z</cp:lastPrinted>
  <dcterms:modified xsi:type="dcterms:W3CDTF">2019-02-27T17:11:53Z</dcterms:modified>
  <cp:revision>16</cp:revision>
  <dc:subject/>
  <dc:title/>
</cp:coreProperties>
</file>