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</w:pPr>
      <w:r>
        <w:t>РЕСПУБЛИКА  КАРЕЛИЯ</w:t>
      </w:r>
    </w:p>
    <w:p>
      <w:pPr>
        <w:spacing/>
        <w:jc w:val="center"/>
      </w:pPr>
      <w:r>
        <w:t>АДМИНИСТРАЦИЯ  ЛАХДЕНПОХСКОГО  МУНИЦИПАЛЬНОГО  РАЙОНА</w:t>
      </w:r>
    </w:p>
    <w:p>
      <w:r/>
    </w:p>
    <w:p>
      <w:r/>
    </w:p>
    <w:p>
      <w:r/>
    </w:p>
    <w:p>
      <w:pPr>
        <w:spacing/>
        <w:jc w:val="center"/>
      </w:pPr>
      <w:r>
        <w:t xml:space="preserve">   П О С Т А Н О В Л Е Н И Е</w:t>
      </w:r>
    </w:p>
    <w:p>
      <w:r/>
    </w:p>
    <w:p>
      <w:pPr>
        <w:rPr>
          <w:sz w:val="23"/>
          <w:szCs w:val="23"/>
        </w:rPr>
      </w:pP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</w:p>
    <w:p>
      <w:r>
        <w:rPr>
          <w:sz w:val="23"/>
          <w:szCs w:val="23"/>
        </w:rPr>
        <w:t xml:space="preserve">  </w:t>
      </w:r>
      <w:r>
        <w:t xml:space="preserve">____ноября  2019 года                                                                                      №  </w:t>
      </w:r>
    </w:p>
    <w:p>
      <w:r>
        <w:t xml:space="preserve">          г.Лахденпохья</w:t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</w:p>
    <w:p>
      <w:pPr>
        <w:rPr>
          <w:sz w:val="23"/>
          <w:szCs w:val="23"/>
        </w:rPr>
      </w:pPr>
      <w:r>
        <w:rPr>
          <w:sz w:val="23"/>
          <w:szCs w:val="23"/>
        </w:rPr>
      </w:r>
    </w:p>
    <w:p>
      <w:pPr>
        <w:ind w:right="6067"/>
        <w:spacing/>
        <w:jc w:val="both"/>
        <w:tabs>
          <w:tab w:val="left" w:pos="0" w:leader="none"/>
        </w:tabs>
      </w:pPr>
      <w:r>
        <w:t xml:space="preserve">Об основных показателях прогноза </w:t>
      </w:r>
      <w:r/>
      <w:r>
        <w:t xml:space="preserve">социально-экономичес кого развития Лахденпохского муниципального района на 2020 финансовый год и плановый период </w:t>
      </w:r>
      <w:r/>
      <w:r>
        <w:t xml:space="preserve">2021-2022г    </w:t>
      </w:r>
    </w:p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/>
        <w:jc w:val="both"/>
      </w:pPr>
      <w:r>
        <w:t xml:space="preserve">В соответствии со </w:t>
      </w:r>
      <w:hyperlink r:id="rId7" w:history="1">
        <w:r>
          <w:t>статьей 173</w:t>
        </w:r>
      </w:hyperlink>
      <w:r>
        <w:t xml:space="preserve"> Бюджетного кодекса Российской Федерации, Федеральным законом от 06.10.2003 года №</w:t>
      </w:r>
      <w:r/>
      <w:r>
        <w:t xml:space="preserve">131-ФЗ «Об общих принципах организации местного самоуправления в Российской Федерации», </w:t>
      </w:r>
      <w:hyperlink r:id="rId8" w:history="1">
        <w:r>
          <w:t>Федеральным законом от 28.06.2014 №</w:t>
        </w:r>
        <w:r/>
        <w:r>
          <w:t>172-ФЗ "О стратегическом планировании в Российской Федерации", постановлением Администрации Лахденпохского муниципального района от 17.10.2016 года № 461 «Об утверждении Порядка разработки, корректировки, осуществления мониторинга и контроля реализации прогноза социально-экономического развития Лахденпохского муниципального района на очередной финансовый год и плановый период», Администрация Лахденпохского муниципального района  ПОСТАНОВЛЯЕТ:</w:t>
        </w:r>
      </w:hyperlink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Одобрить прилагаемые основные показатели прогноза социально-экономического развития Лахденпохского муниципального района на 2020 финансовый год и плановый период 2021-2022 г.</w:t>
      </w:r>
    </w:p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в сети Интернет на официальном сайте Администрации Лахденпохского муниципального района «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Lah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both"/>
        <w:rPr>
          <w:sz w:val="23"/>
          <w:szCs w:val="23"/>
        </w:rPr>
      </w:pPr>
      <w:r>
        <w:t xml:space="preserve">        3. Контроль над исполнением настоящего постановления оставляю за собой.</w:t>
      </w: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Глава Администрации </w:t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Лахденпохского муниципального района                                                                 О.В. </w:t>
      </w:r>
      <w:r>
        <w:rPr>
          <w:sz w:val="23"/>
          <w:szCs w:val="23"/>
        </w:rPr>
      </w:r>
      <w:r>
        <w:rPr>
          <w:sz w:val="23"/>
          <w:szCs w:val="23"/>
        </w:rPr>
        <w:t>Болгов</w:t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spacing/>
        <w:jc w:val="both"/>
      </w:pPr>
      <w:r/>
    </w:p>
    <w:p>
      <w:pPr>
        <w:pStyle w:val="ConsPlusNormal"/>
        <w:ind w:left="6746"/>
        <w: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>
      <w:pPr>
        <w:pStyle w:val="ConsPlusNormal"/>
        <w:ind w:left="6746"/>
        <w: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Лахденпохского муниципального района от  ___.11.2019 г N ____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ConsPlusNormal"/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прогноза социально-экономического развития </w:t>
      </w:r>
    </w:p>
    <w:p>
      <w:pPr>
        <w:pStyle w:val="ConsPlusNormal"/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Лахденпохского муниципального района на 2020 очередной финансовый год </w:t>
      </w:r>
    </w:p>
    <w:p>
      <w:pPr>
        <w:pStyle w:val="ConsPlusNormal"/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плановый период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>2012-2022гг</w:t>
      </w:r>
    </w:p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Par89"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tbl>
      <w:tblPr>
        <w:tblW w:w="9402" w:type="dxa"/>
      </w:tblPr>
      <w:tblGrid>
        <w:gridCol w:w="2340"/>
        <w:gridCol w:w="1062"/>
        <w:gridCol w:w="1200"/>
        <w:gridCol w:w="1200"/>
        <w:gridCol w:w="1200"/>
        <w:gridCol w:w="1200"/>
        <w:gridCol w:w="1200"/>
      </w:tblGrid>
      <w:tr>
        <w:trPr>
          <w:trHeight w:val="480" w:hRule="atLeast"/>
        </w:trPr>
        <w:tc>
          <w:tcPr>
            <w:tcW w:w="234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2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0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за 2018 год </w:t>
            </w:r>
          </w:p>
        </w:tc>
        <w:tc>
          <w:tcPr>
            <w:tcW w:w="120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(оценка)</w:t>
            </w:r>
          </w:p>
        </w:tc>
        <w:tc>
          <w:tcPr>
            <w:tcW w:w="36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>
        <w:trPr>
          <w:trHeight w:val="480" w:hRule="atLeast"/>
        </w:trPr>
        <w:tc>
          <w:tcPr>
            <w:tcW w:w="2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24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>
        <w:trPr>
          <w:trHeight w:val="480" w:hRule="atLeast"/>
        </w:trPr>
        <w:tc>
          <w:tcPr>
            <w:tcW w:w="23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24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>
        <w:trPr>
          <w:trHeight w:val="0" w:hRule="auto"/>
        </w:trPr>
        <w:tc>
          <w:tcPr>
            <w:tcW w:w="234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12,64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12,5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12,5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12,4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(по Республике Карелия):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104,3</w:t>
            </w:r>
          </w:p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104,0</w:t>
            </w:r>
          </w:p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103,7</w:t>
            </w:r>
          </w:p>
        </w:tc>
        <w:tc>
          <w:tcPr>
            <w:tcW w:w="12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103,7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декабрь к декабрю;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организаций всех видов деятельности (по крупным и средним организациям)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1363,6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1711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2142,1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2227,8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2316,9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собствен-ного производства, выполненных работ и услуг собственными силами (по крупным и средним организациям)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104,6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104,8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106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106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111,7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102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103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103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2496,5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2400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1951,7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2059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2172,2</w:t>
            </w:r>
          </w:p>
        </w:tc>
      </w:tr>
      <w:tr>
        <w:trPr>
          <w:trHeight w:val="1053" w:hRule="atLeast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 м общей площади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6,16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10,0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3,9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4,0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полному кругу организаций)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1529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1592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1670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1730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147,5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148,0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135,0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140,0</w:t>
            </w:r>
          </w:p>
          <w:p>
            <w:pPr>
              <w:spacing/>
              <w:jc w:val="center"/>
            </w:pPr>
            <w:r/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с учетом необлагаемой его части (для расчета налога на доходы физических лиц)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1622,8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1700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1874</w:t>
            </w:r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1968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работающего (по полному кругу организаций)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32645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33298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36711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38546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работающего по крупным и средним предприятиям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34277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35990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39678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  <w:widowControl w:val="0"/>
            </w:pPr>
            <w:r>
              <w:t>41662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 занятых в экономике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2,8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2,9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/>
          </w:p>
          <w:p>
            <w:pPr>
              <w:spacing/>
              <w:jc w:val="center"/>
              <w:widowControl w:val="0"/>
            </w:pPr>
            <w:r>
              <w:t>3,3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3,3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безработных, (среднегодовая)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58,3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87,5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95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95</w:t>
            </w:r>
          </w:p>
        </w:tc>
      </w:tr>
      <w:tr>
        <w:trPr>
          <w:trHeight w:val="0" w:hRule="auto"/>
        </w:trPr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062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1,32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1,33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ConsPlusNormal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</w:r>
          </w:p>
          <w:p>
            <w:pPr>
              <w:spacing/>
              <w:jc w:val="center"/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1,3</w:t>
            </w:r>
          </w:p>
        </w:tc>
        <w:tc>
          <w:tcPr>
            <w:tcW w:w="120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1,2</w:t>
            </w:r>
          </w:p>
        </w:tc>
      </w:tr>
    </w:tbl>
    <w:p>
      <w:pPr>
        <w:pStyle w:val="ConsPlusNormal"/>
        <w:ind w:firstLine="540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644" w:top="794" w:right="680" w:bottom="737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8234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5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72935806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ConsPlusNormal" w:customStyle="1">
    <w:name w:val="ConsPlusNormal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16"/>
      <w:szCs w:val="16"/>
    </w:rPr>
  </w:style>
  <w:style w:type="paragraph" w:styleId="" w:customStyle="1">
    <w:name w:val="Знак Знак Знак"/>
    <w:qFormat/>
    <w:pPr>
      <w:spacing w:after="160" w:line="240" w:lineRule="exact"/>
      <w:jc w:val="right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20"/>
      <w:szCs w:val="20"/>
      <w:lang w:val="en-gb"/>
    </w:rPr>
  </w:style>
  <w:style w:type="paragraph" w:styleId="ConsPlusTitle" w:customStyle="1">
    <w:name w:val="ConsPlusTitle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cs="Calibri"/>
      <w:b/>
      <w:sz w:val="22"/>
      <w:szCs w:val="20"/>
    </w:rPr>
  </w:style>
  <w:style w:type="paragraph" w:styleId="()">
    <w:name w:val="Normal (Web)"/>
    <w:qFormat/>
    <w:pPr>
      <w:spacing w:before="100" w:after="100" w:beforeAutospacing="1" w:afterAutospacing="1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sz w:val="20"/>
      <w:szCs w:val="20"/>
      <w:noProof w:val="1"/>
    </w:rPr>
  </w:style>
  <w:style w:type="character" w:styleId="">
    <w:name w:val="Hyperlink"/>
    <w:rPr>
      <w:color w:val="0000ff"/>
      <w:u w:color="auto" w:val="single"/>
    </w:rPr>
  </w:style>
  <w:style w:type="character" w:styleId="headnews" w:customStyle="1">
    <w:name w:val="headnews"/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ConsPlusNormal" w:customStyle="1">
    <w:name w:val="ConsPlusNormal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16"/>
      <w:szCs w:val="16"/>
    </w:rPr>
  </w:style>
  <w:style w:type="paragraph" w:styleId="" w:customStyle="1">
    <w:name w:val="Знак Знак Знак"/>
    <w:qFormat/>
    <w:pPr>
      <w:spacing w:after="160" w:line="240" w:lineRule="exact"/>
      <w:jc w:val="right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20"/>
      <w:szCs w:val="20"/>
      <w:lang w:val="en-gb"/>
    </w:rPr>
  </w:style>
  <w:style w:type="paragraph" w:styleId="ConsPlusTitle" w:customStyle="1">
    <w:name w:val="ConsPlusTitle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cs="Calibri"/>
      <w:b/>
      <w:sz w:val="22"/>
      <w:szCs w:val="20"/>
    </w:rPr>
  </w:style>
  <w:style w:type="paragraph" w:styleId="()">
    <w:name w:val="Normal (Web)"/>
    <w:qFormat/>
    <w:pPr>
      <w:spacing w:before="100" w:after="100" w:beforeAutospacing="1" w:afterAutospacing="1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sz w:val="20"/>
      <w:szCs w:val="20"/>
      <w:noProof w:val="1"/>
    </w:rPr>
  </w:style>
  <w:style w:type="character" w:styleId="">
    <w:name w:val="Hyperlink"/>
    <w:rPr>
      <w:color w:val="0000ff"/>
      <w:u w:color="auto" w:val="single"/>
    </w:rPr>
  </w:style>
  <w:style w:type="character" w:styleId="headnews" w:customStyle="1">
    <w:name w:val="headnews"/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\\offline\ref=4CFBDF799C959FB7391BD289617E286B71B5E2290ABE2FB824EDEC06CF49E44227329D17C5971295dFiDO" TargetMode="External"/><Relationship Id="rId8" Type="http://schemas.openxmlformats.org/officeDocument/2006/relationships/hyperlink" Target="http://docs.cntd.ru/document/420204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subject/>
  <dc:creator>User</dc:creator>
  <cp:keywords/>
  <dc:description/>
  <cp:lastModifiedBy/>
  <cp:revision>21</cp:revision>
  <cp:lastPrinted>2019-11-05T09:42:07Z</cp:lastPrinted>
  <dcterms:created xsi:type="dcterms:W3CDTF">2017-09-29T16:09:00Z</dcterms:created>
  <dcterms:modified xsi:type="dcterms:W3CDTF">2019-11-05T09:36:46Z</dcterms:modified>
</cp:coreProperties>
</file>