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0FC" w:rsidRPr="00F210FC" w:rsidRDefault="00F210FC" w:rsidP="00F210FC">
      <w:pPr>
        <w:tabs>
          <w:tab w:val="left" w:pos="6521"/>
        </w:tabs>
        <w:rPr>
          <w:b/>
          <w:sz w:val="24"/>
          <w:szCs w:val="24"/>
        </w:rPr>
      </w:pPr>
    </w:p>
    <w:p w:rsidR="00F210FC" w:rsidRPr="00AC41E1" w:rsidRDefault="00F210FC" w:rsidP="00F210FC">
      <w:pPr>
        <w:jc w:val="center"/>
        <w:rPr>
          <w:sz w:val="24"/>
          <w:szCs w:val="24"/>
        </w:rPr>
      </w:pPr>
      <w:r w:rsidRPr="00AC41E1">
        <w:rPr>
          <w:sz w:val="24"/>
          <w:szCs w:val="24"/>
        </w:rPr>
        <w:t>РЕСПУБЛИКА КАРЕЛИЯ</w:t>
      </w:r>
    </w:p>
    <w:p w:rsidR="00F210FC" w:rsidRPr="00AC41E1" w:rsidRDefault="00F210FC" w:rsidP="00F210FC">
      <w:pPr>
        <w:jc w:val="center"/>
        <w:rPr>
          <w:sz w:val="24"/>
          <w:szCs w:val="24"/>
        </w:rPr>
      </w:pPr>
      <w:r w:rsidRPr="00AC41E1">
        <w:rPr>
          <w:sz w:val="24"/>
          <w:szCs w:val="24"/>
        </w:rPr>
        <w:t>АДМИНИСТРАЦИЯ ЛАХДЕНПОХСКОГО МУНИЦИПАЛЬНОГО РАЙОНА</w:t>
      </w:r>
    </w:p>
    <w:p w:rsidR="00F210FC" w:rsidRPr="00AC41E1" w:rsidRDefault="00F210FC" w:rsidP="00F210FC">
      <w:pPr>
        <w:rPr>
          <w:sz w:val="24"/>
          <w:szCs w:val="24"/>
        </w:rPr>
      </w:pPr>
    </w:p>
    <w:p w:rsidR="00F210FC" w:rsidRPr="00AC41E1" w:rsidRDefault="00F210FC" w:rsidP="00F210FC">
      <w:pPr>
        <w:jc w:val="center"/>
        <w:rPr>
          <w:sz w:val="24"/>
          <w:szCs w:val="24"/>
        </w:rPr>
      </w:pPr>
    </w:p>
    <w:p w:rsidR="00F210FC" w:rsidRPr="00AC41E1" w:rsidRDefault="00F210FC" w:rsidP="00F210FC">
      <w:pPr>
        <w:jc w:val="center"/>
        <w:rPr>
          <w:sz w:val="24"/>
          <w:szCs w:val="24"/>
        </w:rPr>
      </w:pPr>
      <w:r w:rsidRPr="00AC41E1">
        <w:rPr>
          <w:sz w:val="24"/>
          <w:szCs w:val="24"/>
        </w:rPr>
        <w:t>ПОСТАНОВЛЕНИЕ</w:t>
      </w:r>
    </w:p>
    <w:p w:rsidR="00F210FC" w:rsidRPr="00AC41E1" w:rsidRDefault="00F210FC" w:rsidP="00F210FC">
      <w:pPr>
        <w:rPr>
          <w:sz w:val="24"/>
          <w:szCs w:val="24"/>
        </w:rPr>
      </w:pPr>
    </w:p>
    <w:p w:rsidR="00F210FC" w:rsidRPr="00AC41E1" w:rsidRDefault="00F210FC" w:rsidP="00F210FC">
      <w:pPr>
        <w:jc w:val="center"/>
        <w:rPr>
          <w:sz w:val="24"/>
          <w:szCs w:val="24"/>
        </w:rPr>
      </w:pPr>
    </w:p>
    <w:p w:rsidR="00F210FC" w:rsidRPr="00AC41E1" w:rsidRDefault="00683381" w:rsidP="00F210FC">
      <w:pPr>
        <w:rPr>
          <w:sz w:val="24"/>
          <w:szCs w:val="24"/>
        </w:rPr>
      </w:pPr>
      <w:r>
        <w:rPr>
          <w:sz w:val="24"/>
          <w:szCs w:val="24"/>
        </w:rPr>
        <w:t>от «22» февраля</w:t>
      </w:r>
      <w:r w:rsidR="002A6983" w:rsidRPr="00AC41E1">
        <w:rPr>
          <w:sz w:val="24"/>
          <w:szCs w:val="24"/>
        </w:rPr>
        <w:t xml:space="preserve">  2017</w:t>
      </w:r>
      <w:r w:rsidR="005E41C5">
        <w:rPr>
          <w:sz w:val="24"/>
          <w:szCs w:val="24"/>
        </w:rPr>
        <w:t xml:space="preserve">  год                            </w:t>
      </w:r>
      <w:r w:rsidR="00F210FC" w:rsidRPr="00AC41E1">
        <w:rPr>
          <w:sz w:val="24"/>
          <w:szCs w:val="24"/>
        </w:rPr>
        <w:t xml:space="preserve">                                  </w:t>
      </w:r>
      <w:r w:rsidR="00532019">
        <w:rPr>
          <w:sz w:val="24"/>
          <w:szCs w:val="24"/>
        </w:rPr>
        <w:t xml:space="preserve">                                    </w:t>
      </w:r>
      <w:r w:rsidR="00F210FC" w:rsidRPr="00AC41E1">
        <w:rPr>
          <w:sz w:val="24"/>
          <w:szCs w:val="24"/>
        </w:rPr>
        <w:t xml:space="preserve">  </w:t>
      </w:r>
      <w:r>
        <w:rPr>
          <w:sz w:val="24"/>
          <w:szCs w:val="24"/>
        </w:rPr>
        <w:t xml:space="preserve">       </w:t>
      </w:r>
      <w:r w:rsidR="00F210FC" w:rsidRPr="00AC41E1">
        <w:rPr>
          <w:sz w:val="24"/>
          <w:szCs w:val="24"/>
        </w:rPr>
        <w:t xml:space="preserve"> № </w:t>
      </w:r>
      <w:r>
        <w:rPr>
          <w:sz w:val="24"/>
          <w:szCs w:val="24"/>
        </w:rPr>
        <w:t>68</w:t>
      </w:r>
    </w:p>
    <w:p w:rsidR="00F210FC" w:rsidRPr="00AC41E1" w:rsidRDefault="00F210FC" w:rsidP="00F210FC">
      <w:pPr>
        <w:rPr>
          <w:sz w:val="24"/>
          <w:szCs w:val="24"/>
        </w:rPr>
      </w:pPr>
      <w:r w:rsidRPr="00AC41E1">
        <w:rPr>
          <w:sz w:val="24"/>
          <w:szCs w:val="24"/>
        </w:rPr>
        <w:t>г. Лахденпохья</w:t>
      </w:r>
    </w:p>
    <w:p w:rsidR="00F210FC" w:rsidRPr="00AC41E1" w:rsidRDefault="00F210FC" w:rsidP="00F210FC">
      <w:pPr>
        <w:rPr>
          <w:sz w:val="24"/>
          <w:szCs w:val="24"/>
        </w:rPr>
      </w:pPr>
    </w:p>
    <w:tbl>
      <w:tblPr>
        <w:tblW w:w="0" w:type="auto"/>
        <w:tblLook w:val="01E0"/>
      </w:tblPr>
      <w:tblGrid>
        <w:gridCol w:w="4785"/>
        <w:gridCol w:w="993"/>
      </w:tblGrid>
      <w:tr w:rsidR="00F210FC" w:rsidRPr="00AC41E1" w:rsidTr="00FB41FF">
        <w:trPr>
          <w:trHeight w:val="2501"/>
        </w:trPr>
        <w:tc>
          <w:tcPr>
            <w:tcW w:w="4785" w:type="dxa"/>
          </w:tcPr>
          <w:p w:rsidR="00F210FC" w:rsidRPr="00AC41E1" w:rsidRDefault="00F210FC" w:rsidP="00FB41FF">
            <w:pPr>
              <w:rPr>
                <w:sz w:val="24"/>
                <w:szCs w:val="24"/>
              </w:rPr>
            </w:pPr>
          </w:p>
          <w:p w:rsidR="00F210FC" w:rsidRPr="00AC41E1" w:rsidRDefault="00F210FC" w:rsidP="00F210FC">
            <w:pPr>
              <w:rPr>
                <w:sz w:val="24"/>
                <w:szCs w:val="24"/>
              </w:rPr>
            </w:pPr>
            <w:r w:rsidRPr="00AC41E1">
              <w:rPr>
                <w:sz w:val="24"/>
                <w:szCs w:val="24"/>
              </w:rPr>
              <w:t xml:space="preserve">Об    утверждении    Программы </w:t>
            </w:r>
          </w:p>
          <w:p w:rsidR="00F210FC" w:rsidRPr="00AC41E1" w:rsidRDefault="00F210FC" w:rsidP="00F210FC">
            <w:pPr>
              <w:rPr>
                <w:sz w:val="24"/>
                <w:szCs w:val="24"/>
              </w:rPr>
            </w:pPr>
            <w:r w:rsidRPr="00AC41E1">
              <w:rPr>
                <w:sz w:val="24"/>
                <w:szCs w:val="24"/>
              </w:rPr>
              <w:t xml:space="preserve">«Оздоровления </w:t>
            </w:r>
            <w:proofErr w:type="gramStart"/>
            <w:r w:rsidRPr="00AC41E1">
              <w:rPr>
                <w:sz w:val="24"/>
                <w:szCs w:val="24"/>
              </w:rPr>
              <w:t>муниципальных</w:t>
            </w:r>
            <w:proofErr w:type="gramEnd"/>
            <w:r w:rsidRPr="00AC41E1">
              <w:rPr>
                <w:sz w:val="24"/>
                <w:szCs w:val="24"/>
              </w:rPr>
              <w:t xml:space="preserve"> </w:t>
            </w:r>
          </w:p>
          <w:p w:rsidR="00F210FC" w:rsidRPr="00AC41E1" w:rsidRDefault="00F210FC" w:rsidP="00F210FC">
            <w:pPr>
              <w:rPr>
                <w:sz w:val="24"/>
                <w:szCs w:val="24"/>
              </w:rPr>
            </w:pPr>
            <w:r w:rsidRPr="00AC41E1">
              <w:rPr>
                <w:sz w:val="24"/>
                <w:szCs w:val="24"/>
              </w:rPr>
              <w:t xml:space="preserve">финансов           </w:t>
            </w:r>
            <w:proofErr w:type="spellStart"/>
            <w:r w:rsidRPr="00AC41E1">
              <w:rPr>
                <w:sz w:val="24"/>
                <w:szCs w:val="24"/>
              </w:rPr>
              <w:t>Лахденпохского</w:t>
            </w:r>
            <w:proofErr w:type="spellEnd"/>
          </w:p>
          <w:p w:rsidR="00F210FC" w:rsidRPr="00AC41E1" w:rsidRDefault="00F210FC" w:rsidP="00F210FC">
            <w:pPr>
              <w:rPr>
                <w:sz w:val="24"/>
                <w:szCs w:val="24"/>
              </w:rPr>
            </w:pPr>
            <w:r w:rsidRPr="00AC41E1">
              <w:rPr>
                <w:sz w:val="24"/>
                <w:szCs w:val="24"/>
              </w:rPr>
              <w:t xml:space="preserve">муниципального    района       </w:t>
            </w:r>
            <w:proofErr w:type="gramStart"/>
            <w:r w:rsidRPr="00AC41E1">
              <w:rPr>
                <w:sz w:val="24"/>
                <w:szCs w:val="24"/>
              </w:rPr>
              <w:t>на</w:t>
            </w:r>
            <w:proofErr w:type="gramEnd"/>
            <w:r w:rsidRPr="00AC41E1">
              <w:rPr>
                <w:sz w:val="24"/>
                <w:szCs w:val="24"/>
              </w:rPr>
              <w:t xml:space="preserve"> </w:t>
            </w:r>
          </w:p>
          <w:p w:rsidR="00F210FC" w:rsidRPr="00AC41E1" w:rsidRDefault="002E5BA7" w:rsidP="00F210FC">
            <w:pPr>
              <w:rPr>
                <w:sz w:val="24"/>
                <w:szCs w:val="24"/>
              </w:rPr>
            </w:pPr>
            <w:r w:rsidRPr="00AC41E1">
              <w:rPr>
                <w:sz w:val="24"/>
                <w:szCs w:val="24"/>
              </w:rPr>
              <w:t>2017-2019</w:t>
            </w:r>
            <w:r w:rsidR="00F210FC" w:rsidRPr="00AC41E1">
              <w:rPr>
                <w:sz w:val="24"/>
                <w:szCs w:val="24"/>
              </w:rPr>
              <w:t xml:space="preserve"> годы»</w:t>
            </w:r>
          </w:p>
        </w:tc>
        <w:tc>
          <w:tcPr>
            <w:tcW w:w="993" w:type="dxa"/>
          </w:tcPr>
          <w:p w:rsidR="00F210FC" w:rsidRPr="00AC41E1" w:rsidRDefault="00F210FC" w:rsidP="00FB41FF">
            <w:pPr>
              <w:rPr>
                <w:sz w:val="24"/>
                <w:szCs w:val="24"/>
              </w:rPr>
            </w:pPr>
          </w:p>
        </w:tc>
      </w:tr>
    </w:tbl>
    <w:p w:rsidR="00B91C12" w:rsidRPr="00AC41E1" w:rsidRDefault="00D27068" w:rsidP="00B91C12">
      <w:pPr>
        <w:tabs>
          <w:tab w:val="left" w:pos="6521"/>
        </w:tabs>
        <w:ind w:firstLine="567"/>
        <w:jc w:val="both"/>
        <w:rPr>
          <w:sz w:val="24"/>
          <w:szCs w:val="24"/>
        </w:rPr>
      </w:pPr>
      <w:r w:rsidRPr="00AC41E1">
        <w:rPr>
          <w:sz w:val="24"/>
          <w:szCs w:val="24"/>
        </w:rPr>
        <w:t xml:space="preserve">В целях обеспечения сбалансированности бюджета </w:t>
      </w:r>
      <w:proofErr w:type="spellStart"/>
      <w:r w:rsidR="00B3601C" w:rsidRPr="00AC41E1">
        <w:rPr>
          <w:sz w:val="24"/>
          <w:szCs w:val="24"/>
        </w:rPr>
        <w:t>Лахденпо</w:t>
      </w:r>
      <w:r w:rsidR="00F210FC" w:rsidRPr="00AC41E1">
        <w:rPr>
          <w:sz w:val="24"/>
          <w:szCs w:val="24"/>
        </w:rPr>
        <w:t>хского</w:t>
      </w:r>
      <w:proofErr w:type="spellEnd"/>
      <w:r w:rsidR="00F210FC" w:rsidRPr="00AC41E1">
        <w:rPr>
          <w:sz w:val="24"/>
          <w:szCs w:val="24"/>
        </w:rPr>
        <w:t xml:space="preserve"> </w:t>
      </w:r>
      <w:r w:rsidRPr="00AC41E1">
        <w:rPr>
          <w:sz w:val="24"/>
          <w:szCs w:val="24"/>
        </w:rPr>
        <w:t>муниципального района, безусловного и свое</w:t>
      </w:r>
      <w:r w:rsidR="00B3601C" w:rsidRPr="00AC41E1">
        <w:rPr>
          <w:sz w:val="24"/>
          <w:szCs w:val="24"/>
        </w:rPr>
        <w:t>временного исполнения социально</w:t>
      </w:r>
      <w:r w:rsidR="00F974B3" w:rsidRPr="00AC41E1">
        <w:rPr>
          <w:sz w:val="24"/>
          <w:szCs w:val="24"/>
        </w:rPr>
        <w:t xml:space="preserve"> </w:t>
      </w:r>
      <w:r w:rsidRPr="00AC41E1">
        <w:rPr>
          <w:sz w:val="24"/>
          <w:szCs w:val="24"/>
        </w:rPr>
        <w:t>значимых и долговых обязательств:</w:t>
      </w:r>
    </w:p>
    <w:p w:rsidR="00D27068" w:rsidRPr="00AC41E1" w:rsidRDefault="00D27068" w:rsidP="00B91C12">
      <w:pPr>
        <w:tabs>
          <w:tab w:val="left" w:pos="6521"/>
        </w:tabs>
        <w:ind w:firstLine="567"/>
        <w:jc w:val="both"/>
        <w:rPr>
          <w:sz w:val="24"/>
          <w:szCs w:val="24"/>
        </w:rPr>
      </w:pPr>
    </w:p>
    <w:p w:rsidR="00D27068" w:rsidRPr="00AC41E1" w:rsidRDefault="00416797" w:rsidP="00416797">
      <w:pPr>
        <w:tabs>
          <w:tab w:val="left" w:pos="6521"/>
        </w:tabs>
        <w:ind w:firstLine="567"/>
        <w:jc w:val="both"/>
        <w:rPr>
          <w:sz w:val="24"/>
          <w:szCs w:val="24"/>
        </w:rPr>
      </w:pPr>
      <w:r w:rsidRPr="00AC41E1">
        <w:rPr>
          <w:sz w:val="24"/>
          <w:szCs w:val="24"/>
        </w:rPr>
        <w:t xml:space="preserve">1. </w:t>
      </w:r>
      <w:r w:rsidR="00D27068" w:rsidRPr="00AC41E1">
        <w:rPr>
          <w:sz w:val="24"/>
          <w:szCs w:val="24"/>
        </w:rPr>
        <w:t>Утвердить прилагаем</w:t>
      </w:r>
      <w:r w:rsidR="0056243C" w:rsidRPr="00AC41E1">
        <w:rPr>
          <w:sz w:val="24"/>
          <w:szCs w:val="24"/>
        </w:rPr>
        <w:t>ую</w:t>
      </w:r>
      <w:r w:rsidR="00D27068" w:rsidRPr="00AC41E1">
        <w:rPr>
          <w:sz w:val="24"/>
          <w:szCs w:val="24"/>
        </w:rPr>
        <w:t xml:space="preserve"> </w:t>
      </w:r>
      <w:r w:rsidR="0056243C" w:rsidRPr="00AC41E1">
        <w:rPr>
          <w:sz w:val="24"/>
          <w:szCs w:val="24"/>
        </w:rPr>
        <w:t>Программу</w:t>
      </w:r>
      <w:r w:rsidR="00D27068" w:rsidRPr="00AC41E1">
        <w:rPr>
          <w:sz w:val="24"/>
          <w:szCs w:val="24"/>
        </w:rPr>
        <w:t xml:space="preserve"> оздоровлени</w:t>
      </w:r>
      <w:r w:rsidR="0056243C" w:rsidRPr="00AC41E1">
        <w:rPr>
          <w:sz w:val="24"/>
          <w:szCs w:val="24"/>
        </w:rPr>
        <w:t>я</w:t>
      </w:r>
      <w:r w:rsidR="00D27068" w:rsidRPr="00AC41E1">
        <w:rPr>
          <w:sz w:val="24"/>
          <w:szCs w:val="24"/>
        </w:rPr>
        <w:t xml:space="preserve"> муниципальных финансов </w:t>
      </w:r>
      <w:proofErr w:type="spellStart"/>
      <w:r w:rsidR="00F210FC" w:rsidRPr="00AC41E1">
        <w:rPr>
          <w:sz w:val="24"/>
          <w:szCs w:val="24"/>
        </w:rPr>
        <w:t>Лахденпохского</w:t>
      </w:r>
      <w:proofErr w:type="spellEnd"/>
      <w:r w:rsidR="00F210FC" w:rsidRPr="00AC41E1">
        <w:rPr>
          <w:sz w:val="24"/>
          <w:szCs w:val="24"/>
        </w:rPr>
        <w:t xml:space="preserve"> </w:t>
      </w:r>
      <w:r w:rsidR="00D27068" w:rsidRPr="00AC41E1">
        <w:rPr>
          <w:sz w:val="24"/>
          <w:szCs w:val="24"/>
        </w:rPr>
        <w:t>муниципального района</w:t>
      </w:r>
      <w:r w:rsidRPr="00AC41E1">
        <w:rPr>
          <w:sz w:val="24"/>
          <w:szCs w:val="24"/>
        </w:rPr>
        <w:t xml:space="preserve"> </w:t>
      </w:r>
      <w:r w:rsidR="002E5BA7" w:rsidRPr="00AC41E1">
        <w:rPr>
          <w:sz w:val="24"/>
          <w:szCs w:val="24"/>
        </w:rPr>
        <w:t>на 2017-2019</w:t>
      </w:r>
      <w:r w:rsidRPr="00AC41E1">
        <w:rPr>
          <w:sz w:val="24"/>
          <w:szCs w:val="24"/>
        </w:rPr>
        <w:t xml:space="preserve"> годы (далее по тексту </w:t>
      </w:r>
      <w:r w:rsidR="007E24AB" w:rsidRPr="00AC41E1">
        <w:rPr>
          <w:sz w:val="24"/>
          <w:szCs w:val="24"/>
        </w:rPr>
        <w:t>–</w:t>
      </w:r>
      <w:r w:rsidRPr="00AC41E1">
        <w:rPr>
          <w:sz w:val="24"/>
          <w:szCs w:val="24"/>
        </w:rPr>
        <w:t xml:space="preserve"> </w:t>
      </w:r>
      <w:r w:rsidR="0056243C" w:rsidRPr="00AC41E1">
        <w:rPr>
          <w:sz w:val="24"/>
          <w:szCs w:val="24"/>
        </w:rPr>
        <w:t>Программа</w:t>
      </w:r>
      <w:r w:rsidRPr="00AC41E1">
        <w:rPr>
          <w:sz w:val="24"/>
          <w:szCs w:val="24"/>
        </w:rPr>
        <w:t>).</w:t>
      </w:r>
    </w:p>
    <w:p w:rsidR="007E24AB" w:rsidRPr="00AC41E1" w:rsidRDefault="00416797" w:rsidP="00DA47F3">
      <w:pPr>
        <w:ind w:firstLine="567"/>
        <w:jc w:val="both"/>
        <w:rPr>
          <w:sz w:val="24"/>
          <w:szCs w:val="24"/>
        </w:rPr>
      </w:pPr>
      <w:r w:rsidRPr="00AC41E1">
        <w:rPr>
          <w:sz w:val="24"/>
          <w:szCs w:val="24"/>
        </w:rPr>
        <w:t xml:space="preserve">2. </w:t>
      </w:r>
      <w:r w:rsidR="007E24AB" w:rsidRPr="00AC41E1">
        <w:rPr>
          <w:sz w:val="24"/>
          <w:szCs w:val="24"/>
        </w:rPr>
        <w:t xml:space="preserve"> Главным распорядителям средств бюджета</w:t>
      </w:r>
      <w:r w:rsidR="00DA47F3" w:rsidRPr="00AC41E1">
        <w:rPr>
          <w:sz w:val="24"/>
          <w:szCs w:val="24"/>
        </w:rPr>
        <w:t xml:space="preserve"> </w:t>
      </w:r>
      <w:proofErr w:type="spellStart"/>
      <w:r w:rsidR="00F210FC" w:rsidRPr="00AC41E1">
        <w:rPr>
          <w:sz w:val="24"/>
          <w:szCs w:val="24"/>
        </w:rPr>
        <w:t>Лахденпохского</w:t>
      </w:r>
      <w:proofErr w:type="spellEnd"/>
      <w:r w:rsidR="00F210FC" w:rsidRPr="00AC41E1">
        <w:rPr>
          <w:sz w:val="24"/>
          <w:szCs w:val="24"/>
        </w:rPr>
        <w:t xml:space="preserve"> </w:t>
      </w:r>
      <w:r w:rsidR="00DA47F3" w:rsidRPr="00AC41E1">
        <w:rPr>
          <w:sz w:val="24"/>
          <w:szCs w:val="24"/>
        </w:rPr>
        <w:t>муниципального района ответственным за реализацию</w:t>
      </w:r>
      <w:r w:rsidR="007E24AB" w:rsidRPr="00AC41E1">
        <w:rPr>
          <w:sz w:val="24"/>
          <w:szCs w:val="24"/>
        </w:rPr>
        <w:t xml:space="preserve"> мероприятий </w:t>
      </w:r>
      <w:r w:rsidR="0056243C" w:rsidRPr="00AC41E1">
        <w:rPr>
          <w:sz w:val="24"/>
          <w:szCs w:val="24"/>
        </w:rPr>
        <w:t xml:space="preserve">Программы </w:t>
      </w:r>
      <w:r w:rsidR="007E24AB" w:rsidRPr="00AC41E1">
        <w:rPr>
          <w:sz w:val="24"/>
          <w:szCs w:val="24"/>
        </w:rPr>
        <w:t>обеспечить:</w:t>
      </w:r>
    </w:p>
    <w:p w:rsidR="00416797" w:rsidRPr="00AC41E1" w:rsidRDefault="007E24AB" w:rsidP="00DA47F3">
      <w:pPr>
        <w:ind w:firstLine="567"/>
        <w:jc w:val="both"/>
        <w:rPr>
          <w:sz w:val="24"/>
          <w:szCs w:val="24"/>
        </w:rPr>
      </w:pPr>
      <w:r w:rsidRPr="00AC41E1">
        <w:rPr>
          <w:sz w:val="24"/>
          <w:szCs w:val="24"/>
        </w:rPr>
        <w:t xml:space="preserve">1) достижение целевых показателей </w:t>
      </w:r>
      <w:r w:rsidR="0056243C" w:rsidRPr="00AC41E1">
        <w:rPr>
          <w:sz w:val="24"/>
          <w:szCs w:val="24"/>
        </w:rPr>
        <w:t>Программы</w:t>
      </w:r>
      <w:r w:rsidRPr="00AC41E1">
        <w:rPr>
          <w:sz w:val="24"/>
          <w:szCs w:val="24"/>
        </w:rPr>
        <w:t>;</w:t>
      </w:r>
    </w:p>
    <w:p w:rsidR="007E24AB" w:rsidRPr="00AC41E1" w:rsidRDefault="007E24AB" w:rsidP="00DA47F3">
      <w:pPr>
        <w:ind w:firstLine="567"/>
        <w:jc w:val="both"/>
        <w:rPr>
          <w:sz w:val="24"/>
          <w:szCs w:val="24"/>
        </w:rPr>
      </w:pPr>
      <w:r w:rsidRPr="00AC41E1">
        <w:rPr>
          <w:sz w:val="24"/>
          <w:szCs w:val="24"/>
        </w:rPr>
        <w:t xml:space="preserve">2) ежеквартально, в срок до 25-го числа месяца, следующего за отчетным кварталом, предоставлять в </w:t>
      </w:r>
      <w:r w:rsidR="00F210FC" w:rsidRPr="00AC41E1">
        <w:rPr>
          <w:sz w:val="24"/>
          <w:szCs w:val="24"/>
        </w:rPr>
        <w:t xml:space="preserve">Отдел бюджета и межбюджетных отношений  Администрации </w:t>
      </w:r>
      <w:proofErr w:type="spellStart"/>
      <w:r w:rsidR="00F210FC" w:rsidRPr="00AC41E1">
        <w:rPr>
          <w:sz w:val="24"/>
          <w:szCs w:val="24"/>
        </w:rPr>
        <w:t>Лахденпохского</w:t>
      </w:r>
      <w:proofErr w:type="spellEnd"/>
      <w:r w:rsidR="00F210FC" w:rsidRPr="00AC41E1">
        <w:rPr>
          <w:sz w:val="24"/>
          <w:szCs w:val="24"/>
        </w:rPr>
        <w:t xml:space="preserve"> муниципального района  </w:t>
      </w:r>
      <w:r w:rsidRPr="00AC41E1">
        <w:rPr>
          <w:sz w:val="24"/>
          <w:szCs w:val="24"/>
        </w:rPr>
        <w:t>отчеты об исполнении мероприятий</w:t>
      </w:r>
      <w:r w:rsidR="0056243C" w:rsidRPr="00AC41E1">
        <w:rPr>
          <w:sz w:val="24"/>
          <w:szCs w:val="24"/>
        </w:rPr>
        <w:t xml:space="preserve"> Программы</w:t>
      </w:r>
      <w:r w:rsidR="003D2B1F">
        <w:rPr>
          <w:sz w:val="24"/>
          <w:szCs w:val="24"/>
        </w:rPr>
        <w:t xml:space="preserve"> по форме согласно Приложению №1 к Программе.</w:t>
      </w:r>
    </w:p>
    <w:p w:rsidR="00D4103F" w:rsidRPr="00AC41E1" w:rsidRDefault="007E24AB" w:rsidP="00DA47F3">
      <w:pPr>
        <w:ind w:firstLine="567"/>
        <w:jc w:val="both"/>
        <w:rPr>
          <w:sz w:val="24"/>
          <w:szCs w:val="24"/>
        </w:rPr>
      </w:pPr>
      <w:r w:rsidRPr="00AC41E1">
        <w:rPr>
          <w:sz w:val="24"/>
          <w:szCs w:val="24"/>
        </w:rPr>
        <w:t>3.</w:t>
      </w:r>
      <w:r w:rsidR="00F210FC" w:rsidRPr="00AC41E1">
        <w:rPr>
          <w:sz w:val="24"/>
          <w:szCs w:val="24"/>
        </w:rPr>
        <w:t xml:space="preserve"> Отделу бюджета и межбюджетных отношений  Администрации </w:t>
      </w:r>
      <w:proofErr w:type="spellStart"/>
      <w:r w:rsidR="00F210FC" w:rsidRPr="00AC41E1">
        <w:rPr>
          <w:sz w:val="24"/>
          <w:szCs w:val="24"/>
        </w:rPr>
        <w:t>Лахден</w:t>
      </w:r>
      <w:r w:rsidR="00B3601C" w:rsidRPr="00AC41E1">
        <w:rPr>
          <w:sz w:val="24"/>
          <w:szCs w:val="24"/>
        </w:rPr>
        <w:t>похского</w:t>
      </w:r>
      <w:proofErr w:type="spellEnd"/>
      <w:r w:rsidR="00B3601C" w:rsidRPr="00AC41E1">
        <w:rPr>
          <w:sz w:val="24"/>
          <w:szCs w:val="24"/>
        </w:rPr>
        <w:t xml:space="preserve"> муниципального района,</w:t>
      </w:r>
      <w:r w:rsidRPr="00AC41E1">
        <w:rPr>
          <w:sz w:val="24"/>
          <w:szCs w:val="24"/>
        </w:rPr>
        <w:t xml:space="preserve"> не позднее 10-го числа месяца, следующего за месяцем представления Главными распорядителями средств бюджета </w:t>
      </w:r>
      <w:proofErr w:type="spellStart"/>
      <w:r w:rsidR="00F210FC" w:rsidRPr="00AC41E1">
        <w:rPr>
          <w:sz w:val="24"/>
          <w:szCs w:val="24"/>
        </w:rPr>
        <w:t>Лахденпохского</w:t>
      </w:r>
      <w:proofErr w:type="spellEnd"/>
      <w:r w:rsidR="00F210FC" w:rsidRPr="00AC41E1">
        <w:rPr>
          <w:sz w:val="24"/>
          <w:szCs w:val="24"/>
        </w:rPr>
        <w:t xml:space="preserve"> </w:t>
      </w:r>
      <w:r w:rsidRPr="00AC41E1">
        <w:rPr>
          <w:sz w:val="24"/>
          <w:szCs w:val="24"/>
        </w:rPr>
        <w:t xml:space="preserve">муниципального района, представлять </w:t>
      </w:r>
      <w:r w:rsidR="00F210FC" w:rsidRPr="00AC41E1">
        <w:rPr>
          <w:sz w:val="24"/>
          <w:szCs w:val="24"/>
        </w:rPr>
        <w:t xml:space="preserve">для рассмотрения Главе  Администрации </w:t>
      </w:r>
      <w:proofErr w:type="spellStart"/>
      <w:r w:rsidR="00F210FC" w:rsidRPr="00AC41E1">
        <w:rPr>
          <w:sz w:val="24"/>
          <w:szCs w:val="24"/>
        </w:rPr>
        <w:t>Лахденпохского</w:t>
      </w:r>
      <w:proofErr w:type="spellEnd"/>
      <w:r w:rsidR="00F210FC" w:rsidRPr="00AC41E1">
        <w:rPr>
          <w:sz w:val="24"/>
          <w:szCs w:val="24"/>
        </w:rPr>
        <w:t xml:space="preserve"> муниципального района </w:t>
      </w:r>
      <w:r w:rsidRPr="00AC41E1">
        <w:rPr>
          <w:sz w:val="24"/>
          <w:szCs w:val="24"/>
        </w:rPr>
        <w:t>сводный отчет</w:t>
      </w:r>
      <w:r w:rsidR="00D4103F" w:rsidRPr="00AC41E1">
        <w:rPr>
          <w:sz w:val="24"/>
          <w:szCs w:val="24"/>
        </w:rPr>
        <w:t xml:space="preserve"> об исполнении </w:t>
      </w:r>
      <w:r w:rsidR="006042CC" w:rsidRPr="00AC41E1">
        <w:rPr>
          <w:sz w:val="24"/>
          <w:szCs w:val="24"/>
        </w:rPr>
        <w:t>мероприятий Программы</w:t>
      </w:r>
      <w:r w:rsidR="00D4103F" w:rsidRPr="00AC41E1">
        <w:rPr>
          <w:sz w:val="24"/>
          <w:szCs w:val="24"/>
        </w:rPr>
        <w:t>.</w:t>
      </w:r>
    </w:p>
    <w:p w:rsidR="007E24AB" w:rsidRPr="00AC41E1" w:rsidRDefault="00D4103F" w:rsidP="00DA47F3">
      <w:pPr>
        <w:ind w:firstLine="567"/>
        <w:jc w:val="both"/>
        <w:rPr>
          <w:sz w:val="24"/>
          <w:szCs w:val="24"/>
        </w:rPr>
      </w:pPr>
      <w:r w:rsidRPr="00AC41E1">
        <w:rPr>
          <w:sz w:val="24"/>
          <w:szCs w:val="24"/>
        </w:rPr>
        <w:t>4.</w:t>
      </w:r>
      <w:r w:rsidR="00F210FC" w:rsidRPr="00AC41E1">
        <w:rPr>
          <w:sz w:val="24"/>
          <w:szCs w:val="24"/>
        </w:rPr>
        <w:t xml:space="preserve"> Отделу бюджета и межбюджетных отношений  Администрации </w:t>
      </w:r>
      <w:proofErr w:type="spellStart"/>
      <w:r w:rsidR="00F210FC" w:rsidRPr="00AC41E1">
        <w:rPr>
          <w:sz w:val="24"/>
          <w:szCs w:val="24"/>
        </w:rPr>
        <w:t>Лахден</w:t>
      </w:r>
      <w:r w:rsidR="00B3601C" w:rsidRPr="00AC41E1">
        <w:rPr>
          <w:sz w:val="24"/>
          <w:szCs w:val="24"/>
        </w:rPr>
        <w:t>похского</w:t>
      </w:r>
      <w:proofErr w:type="spellEnd"/>
      <w:r w:rsidR="00B3601C" w:rsidRPr="00AC41E1">
        <w:rPr>
          <w:sz w:val="24"/>
          <w:szCs w:val="24"/>
        </w:rPr>
        <w:t xml:space="preserve"> муниципального района,</w:t>
      </w:r>
      <w:r w:rsidRPr="00AC41E1">
        <w:rPr>
          <w:sz w:val="24"/>
          <w:szCs w:val="24"/>
        </w:rPr>
        <w:t xml:space="preserve"> обеспечить ежегодное, в срок до 1 марта, представление в Министерство финансов Республики Карелия, доклад</w:t>
      </w:r>
      <w:r w:rsidR="00351AD6" w:rsidRPr="00AC41E1">
        <w:rPr>
          <w:sz w:val="24"/>
          <w:szCs w:val="24"/>
        </w:rPr>
        <w:t>а</w:t>
      </w:r>
      <w:r w:rsidRPr="00AC41E1">
        <w:rPr>
          <w:sz w:val="24"/>
          <w:szCs w:val="24"/>
        </w:rPr>
        <w:t xml:space="preserve"> о реализации </w:t>
      </w:r>
      <w:r w:rsidR="006042CC" w:rsidRPr="00AC41E1">
        <w:rPr>
          <w:sz w:val="24"/>
          <w:szCs w:val="24"/>
        </w:rPr>
        <w:t>Программы</w:t>
      </w:r>
      <w:r w:rsidRPr="00AC41E1">
        <w:rPr>
          <w:sz w:val="24"/>
          <w:szCs w:val="24"/>
        </w:rPr>
        <w:t xml:space="preserve">. </w:t>
      </w:r>
    </w:p>
    <w:p w:rsidR="006042CC" w:rsidRPr="00AC41E1" w:rsidRDefault="006042CC" w:rsidP="006042CC">
      <w:pPr>
        <w:ind w:firstLine="567"/>
        <w:jc w:val="both"/>
        <w:rPr>
          <w:sz w:val="24"/>
          <w:szCs w:val="24"/>
        </w:rPr>
      </w:pPr>
      <w:r w:rsidRPr="00AC41E1">
        <w:rPr>
          <w:sz w:val="24"/>
          <w:szCs w:val="24"/>
        </w:rPr>
        <w:t xml:space="preserve">5. Рекомендовать </w:t>
      </w:r>
      <w:r w:rsidR="000B4611" w:rsidRPr="00AC41E1">
        <w:rPr>
          <w:sz w:val="24"/>
          <w:szCs w:val="24"/>
        </w:rPr>
        <w:t xml:space="preserve">муниципальным образованиям </w:t>
      </w:r>
      <w:proofErr w:type="spellStart"/>
      <w:r w:rsidR="00F210FC" w:rsidRPr="00AC41E1">
        <w:rPr>
          <w:sz w:val="24"/>
          <w:szCs w:val="24"/>
        </w:rPr>
        <w:t>Лахденпохского</w:t>
      </w:r>
      <w:proofErr w:type="spellEnd"/>
      <w:r w:rsidR="00F210FC" w:rsidRPr="00AC41E1">
        <w:rPr>
          <w:sz w:val="24"/>
          <w:szCs w:val="24"/>
        </w:rPr>
        <w:t xml:space="preserve"> </w:t>
      </w:r>
      <w:r w:rsidRPr="00AC41E1">
        <w:rPr>
          <w:sz w:val="24"/>
          <w:szCs w:val="24"/>
        </w:rPr>
        <w:t xml:space="preserve">муниципального района  разработать программы оздоровления </w:t>
      </w:r>
      <w:r w:rsidR="00F210FC" w:rsidRPr="00AC41E1">
        <w:rPr>
          <w:sz w:val="24"/>
          <w:szCs w:val="24"/>
        </w:rPr>
        <w:t>муниц</w:t>
      </w:r>
      <w:r w:rsidR="002E5BA7" w:rsidRPr="00AC41E1">
        <w:rPr>
          <w:sz w:val="24"/>
          <w:szCs w:val="24"/>
        </w:rPr>
        <w:t>ипальных финансов на 2017 – 2019</w:t>
      </w:r>
      <w:r w:rsidRPr="00AC41E1">
        <w:rPr>
          <w:sz w:val="24"/>
          <w:szCs w:val="24"/>
        </w:rPr>
        <w:t xml:space="preserve"> годы</w:t>
      </w:r>
      <w:r w:rsidR="00F210FC" w:rsidRPr="00AC41E1">
        <w:rPr>
          <w:sz w:val="24"/>
          <w:szCs w:val="24"/>
        </w:rPr>
        <w:t>.</w:t>
      </w:r>
    </w:p>
    <w:p w:rsidR="006042CC" w:rsidRPr="00AC41E1" w:rsidRDefault="006042CC" w:rsidP="00B91C12">
      <w:pPr>
        <w:rPr>
          <w:sz w:val="24"/>
          <w:szCs w:val="24"/>
        </w:rPr>
      </w:pPr>
    </w:p>
    <w:p w:rsidR="006042CC" w:rsidRPr="00AC41E1" w:rsidRDefault="006042CC" w:rsidP="00B91C12">
      <w:pPr>
        <w:rPr>
          <w:sz w:val="24"/>
          <w:szCs w:val="24"/>
        </w:rPr>
      </w:pPr>
    </w:p>
    <w:p w:rsidR="00F210FC" w:rsidRPr="00AC41E1" w:rsidRDefault="006042CC" w:rsidP="00F210FC">
      <w:pPr>
        <w:rPr>
          <w:sz w:val="24"/>
          <w:szCs w:val="24"/>
        </w:rPr>
      </w:pPr>
      <w:r w:rsidRPr="00AC41E1">
        <w:rPr>
          <w:sz w:val="24"/>
          <w:szCs w:val="24"/>
        </w:rPr>
        <w:t>Г</w:t>
      </w:r>
      <w:r w:rsidR="00F210FC" w:rsidRPr="00AC41E1">
        <w:rPr>
          <w:sz w:val="24"/>
          <w:szCs w:val="24"/>
        </w:rPr>
        <w:t>лава А</w:t>
      </w:r>
      <w:r w:rsidR="00B91C12" w:rsidRPr="00AC41E1">
        <w:rPr>
          <w:sz w:val="24"/>
          <w:szCs w:val="24"/>
        </w:rPr>
        <w:t xml:space="preserve">дминистрации </w:t>
      </w:r>
      <w:r w:rsidR="00B91C12" w:rsidRPr="00AC41E1">
        <w:rPr>
          <w:sz w:val="24"/>
          <w:szCs w:val="24"/>
        </w:rPr>
        <w:tab/>
      </w:r>
    </w:p>
    <w:p w:rsidR="00F210FC" w:rsidRPr="00AC41E1" w:rsidRDefault="00F210FC" w:rsidP="00F210FC">
      <w:pPr>
        <w:rPr>
          <w:sz w:val="24"/>
          <w:szCs w:val="24"/>
        </w:rPr>
      </w:pPr>
      <w:proofErr w:type="spellStart"/>
      <w:r w:rsidRPr="00AC41E1">
        <w:rPr>
          <w:sz w:val="24"/>
          <w:szCs w:val="24"/>
        </w:rPr>
        <w:t>Лахденпохского</w:t>
      </w:r>
      <w:proofErr w:type="spellEnd"/>
      <w:r w:rsidRPr="00AC41E1">
        <w:rPr>
          <w:sz w:val="24"/>
          <w:szCs w:val="24"/>
        </w:rPr>
        <w:t xml:space="preserve"> муниципального района                                                              </w:t>
      </w:r>
      <w:proofErr w:type="spellStart"/>
      <w:r w:rsidRPr="00AC41E1">
        <w:rPr>
          <w:sz w:val="24"/>
          <w:szCs w:val="24"/>
        </w:rPr>
        <w:t>В.Д.Вохмин</w:t>
      </w:r>
      <w:proofErr w:type="spellEnd"/>
    </w:p>
    <w:p w:rsidR="00F210FC" w:rsidRPr="00AC41E1" w:rsidRDefault="00F210FC">
      <w:pPr>
        <w:rPr>
          <w:sz w:val="24"/>
          <w:szCs w:val="24"/>
        </w:rPr>
      </w:pPr>
    </w:p>
    <w:p w:rsidR="00F210FC" w:rsidRPr="00AC41E1" w:rsidRDefault="00F210FC">
      <w:pPr>
        <w:rPr>
          <w:sz w:val="24"/>
          <w:szCs w:val="24"/>
        </w:rPr>
      </w:pPr>
    </w:p>
    <w:p w:rsidR="00B87B35" w:rsidRPr="00AC41E1" w:rsidRDefault="00B87B35">
      <w:pPr>
        <w:rPr>
          <w:sz w:val="24"/>
          <w:szCs w:val="24"/>
        </w:rPr>
      </w:pPr>
    </w:p>
    <w:p w:rsidR="00B87B35" w:rsidRPr="00AC41E1" w:rsidRDefault="00B87B35">
      <w:pPr>
        <w:rPr>
          <w:sz w:val="24"/>
          <w:szCs w:val="24"/>
        </w:rPr>
      </w:pPr>
    </w:p>
    <w:p w:rsidR="00F210FC" w:rsidRPr="00AC41E1" w:rsidRDefault="00F210FC">
      <w:pPr>
        <w:rPr>
          <w:sz w:val="24"/>
          <w:szCs w:val="24"/>
        </w:rPr>
      </w:pPr>
    </w:p>
    <w:p w:rsidR="00AC41E1" w:rsidRPr="00AC41E1" w:rsidRDefault="00AC41E1">
      <w:pPr>
        <w:rPr>
          <w:sz w:val="24"/>
          <w:szCs w:val="24"/>
        </w:rPr>
      </w:pPr>
    </w:p>
    <w:p w:rsidR="00AC41E1" w:rsidRPr="00AC41E1" w:rsidRDefault="00AC41E1">
      <w:pPr>
        <w:rPr>
          <w:sz w:val="24"/>
          <w:szCs w:val="24"/>
        </w:rPr>
      </w:pPr>
    </w:p>
    <w:p w:rsidR="00D4103F" w:rsidRPr="00AC41E1" w:rsidRDefault="00D4103F">
      <w:pPr>
        <w:rPr>
          <w:sz w:val="24"/>
          <w:szCs w:val="24"/>
        </w:rPr>
      </w:pPr>
    </w:p>
    <w:p w:rsidR="003C7FA6" w:rsidRPr="00AC41E1" w:rsidRDefault="003C7FA6">
      <w:pPr>
        <w:rPr>
          <w:sz w:val="24"/>
          <w:szCs w:val="24"/>
        </w:rPr>
      </w:pPr>
    </w:p>
    <w:p w:rsidR="00D4103F" w:rsidRPr="00AC41E1" w:rsidRDefault="00B552D0" w:rsidP="00D4103F">
      <w:pPr>
        <w:jc w:val="center"/>
        <w:rPr>
          <w:b/>
          <w:sz w:val="24"/>
          <w:szCs w:val="24"/>
        </w:rPr>
      </w:pPr>
      <w:r>
        <w:rPr>
          <w:b/>
          <w:sz w:val="24"/>
          <w:szCs w:val="24"/>
        </w:rPr>
        <w:t>ПРОГ</w:t>
      </w:r>
      <w:r w:rsidR="006042CC" w:rsidRPr="00AC41E1">
        <w:rPr>
          <w:b/>
          <w:sz w:val="24"/>
          <w:szCs w:val="24"/>
        </w:rPr>
        <w:t>РАММА</w:t>
      </w:r>
      <w:r w:rsidR="00D4103F" w:rsidRPr="00AC41E1">
        <w:rPr>
          <w:b/>
          <w:sz w:val="24"/>
          <w:szCs w:val="24"/>
        </w:rPr>
        <w:t xml:space="preserve"> </w:t>
      </w:r>
    </w:p>
    <w:p w:rsidR="00B87B35" w:rsidRPr="00AC41E1" w:rsidRDefault="00D4103F" w:rsidP="00D4103F">
      <w:pPr>
        <w:jc w:val="center"/>
        <w:rPr>
          <w:b/>
          <w:sz w:val="24"/>
          <w:szCs w:val="24"/>
        </w:rPr>
      </w:pPr>
      <w:r w:rsidRPr="00AC41E1">
        <w:rPr>
          <w:b/>
          <w:sz w:val="24"/>
          <w:szCs w:val="24"/>
        </w:rPr>
        <w:t>оздоровлени</w:t>
      </w:r>
      <w:r w:rsidR="006042CC" w:rsidRPr="00AC41E1">
        <w:rPr>
          <w:b/>
          <w:sz w:val="24"/>
          <w:szCs w:val="24"/>
        </w:rPr>
        <w:t>я</w:t>
      </w:r>
      <w:r w:rsidRPr="00AC41E1">
        <w:rPr>
          <w:b/>
          <w:sz w:val="24"/>
          <w:szCs w:val="24"/>
        </w:rPr>
        <w:t xml:space="preserve"> муниципальных финансов </w:t>
      </w:r>
      <w:proofErr w:type="spellStart"/>
      <w:r w:rsidR="003C7FA6" w:rsidRPr="00AC41E1">
        <w:rPr>
          <w:b/>
          <w:sz w:val="24"/>
          <w:szCs w:val="24"/>
        </w:rPr>
        <w:t>Лахденпохского</w:t>
      </w:r>
      <w:proofErr w:type="spellEnd"/>
      <w:r w:rsidR="003C7FA6" w:rsidRPr="00AC41E1">
        <w:rPr>
          <w:b/>
          <w:sz w:val="24"/>
          <w:szCs w:val="24"/>
        </w:rPr>
        <w:t xml:space="preserve"> муни</w:t>
      </w:r>
      <w:r w:rsidR="002E5BA7" w:rsidRPr="00AC41E1">
        <w:rPr>
          <w:b/>
          <w:sz w:val="24"/>
          <w:szCs w:val="24"/>
        </w:rPr>
        <w:t xml:space="preserve">ципального района </w:t>
      </w:r>
    </w:p>
    <w:p w:rsidR="00D4103F" w:rsidRPr="00AC41E1" w:rsidRDefault="002E5BA7" w:rsidP="00D4103F">
      <w:pPr>
        <w:jc w:val="center"/>
        <w:rPr>
          <w:b/>
          <w:sz w:val="24"/>
          <w:szCs w:val="24"/>
        </w:rPr>
      </w:pPr>
      <w:r w:rsidRPr="00AC41E1">
        <w:rPr>
          <w:b/>
          <w:sz w:val="24"/>
          <w:szCs w:val="24"/>
        </w:rPr>
        <w:t>на 2017 – 2019</w:t>
      </w:r>
      <w:r w:rsidR="00D4103F" w:rsidRPr="00AC41E1">
        <w:rPr>
          <w:b/>
          <w:sz w:val="24"/>
          <w:szCs w:val="24"/>
        </w:rPr>
        <w:t xml:space="preserve"> годы</w:t>
      </w:r>
    </w:p>
    <w:p w:rsidR="006042CC" w:rsidRPr="00AC41E1" w:rsidRDefault="006042CC" w:rsidP="00B23458">
      <w:pPr>
        <w:jc w:val="both"/>
        <w:rPr>
          <w:b/>
          <w:sz w:val="24"/>
          <w:szCs w:val="24"/>
        </w:rPr>
      </w:pPr>
    </w:p>
    <w:p w:rsidR="00B23458" w:rsidRDefault="00B23458" w:rsidP="00B23458">
      <w:pPr>
        <w:autoSpaceDE w:val="0"/>
        <w:autoSpaceDN w:val="0"/>
        <w:adjustRightInd w:val="0"/>
        <w:jc w:val="center"/>
        <w:rPr>
          <w:rFonts w:eastAsia="Calibri"/>
          <w:sz w:val="24"/>
          <w:szCs w:val="24"/>
          <w:lang w:eastAsia="en-US"/>
        </w:rPr>
      </w:pPr>
      <w:r w:rsidRPr="00AC41E1">
        <w:rPr>
          <w:rFonts w:eastAsia="Calibri"/>
          <w:sz w:val="24"/>
          <w:szCs w:val="24"/>
          <w:lang w:eastAsia="en-US"/>
        </w:rPr>
        <w:t>Глава 1. Общие положения</w:t>
      </w:r>
    </w:p>
    <w:p w:rsidR="005E7BCD" w:rsidRPr="00AC41E1" w:rsidRDefault="005E7BCD" w:rsidP="00B23458">
      <w:pPr>
        <w:autoSpaceDE w:val="0"/>
        <w:autoSpaceDN w:val="0"/>
        <w:adjustRightInd w:val="0"/>
        <w:jc w:val="center"/>
        <w:rPr>
          <w:rFonts w:eastAsia="Calibri"/>
          <w:sz w:val="24"/>
          <w:szCs w:val="24"/>
          <w:lang w:eastAsia="en-US"/>
        </w:rPr>
      </w:pPr>
    </w:p>
    <w:p w:rsidR="00B23458" w:rsidRPr="00AC41E1" w:rsidRDefault="00B23458" w:rsidP="00B23458">
      <w:pPr>
        <w:autoSpaceDE w:val="0"/>
        <w:autoSpaceDN w:val="0"/>
        <w:adjustRightInd w:val="0"/>
        <w:jc w:val="center"/>
        <w:rPr>
          <w:rFonts w:eastAsia="Calibri"/>
          <w:sz w:val="24"/>
          <w:szCs w:val="24"/>
          <w:lang w:eastAsia="en-US"/>
        </w:rPr>
      </w:pPr>
    </w:p>
    <w:p w:rsidR="00B23458" w:rsidRPr="00AC41E1" w:rsidRDefault="00B23458" w:rsidP="00B23458">
      <w:pPr>
        <w:autoSpaceDE w:val="0"/>
        <w:autoSpaceDN w:val="0"/>
        <w:adjustRightInd w:val="0"/>
        <w:ind w:firstLine="567"/>
        <w:jc w:val="both"/>
        <w:rPr>
          <w:rFonts w:eastAsia="Calibri"/>
          <w:sz w:val="24"/>
          <w:szCs w:val="24"/>
          <w:lang w:eastAsia="en-US"/>
        </w:rPr>
      </w:pPr>
      <w:r w:rsidRPr="00AC41E1">
        <w:rPr>
          <w:rFonts w:eastAsia="Calibri"/>
          <w:sz w:val="24"/>
          <w:szCs w:val="24"/>
          <w:lang w:eastAsia="en-US"/>
        </w:rPr>
        <w:t xml:space="preserve">1. Программа оздоровления муниципальных финансов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муниципального района на </w:t>
      </w:r>
      <w:r w:rsidR="002E5BA7" w:rsidRPr="00AC41E1">
        <w:rPr>
          <w:rFonts w:eastAsia="Calibri"/>
          <w:sz w:val="24"/>
          <w:szCs w:val="24"/>
          <w:lang w:eastAsia="en-US"/>
        </w:rPr>
        <w:t>2017 – 2019</w:t>
      </w:r>
      <w:r w:rsidRPr="00AC41E1">
        <w:rPr>
          <w:rFonts w:eastAsia="Calibri"/>
          <w:sz w:val="24"/>
          <w:szCs w:val="24"/>
          <w:lang w:eastAsia="en-US"/>
        </w:rPr>
        <w:t xml:space="preserve"> годы (далее – Программа) разработана в целях формирования бюджетной политики района, ориентированной на создание условий для эффективного управления муниципальными финансами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w:t>
      </w:r>
      <w:r w:rsidRPr="00AC41E1">
        <w:rPr>
          <w:rFonts w:eastAsia="Calibri"/>
          <w:sz w:val="24"/>
          <w:szCs w:val="24"/>
          <w:lang w:eastAsia="en-US"/>
        </w:rPr>
        <w:t>муниципального района и укрепление устойчивости бюджетной системы района.</w:t>
      </w:r>
    </w:p>
    <w:p w:rsidR="006042CC" w:rsidRPr="00AC41E1" w:rsidRDefault="00B23458" w:rsidP="00B23458">
      <w:pPr>
        <w:autoSpaceDE w:val="0"/>
        <w:autoSpaceDN w:val="0"/>
        <w:adjustRightInd w:val="0"/>
        <w:ind w:firstLine="567"/>
        <w:jc w:val="both"/>
        <w:rPr>
          <w:b/>
          <w:sz w:val="24"/>
          <w:szCs w:val="24"/>
        </w:rPr>
      </w:pPr>
      <w:r w:rsidRPr="00AC41E1">
        <w:rPr>
          <w:rFonts w:eastAsia="Calibri"/>
          <w:sz w:val="24"/>
          <w:szCs w:val="24"/>
          <w:lang w:eastAsia="en-US"/>
        </w:rPr>
        <w:t xml:space="preserve">2. Программа определяет основные направления деятельности исполнительных органов муниципальной власти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w:t>
      </w:r>
      <w:r w:rsidRPr="00AC41E1">
        <w:rPr>
          <w:rFonts w:eastAsia="Calibri"/>
          <w:sz w:val="24"/>
          <w:szCs w:val="24"/>
          <w:lang w:eastAsia="en-US"/>
        </w:rPr>
        <w:t xml:space="preserve">муниципального района, органов местного самоуправления муниципальных образований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w:t>
      </w:r>
      <w:r w:rsidRPr="00AC41E1">
        <w:rPr>
          <w:rFonts w:eastAsia="Calibri"/>
          <w:sz w:val="24"/>
          <w:szCs w:val="24"/>
          <w:lang w:eastAsia="en-US"/>
        </w:rPr>
        <w:t xml:space="preserve">муниципального района в сфере </w:t>
      </w:r>
      <w:r w:rsidR="000B4611" w:rsidRPr="00AC41E1">
        <w:rPr>
          <w:rFonts w:eastAsia="Calibri"/>
          <w:sz w:val="24"/>
          <w:szCs w:val="24"/>
          <w:lang w:eastAsia="en-US"/>
        </w:rPr>
        <w:t xml:space="preserve">мобилизации доходов, </w:t>
      </w:r>
      <w:r w:rsidRPr="00AC41E1">
        <w:rPr>
          <w:rFonts w:eastAsia="Calibri"/>
          <w:sz w:val="24"/>
          <w:szCs w:val="24"/>
          <w:lang w:eastAsia="en-US"/>
        </w:rPr>
        <w:t xml:space="preserve">оптимизации и </w:t>
      </w:r>
      <w:proofErr w:type="spellStart"/>
      <w:r w:rsidRPr="00AC41E1">
        <w:rPr>
          <w:rFonts w:eastAsia="Calibri"/>
          <w:sz w:val="24"/>
          <w:szCs w:val="24"/>
          <w:lang w:eastAsia="en-US"/>
        </w:rPr>
        <w:t>приоритизации</w:t>
      </w:r>
      <w:proofErr w:type="spellEnd"/>
      <w:r w:rsidRPr="00AC41E1">
        <w:rPr>
          <w:rFonts w:eastAsia="Calibri"/>
          <w:sz w:val="24"/>
          <w:szCs w:val="24"/>
          <w:lang w:eastAsia="en-US"/>
        </w:rPr>
        <w:t xml:space="preserve"> расходов бюджета муниципального района, ограничения бюджетного дефицита, погашения просроченных расходн</w:t>
      </w:r>
      <w:r w:rsidR="003C7FA6" w:rsidRPr="00AC41E1">
        <w:rPr>
          <w:rFonts w:eastAsia="Calibri"/>
          <w:sz w:val="24"/>
          <w:szCs w:val="24"/>
          <w:lang w:eastAsia="en-US"/>
        </w:rPr>
        <w:t>ы</w:t>
      </w:r>
      <w:r w:rsidR="002E5BA7" w:rsidRPr="00AC41E1">
        <w:rPr>
          <w:rFonts w:eastAsia="Calibri"/>
          <w:sz w:val="24"/>
          <w:szCs w:val="24"/>
          <w:lang w:eastAsia="en-US"/>
        </w:rPr>
        <w:t>х обязательств на период до 2020</w:t>
      </w:r>
      <w:r w:rsidRPr="00AC41E1">
        <w:rPr>
          <w:rFonts w:eastAsia="Calibri"/>
          <w:sz w:val="24"/>
          <w:szCs w:val="24"/>
          <w:lang w:eastAsia="en-US"/>
        </w:rPr>
        <w:t xml:space="preserve"> года.</w:t>
      </w:r>
    </w:p>
    <w:p w:rsidR="006042CC" w:rsidRPr="00AC41E1" w:rsidRDefault="006042CC" w:rsidP="00D4103F">
      <w:pPr>
        <w:jc w:val="center"/>
        <w:rPr>
          <w:b/>
          <w:sz w:val="24"/>
          <w:szCs w:val="24"/>
        </w:rPr>
      </w:pPr>
    </w:p>
    <w:p w:rsidR="00422036" w:rsidRPr="00AC41E1" w:rsidRDefault="00422036" w:rsidP="00422036">
      <w:pPr>
        <w:autoSpaceDE w:val="0"/>
        <w:autoSpaceDN w:val="0"/>
        <w:adjustRightInd w:val="0"/>
        <w:jc w:val="center"/>
        <w:rPr>
          <w:rFonts w:eastAsia="Calibri"/>
          <w:sz w:val="24"/>
          <w:szCs w:val="24"/>
          <w:lang w:eastAsia="en-US"/>
        </w:rPr>
      </w:pPr>
      <w:r w:rsidRPr="00AC41E1">
        <w:rPr>
          <w:rFonts w:eastAsia="Calibri"/>
          <w:sz w:val="24"/>
          <w:szCs w:val="24"/>
          <w:lang w:eastAsia="en-US"/>
        </w:rPr>
        <w:t>Глава 2. Цели и задачи Программы</w:t>
      </w:r>
    </w:p>
    <w:p w:rsidR="00422036" w:rsidRPr="00AC41E1" w:rsidRDefault="00422036" w:rsidP="00422036">
      <w:pPr>
        <w:autoSpaceDE w:val="0"/>
        <w:autoSpaceDN w:val="0"/>
        <w:adjustRightInd w:val="0"/>
        <w:jc w:val="center"/>
        <w:rPr>
          <w:rFonts w:eastAsia="Calibri"/>
          <w:sz w:val="24"/>
          <w:szCs w:val="24"/>
          <w:lang w:eastAsia="en-US"/>
        </w:rPr>
      </w:pPr>
    </w:p>
    <w:p w:rsidR="00422036" w:rsidRPr="00AC41E1" w:rsidRDefault="00422036" w:rsidP="00422036">
      <w:pPr>
        <w:autoSpaceDE w:val="0"/>
        <w:autoSpaceDN w:val="0"/>
        <w:adjustRightInd w:val="0"/>
        <w:ind w:firstLine="567"/>
        <w:jc w:val="both"/>
        <w:rPr>
          <w:rFonts w:eastAsia="Calibri"/>
          <w:sz w:val="24"/>
          <w:szCs w:val="24"/>
          <w:lang w:eastAsia="en-US"/>
        </w:rPr>
      </w:pPr>
      <w:r w:rsidRPr="00AC41E1">
        <w:rPr>
          <w:rFonts w:eastAsia="Calibri"/>
          <w:sz w:val="24"/>
          <w:szCs w:val="24"/>
          <w:lang w:eastAsia="en-US"/>
        </w:rPr>
        <w:t xml:space="preserve">3. Цель Программы – улучшение состояния бюджетной системы и оздоровление муниципальных финансов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w:t>
      </w:r>
      <w:r w:rsidRPr="00AC41E1">
        <w:rPr>
          <w:rFonts w:eastAsia="Calibri"/>
          <w:sz w:val="24"/>
          <w:szCs w:val="24"/>
          <w:lang w:eastAsia="en-US"/>
        </w:rPr>
        <w:t>муниципального района.</w:t>
      </w:r>
    </w:p>
    <w:p w:rsidR="00422036" w:rsidRPr="00AC41E1" w:rsidRDefault="00422036" w:rsidP="00422036">
      <w:pPr>
        <w:autoSpaceDE w:val="0"/>
        <w:autoSpaceDN w:val="0"/>
        <w:adjustRightInd w:val="0"/>
        <w:ind w:firstLine="567"/>
        <w:jc w:val="both"/>
        <w:rPr>
          <w:rFonts w:eastAsia="Calibri"/>
          <w:sz w:val="24"/>
          <w:szCs w:val="24"/>
          <w:lang w:eastAsia="en-US"/>
        </w:rPr>
      </w:pPr>
      <w:r w:rsidRPr="00AC41E1">
        <w:rPr>
          <w:rFonts w:eastAsia="Calibri"/>
          <w:sz w:val="24"/>
          <w:szCs w:val="24"/>
          <w:lang w:eastAsia="en-US"/>
        </w:rPr>
        <w:t>4. Достижение поставленной цели будет осуществляться посредством решения следующих задач Программы:</w:t>
      </w:r>
    </w:p>
    <w:p w:rsidR="00422036" w:rsidRPr="00AC41E1" w:rsidRDefault="00422036" w:rsidP="00422036">
      <w:pPr>
        <w:autoSpaceDE w:val="0"/>
        <w:autoSpaceDN w:val="0"/>
        <w:adjustRightInd w:val="0"/>
        <w:ind w:firstLine="567"/>
        <w:jc w:val="both"/>
        <w:rPr>
          <w:rFonts w:eastAsia="Calibri"/>
          <w:sz w:val="24"/>
          <w:szCs w:val="24"/>
          <w:lang w:eastAsia="en-US"/>
        </w:rPr>
      </w:pPr>
      <w:r w:rsidRPr="00AC41E1">
        <w:rPr>
          <w:rFonts w:eastAsia="Calibri"/>
          <w:sz w:val="24"/>
          <w:szCs w:val="24"/>
          <w:lang w:eastAsia="en-US"/>
        </w:rPr>
        <w:t xml:space="preserve">1) </w:t>
      </w:r>
      <w:r w:rsidR="00BE709E" w:rsidRPr="00AC41E1">
        <w:rPr>
          <w:rFonts w:eastAsia="Calibri"/>
          <w:sz w:val="24"/>
          <w:szCs w:val="24"/>
          <w:lang w:eastAsia="en-US"/>
        </w:rPr>
        <w:t>мобилизация</w:t>
      </w:r>
      <w:r w:rsidRPr="00AC41E1">
        <w:rPr>
          <w:rFonts w:eastAsia="Calibri"/>
          <w:sz w:val="24"/>
          <w:szCs w:val="24"/>
          <w:lang w:eastAsia="en-US"/>
        </w:rPr>
        <w:t xml:space="preserve"> доход</w:t>
      </w:r>
      <w:r w:rsidR="00BE709E" w:rsidRPr="00AC41E1">
        <w:rPr>
          <w:rFonts w:eastAsia="Calibri"/>
          <w:sz w:val="24"/>
          <w:szCs w:val="24"/>
          <w:lang w:eastAsia="en-US"/>
        </w:rPr>
        <w:t>ной части</w:t>
      </w:r>
      <w:r w:rsidRPr="00AC41E1">
        <w:rPr>
          <w:rFonts w:eastAsia="Calibri"/>
          <w:sz w:val="24"/>
          <w:szCs w:val="24"/>
          <w:lang w:eastAsia="en-US"/>
        </w:rPr>
        <w:t xml:space="preserve"> бюджета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w:t>
      </w:r>
      <w:r w:rsidRPr="00AC41E1">
        <w:rPr>
          <w:rFonts w:eastAsia="Calibri"/>
          <w:sz w:val="24"/>
          <w:szCs w:val="24"/>
          <w:lang w:eastAsia="en-US"/>
        </w:rPr>
        <w:t>муниципального района;</w:t>
      </w:r>
    </w:p>
    <w:p w:rsidR="00422036" w:rsidRPr="00AC41E1" w:rsidRDefault="00422036" w:rsidP="00422036">
      <w:pPr>
        <w:autoSpaceDE w:val="0"/>
        <w:autoSpaceDN w:val="0"/>
        <w:adjustRightInd w:val="0"/>
        <w:ind w:firstLine="567"/>
        <w:jc w:val="both"/>
        <w:rPr>
          <w:rFonts w:eastAsia="Calibri"/>
          <w:sz w:val="24"/>
          <w:szCs w:val="24"/>
          <w:lang w:eastAsia="en-US"/>
        </w:rPr>
      </w:pPr>
      <w:r w:rsidRPr="00AC41E1">
        <w:rPr>
          <w:rFonts w:eastAsia="Calibri"/>
          <w:sz w:val="24"/>
          <w:szCs w:val="24"/>
          <w:lang w:eastAsia="en-US"/>
        </w:rPr>
        <w:t xml:space="preserve">2) повышение эффективности расходов бюджета </w:t>
      </w:r>
      <w:proofErr w:type="spellStart"/>
      <w:r w:rsidR="003C7FA6" w:rsidRPr="00AC41E1">
        <w:rPr>
          <w:rFonts w:eastAsia="Calibri"/>
          <w:sz w:val="24"/>
          <w:szCs w:val="24"/>
          <w:lang w:eastAsia="en-US"/>
        </w:rPr>
        <w:t>Лахденпохского</w:t>
      </w:r>
      <w:proofErr w:type="spellEnd"/>
      <w:r w:rsidR="003C7FA6" w:rsidRPr="00AC41E1">
        <w:rPr>
          <w:rFonts w:eastAsia="Calibri"/>
          <w:sz w:val="24"/>
          <w:szCs w:val="24"/>
          <w:lang w:eastAsia="en-US"/>
        </w:rPr>
        <w:t xml:space="preserve"> </w:t>
      </w:r>
      <w:r w:rsidRPr="00AC41E1">
        <w:rPr>
          <w:rFonts w:eastAsia="Calibri"/>
          <w:sz w:val="24"/>
          <w:szCs w:val="24"/>
          <w:lang w:eastAsia="en-US"/>
        </w:rPr>
        <w:t>муниципального района;</w:t>
      </w:r>
    </w:p>
    <w:p w:rsidR="00BE709E" w:rsidRPr="00AC41E1" w:rsidRDefault="00422036" w:rsidP="003C7FA6">
      <w:pPr>
        <w:autoSpaceDE w:val="0"/>
        <w:autoSpaceDN w:val="0"/>
        <w:adjustRightInd w:val="0"/>
        <w:ind w:firstLine="567"/>
        <w:jc w:val="both"/>
        <w:rPr>
          <w:rFonts w:eastAsia="Calibri"/>
          <w:sz w:val="24"/>
          <w:szCs w:val="24"/>
          <w:lang w:eastAsia="en-US"/>
        </w:rPr>
      </w:pPr>
      <w:r w:rsidRPr="00AC41E1">
        <w:rPr>
          <w:rFonts w:eastAsia="Calibri"/>
          <w:sz w:val="24"/>
          <w:szCs w:val="24"/>
          <w:lang w:eastAsia="en-US"/>
        </w:rPr>
        <w:t>3) оптимизация структуры муниципального долга, сокращения расходов на его обслуживание и исключение рисков, возможных при управлении муниципальным долгом;</w:t>
      </w:r>
    </w:p>
    <w:p w:rsidR="003C7FA6" w:rsidRPr="00AC41E1" w:rsidRDefault="003C7FA6" w:rsidP="003C7FA6">
      <w:pPr>
        <w:autoSpaceDE w:val="0"/>
        <w:autoSpaceDN w:val="0"/>
        <w:adjustRightInd w:val="0"/>
        <w:ind w:firstLine="567"/>
        <w:jc w:val="both"/>
        <w:rPr>
          <w:rFonts w:eastAsia="Calibri"/>
          <w:sz w:val="24"/>
          <w:szCs w:val="24"/>
          <w:lang w:eastAsia="en-US"/>
        </w:rPr>
      </w:pPr>
    </w:p>
    <w:p w:rsidR="00D4103F" w:rsidRPr="00AC41E1" w:rsidRDefault="00BE709E" w:rsidP="003C7FA6">
      <w:pPr>
        <w:jc w:val="center"/>
        <w:rPr>
          <w:b/>
          <w:i/>
          <w:sz w:val="24"/>
          <w:szCs w:val="24"/>
        </w:rPr>
      </w:pPr>
      <w:r w:rsidRPr="00AC41E1">
        <w:rPr>
          <w:rFonts w:eastAsia="Calibri"/>
          <w:b/>
          <w:i/>
          <w:sz w:val="24"/>
          <w:szCs w:val="24"/>
          <w:lang w:eastAsia="en-US"/>
        </w:rPr>
        <w:t xml:space="preserve">Мобилизация доходной части бюджета </w:t>
      </w:r>
      <w:proofErr w:type="spellStart"/>
      <w:r w:rsidR="003C7FA6" w:rsidRPr="00AC41E1">
        <w:rPr>
          <w:rFonts w:eastAsia="Calibri"/>
          <w:b/>
          <w:i/>
          <w:sz w:val="24"/>
          <w:szCs w:val="24"/>
          <w:lang w:eastAsia="en-US"/>
        </w:rPr>
        <w:t>Лахденпохского</w:t>
      </w:r>
      <w:proofErr w:type="spellEnd"/>
      <w:r w:rsidR="003C7FA6" w:rsidRPr="00AC41E1">
        <w:rPr>
          <w:rFonts w:eastAsia="Calibri"/>
          <w:b/>
          <w:i/>
          <w:sz w:val="24"/>
          <w:szCs w:val="24"/>
          <w:lang w:eastAsia="en-US"/>
        </w:rPr>
        <w:t xml:space="preserve"> </w:t>
      </w:r>
      <w:r w:rsidRPr="00AC41E1">
        <w:rPr>
          <w:rFonts w:eastAsia="Calibri"/>
          <w:b/>
          <w:i/>
          <w:sz w:val="24"/>
          <w:szCs w:val="24"/>
          <w:lang w:eastAsia="en-US"/>
        </w:rPr>
        <w:t>муниципального района</w:t>
      </w:r>
      <w:r w:rsidR="00D4103F" w:rsidRPr="00AC41E1">
        <w:rPr>
          <w:b/>
          <w:i/>
          <w:sz w:val="24"/>
          <w:szCs w:val="24"/>
        </w:rPr>
        <w:t xml:space="preserve"> </w:t>
      </w:r>
    </w:p>
    <w:p w:rsidR="00A1727C" w:rsidRPr="00AC41E1" w:rsidRDefault="00A1727C" w:rsidP="003C7FA6">
      <w:pPr>
        <w:jc w:val="center"/>
        <w:rPr>
          <w:b/>
          <w:i/>
          <w:sz w:val="24"/>
          <w:szCs w:val="24"/>
        </w:rPr>
      </w:pPr>
    </w:p>
    <w:p w:rsidR="000B4611" w:rsidRPr="00AC41E1" w:rsidRDefault="002A6983" w:rsidP="00B87B35">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На протяжении последних трех лет </w:t>
      </w:r>
      <w:proofErr w:type="spellStart"/>
      <w:r w:rsidRPr="00AC41E1">
        <w:rPr>
          <w:rFonts w:ascii="Times New Roman" w:hAnsi="Times New Roman" w:cs="Times New Roman"/>
          <w:sz w:val="24"/>
          <w:szCs w:val="24"/>
        </w:rPr>
        <w:t>Лахденпохскоий</w:t>
      </w:r>
      <w:proofErr w:type="spellEnd"/>
      <w:r w:rsidRPr="00AC41E1">
        <w:rPr>
          <w:rFonts w:ascii="Times New Roman" w:hAnsi="Times New Roman" w:cs="Times New Roman"/>
          <w:sz w:val="24"/>
          <w:szCs w:val="24"/>
        </w:rPr>
        <w:t xml:space="preserve"> муниципальный район сталкивается с серьезными проблемами несбалансированности бюджета, которые особенно  обострились в 2016 году в условиях </w:t>
      </w:r>
      <w:r w:rsidR="000B4611" w:rsidRPr="00AC41E1">
        <w:rPr>
          <w:rFonts w:ascii="Times New Roman" w:hAnsi="Times New Roman" w:cs="Times New Roman"/>
          <w:sz w:val="24"/>
          <w:szCs w:val="24"/>
        </w:rPr>
        <w:t>с</w:t>
      </w:r>
      <w:r w:rsidR="002631DA">
        <w:rPr>
          <w:rFonts w:ascii="Times New Roman" w:hAnsi="Times New Roman" w:cs="Times New Roman"/>
          <w:sz w:val="24"/>
          <w:szCs w:val="24"/>
        </w:rPr>
        <w:t>нижения</w:t>
      </w:r>
      <w:r w:rsidRPr="00AC41E1">
        <w:rPr>
          <w:rFonts w:ascii="Times New Roman" w:hAnsi="Times New Roman" w:cs="Times New Roman"/>
          <w:sz w:val="24"/>
          <w:szCs w:val="24"/>
        </w:rPr>
        <w:t xml:space="preserve"> поступления налоговых и неналоговых доходов в бюджет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с 133677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ублей в 2015 году до 114968 тыс. рублей в 2016 году , в первую очередь обусловлено снижением поступлений неналоговых доходов, а именно снижением доходов от продажи земельных участков, которые в абсолютном выражении составляли в 2014 году - 24235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ублей, в 2015 году- 25960 тыс.рублей, а в 2016 году всего лишь 1431,0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 xml:space="preserve">ублей или 5% к уровню 2015 года.  </w:t>
      </w:r>
      <w:proofErr w:type="gramStart"/>
      <w:r w:rsidRPr="00AC41E1">
        <w:rPr>
          <w:rFonts w:ascii="Times New Roman" w:hAnsi="Times New Roman" w:cs="Times New Roman"/>
          <w:sz w:val="24"/>
          <w:szCs w:val="24"/>
        </w:rPr>
        <w:t>Причиной падения доходов от продажи земельных участков, находящихся в государственной и муниципальной собственности, является перераспределение полномочий между Республикой Карелия и муниципальными образованиями в соответствии с принятием Закона Республики Карелия от 29.12.2015 года № 1980 «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w:t>
      </w:r>
      <w:proofErr w:type="gramEnd"/>
      <w:r w:rsidRPr="00AC41E1">
        <w:rPr>
          <w:rFonts w:ascii="Times New Roman" w:hAnsi="Times New Roman" w:cs="Times New Roman"/>
          <w:sz w:val="24"/>
          <w:szCs w:val="24"/>
        </w:rPr>
        <w:t xml:space="preserve"> Карелия».</w:t>
      </w:r>
    </w:p>
    <w:p w:rsidR="00AC41E1" w:rsidRPr="005E7BCD" w:rsidRDefault="002A6983" w:rsidP="005E7BCD">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Поступление налоговых и неналоговых доходов в бюджет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в 2016 году составило 114968,0 тыс. рублей, или 90,39 % от годового прогноза, что на  18709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 xml:space="preserve">ублей или 14 % меньше исполнения 2015 года.  </w:t>
      </w:r>
    </w:p>
    <w:p w:rsidR="00B87B35" w:rsidRPr="00AC41E1" w:rsidRDefault="00B87B35" w:rsidP="002A6983">
      <w:pPr>
        <w:rPr>
          <w:sz w:val="24"/>
          <w:szCs w:val="24"/>
        </w:rPr>
      </w:pPr>
    </w:p>
    <w:p w:rsidR="002A6983" w:rsidRDefault="002A6983" w:rsidP="002A6983">
      <w:pPr>
        <w:jc w:val="center"/>
        <w:rPr>
          <w:b/>
          <w:sz w:val="24"/>
          <w:szCs w:val="24"/>
        </w:rPr>
      </w:pPr>
      <w:r w:rsidRPr="00AC41E1">
        <w:rPr>
          <w:b/>
          <w:sz w:val="24"/>
          <w:szCs w:val="24"/>
        </w:rPr>
        <w:lastRenderedPageBreak/>
        <w:t xml:space="preserve">Исполнение в 2016 году бюджета </w:t>
      </w:r>
      <w:proofErr w:type="spellStart"/>
      <w:r w:rsidRPr="00AC41E1">
        <w:rPr>
          <w:b/>
          <w:sz w:val="24"/>
          <w:szCs w:val="24"/>
        </w:rPr>
        <w:t>Лахденпохского</w:t>
      </w:r>
      <w:proofErr w:type="spellEnd"/>
      <w:r w:rsidRPr="00AC41E1">
        <w:rPr>
          <w:b/>
          <w:sz w:val="24"/>
          <w:szCs w:val="24"/>
        </w:rPr>
        <w:t xml:space="preserve"> муниципального района по доходам</w:t>
      </w:r>
    </w:p>
    <w:p w:rsidR="005E41C5" w:rsidRPr="00AC41E1" w:rsidRDefault="005E41C5" w:rsidP="002A6983">
      <w:pPr>
        <w:jc w:val="center"/>
        <w:rPr>
          <w:b/>
          <w:sz w:val="24"/>
          <w:szCs w:val="24"/>
        </w:rPr>
      </w:pPr>
    </w:p>
    <w:tbl>
      <w:tblPr>
        <w:tblW w:w="10914" w:type="dxa"/>
        <w:tblInd w:w="-318" w:type="dxa"/>
        <w:tblLook w:val="04A0"/>
      </w:tblPr>
      <w:tblGrid>
        <w:gridCol w:w="3828"/>
        <w:gridCol w:w="1701"/>
        <w:gridCol w:w="1418"/>
        <w:gridCol w:w="1518"/>
        <w:gridCol w:w="1291"/>
        <w:gridCol w:w="1158"/>
      </w:tblGrid>
      <w:tr w:rsidR="005E41C5" w:rsidRPr="005E7BCD" w:rsidTr="005E7BCD">
        <w:trPr>
          <w:trHeight w:val="495"/>
        </w:trPr>
        <w:tc>
          <w:tcPr>
            <w:tcW w:w="3828" w:type="dxa"/>
            <w:tcBorders>
              <w:top w:val="single" w:sz="8" w:space="0" w:color="auto"/>
              <w:left w:val="single" w:sz="4" w:space="0" w:color="auto"/>
              <w:bottom w:val="nil"/>
              <w:right w:val="single" w:sz="4" w:space="0" w:color="auto"/>
            </w:tcBorders>
            <w:shd w:val="clear" w:color="auto" w:fill="auto"/>
            <w:vAlign w:val="bottom"/>
            <w:hideMark/>
          </w:tcPr>
          <w:p w:rsidR="005E41C5" w:rsidRPr="005E7BCD" w:rsidRDefault="005E41C5" w:rsidP="005E41C5">
            <w:pPr>
              <w:jc w:val="center"/>
              <w:rPr>
                <w:b/>
                <w:bCs/>
              </w:rPr>
            </w:pPr>
            <w:r w:rsidRPr="005E7BCD">
              <w:rPr>
                <w:b/>
                <w:bCs/>
              </w:rPr>
              <w:t> </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41C5" w:rsidRPr="005E7BCD" w:rsidRDefault="005E41C5" w:rsidP="005E41C5">
            <w:pPr>
              <w:jc w:val="center"/>
              <w:rPr>
                <w:b/>
                <w:bCs/>
              </w:rPr>
            </w:pPr>
            <w:r w:rsidRPr="005E7BCD">
              <w:rPr>
                <w:b/>
                <w:bCs/>
              </w:rPr>
              <w:t xml:space="preserve">План доходов </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41C5" w:rsidRPr="005E7BCD" w:rsidRDefault="005E41C5" w:rsidP="005E41C5">
            <w:pPr>
              <w:jc w:val="center"/>
              <w:rPr>
                <w:b/>
                <w:bCs/>
              </w:rPr>
            </w:pPr>
            <w:r w:rsidRPr="005E7BCD">
              <w:rPr>
                <w:b/>
                <w:bCs/>
              </w:rPr>
              <w:t>Факт</w:t>
            </w:r>
          </w:p>
        </w:tc>
        <w:tc>
          <w:tcPr>
            <w:tcW w:w="2809" w:type="dxa"/>
            <w:gridSpan w:val="2"/>
            <w:tcBorders>
              <w:top w:val="single" w:sz="8" w:space="0" w:color="auto"/>
              <w:left w:val="nil"/>
              <w:bottom w:val="single" w:sz="8" w:space="0" w:color="auto"/>
              <w:right w:val="single" w:sz="8" w:space="0" w:color="000000"/>
            </w:tcBorders>
            <w:shd w:val="clear" w:color="auto" w:fill="auto"/>
            <w:vAlign w:val="center"/>
            <w:hideMark/>
          </w:tcPr>
          <w:p w:rsidR="005E41C5" w:rsidRPr="005E7BCD" w:rsidRDefault="005E41C5" w:rsidP="005E41C5">
            <w:pPr>
              <w:jc w:val="center"/>
              <w:rPr>
                <w:b/>
                <w:bCs/>
              </w:rPr>
            </w:pPr>
            <w:r w:rsidRPr="005E7BCD">
              <w:rPr>
                <w:b/>
                <w:bCs/>
              </w:rPr>
              <w:t>Отклонение (год)</w:t>
            </w:r>
          </w:p>
        </w:tc>
        <w:tc>
          <w:tcPr>
            <w:tcW w:w="11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41C5" w:rsidRPr="005E7BCD" w:rsidRDefault="005E41C5" w:rsidP="005E41C5">
            <w:pPr>
              <w:jc w:val="center"/>
              <w:rPr>
                <w:b/>
                <w:bCs/>
              </w:rPr>
            </w:pPr>
            <w:r w:rsidRPr="005E7BCD">
              <w:rPr>
                <w:b/>
                <w:bCs/>
              </w:rPr>
              <w:t>Удельный вес</w:t>
            </w:r>
          </w:p>
        </w:tc>
      </w:tr>
      <w:tr w:rsidR="005E41C5" w:rsidRPr="005E7BCD" w:rsidTr="005E7BCD">
        <w:trPr>
          <w:trHeight w:val="510"/>
        </w:trPr>
        <w:tc>
          <w:tcPr>
            <w:tcW w:w="3828" w:type="dxa"/>
            <w:tcBorders>
              <w:top w:val="nil"/>
              <w:left w:val="single" w:sz="4" w:space="0" w:color="auto"/>
              <w:bottom w:val="single" w:sz="8" w:space="0" w:color="auto"/>
              <w:right w:val="single" w:sz="4" w:space="0" w:color="auto"/>
            </w:tcBorders>
            <w:shd w:val="clear" w:color="auto" w:fill="auto"/>
            <w:hideMark/>
          </w:tcPr>
          <w:p w:rsidR="005E41C5" w:rsidRPr="005E7BCD" w:rsidRDefault="005E41C5" w:rsidP="005E41C5">
            <w:pPr>
              <w:jc w:val="center"/>
              <w:rPr>
                <w:b/>
                <w:bCs/>
              </w:rPr>
            </w:pPr>
            <w:r w:rsidRPr="005E7BCD">
              <w:rPr>
                <w:b/>
                <w:bCs/>
              </w:rPr>
              <w:t>Наименование платежей</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E41C5" w:rsidRPr="005E7BCD" w:rsidRDefault="005E41C5" w:rsidP="005E41C5">
            <w:pPr>
              <w:rPr>
                <w:b/>
                <w:bCs/>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5E41C5" w:rsidRPr="005E7BCD" w:rsidRDefault="005E41C5" w:rsidP="005E41C5">
            <w:pPr>
              <w:rPr>
                <w:b/>
                <w:bCs/>
              </w:rPr>
            </w:pPr>
          </w:p>
        </w:tc>
        <w:tc>
          <w:tcPr>
            <w:tcW w:w="1518" w:type="dxa"/>
            <w:tcBorders>
              <w:top w:val="nil"/>
              <w:left w:val="nil"/>
              <w:bottom w:val="single" w:sz="8" w:space="0" w:color="auto"/>
              <w:right w:val="nil"/>
            </w:tcBorders>
            <w:shd w:val="clear" w:color="auto" w:fill="auto"/>
            <w:vAlign w:val="center"/>
            <w:hideMark/>
          </w:tcPr>
          <w:p w:rsidR="005E41C5" w:rsidRPr="005E7BCD" w:rsidRDefault="005E41C5" w:rsidP="005E41C5">
            <w:pPr>
              <w:jc w:val="center"/>
              <w:rPr>
                <w:b/>
                <w:bCs/>
              </w:rPr>
            </w:pPr>
            <w:r w:rsidRPr="005E7BCD">
              <w:rPr>
                <w:b/>
                <w:bCs/>
              </w:rPr>
              <w:t>отклонение</w:t>
            </w:r>
          </w:p>
        </w:tc>
        <w:tc>
          <w:tcPr>
            <w:tcW w:w="1291" w:type="dxa"/>
            <w:tcBorders>
              <w:top w:val="nil"/>
              <w:left w:val="single" w:sz="8" w:space="0" w:color="auto"/>
              <w:bottom w:val="single" w:sz="8" w:space="0" w:color="auto"/>
              <w:right w:val="nil"/>
            </w:tcBorders>
            <w:shd w:val="clear" w:color="auto" w:fill="auto"/>
            <w:vAlign w:val="center"/>
            <w:hideMark/>
          </w:tcPr>
          <w:p w:rsidR="005E41C5" w:rsidRPr="005E7BCD" w:rsidRDefault="005E41C5" w:rsidP="005E41C5">
            <w:pPr>
              <w:jc w:val="center"/>
              <w:rPr>
                <w:b/>
                <w:bCs/>
              </w:rPr>
            </w:pPr>
            <w:r w:rsidRPr="005E7BCD">
              <w:rPr>
                <w:b/>
                <w:bCs/>
              </w:rPr>
              <w:t>%  исполнения</w:t>
            </w:r>
          </w:p>
        </w:tc>
        <w:tc>
          <w:tcPr>
            <w:tcW w:w="1158" w:type="dxa"/>
            <w:vMerge/>
            <w:tcBorders>
              <w:top w:val="single" w:sz="8" w:space="0" w:color="auto"/>
              <w:left w:val="single" w:sz="8" w:space="0" w:color="auto"/>
              <w:bottom w:val="single" w:sz="8" w:space="0" w:color="000000"/>
              <w:right w:val="single" w:sz="8" w:space="0" w:color="auto"/>
            </w:tcBorders>
            <w:vAlign w:val="center"/>
            <w:hideMark/>
          </w:tcPr>
          <w:p w:rsidR="005E41C5" w:rsidRPr="005E7BCD" w:rsidRDefault="005E41C5" w:rsidP="005E41C5">
            <w:pPr>
              <w:rPr>
                <w:b/>
                <w:bCs/>
              </w:rPr>
            </w:pP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НАЛОГОВЫЕ И НЕНАЛОГОВЫЕ ДОХОДЫ</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127 192 404,03</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114 967 923,13</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color w:val="FF0000"/>
              </w:rPr>
              <w:t>-12 224 480,90</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90,39</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100%</w:t>
            </w: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rPr>
                <w:b/>
                <w:bCs/>
                <w:i/>
                <w:iCs/>
              </w:rPr>
            </w:pPr>
            <w:r w:rsidRPr="005E7BCD">
              <w:rPr>
                <w:b/>
                <w:bCs/>
                <w:i/>
                <w:iCs/>
              </w:rPr>
              <w:t>НАЛОГОВЫЕ ДОХОДЫ</w:t>
            </w:r>
          </w:p>
        </w:tc>
        <w:tc>
          <w:tcPr>
            <w:tcW w:w="1701"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rPr>
              <w:t>83 610 500,00</w:t>
            </w:r>
          </w:p>
        </w:tc>
        <w:tc>
          <w:tcPr>
            <w:tcW w:w="1418"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rPr>
              <w:t>78 989 043,45</w:t>
            </w:r>
          </w:p>
        </w:tc>
        <w:tc>
          <w:tcPr>
            <w:tcW w:w="1518"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color w:val="FF0000"/>
              </w:rPr>
              <w:t>-4 621 456,55</w:t>
            </w:r>
          </w:p>
        </w:tc>
        <w:tc>
          <w:tcPr>
            <w:tcW w:w="1291"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rPr>
              <w:t>94,47%</w:t>
            </w:r>
          </w:p>
        </w:tc>
        <w:tc>
          <w:tcPr>
            <w:tcW w:w="1158" w:type="dxa"/>
            <w:tcBorders>
              <w:top w:val="nil"/>
              <w:left w:val="single" w:sz="4" w:space="0" w:color="auto"/>
              <w:bottom w:val="single" w:sz="4" w:space="0" w:color="auto"/>
              <w:right w:val="single" w:sz="8" w:space="0" w:color="auto"/>
            </w:tcBorders>
            <w:shd w:val="clear" w:color="000000" w:fill="FFFF00"/>
            <w:vAlign w:val="bottom"/>
            <w:hideMark/>
          </w:tcPr>
          <w:p w:rsidR="005E41C5" w:rsidRPr="005E7BCD" w:rsidRDefault="005E41C5" w:rsidP="005E41C5">
            <w:pPr>
              <w:jc w:val="right"/>
              <w:rPr>
                <w:b/>
                <w:bCs/>
                <w:i/>
                <w:iCs/>
              </w:rPr>
            </w:pPr>
            <w:r w:rsidRPr="005E7BCD">
              <w:rPr>
                <w:b/>
                <w:bCs/>
                <w:i/>
                <w:iCs/>
              </w:rPr>
              <w:t>69%</w:t>
            </w: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НАЛОГИ НА ПРИБЫЛЬ, ДОХОДЫ</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71 642 000,00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67 090 540,58</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color w:val="FF0000"/>
              </w:rPr>
              <w:t>-4 551 459,42</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93,65</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85%</w:t>
            </w:r>
          </w:p>
        </w:tc>
      </w:tr>
      <w:tr w:rsidR="005E41C5" w:rsidRPr="005E7BCD" w:rsidTr="005E7BCD">
        <w:trPr>
          <w:trHeight w:val="480"/>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НАЛОГИ НА СОВОКУПНЫЙ ДОХОД</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10 067 000,00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10 101 805,37</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34 805,37</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100,35</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13%</w:t>
            </w: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ГОСУДАРСТВЕННАЯ ПОШЛИНА</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1 901 500,00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1 796 697,50</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color w:val="FF0000"/>
              </w:rPr>
              <w:t>-104 802,50</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94,49</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2%</w:t>
            </w: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rPr>
                <w:b/>
                <w:bCs/>
                <w:i/>
                <w:iCs/>
              </w:rPr>
            </w:pPr>
            <w:r w:rsidRPr="005E7BCD">
              <w:rPr>
                <w:b/>
                <w:bCs/>
                <w:i/>
                <w:iCs/>
              </w:rPr>
              <w:t>НЕНАЛОГОВЫЕ ДОХОДЫ</w:t>
            </w:r>
          </w:p>
        </w:tc>
        <w:tc>
          <w:tcPr>
            <w:tcW w:w="1701"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rPr>
              <w:t>43 581 904,03</w:t>
            </w:r>
          </w:p>
        </w:tc>
        <w:tc>
          <w:tcPr>
            <w:tcW w:w="1418"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rPr>
              <w:t>35 978 879,68</w:t>
            </w:r>
          </w:p>
        </w:tc>
        <w:tc>
          <w:tcPr>
            <w:tcW w:w="1518"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color w:val="FF0000"/>
              </w:rPr>
              <w:t>-7 603 024,35</w:t>
            </w:r>
          </w:p>
        </w:tc>
        <w:tc>
          <w:tcPr>
            <w:tcW w:w="1291" w:type="dxa"/>
            <w:tcBorders>
              <w:top w:val="nil"/>
              <w:left w:val="single" w:sz="4" w:space="0" w:color="auto"/>
              <w:bottom w:val="single" w:sz="4" w:space="0" w:color="auto"/>
              <w:right w:val="nil"/>
            </w:tcBorders>
            <w:shd w:val="clear" w:color="000000" w:fill="FFFF00"/>
            <w:vAlign w:val="bottom"/>
            <w:hideMark/>
          </w:tcPr>
          <w:p w:rsidR="005E41C5" w:rsidRPr="005E7BCD" w:rsidRDefault="005E41C5" w:rsidP="005E41C5">
            <w:pPr>
              <w:jc w:val="right"/>
              <w:rPr>
                <w:b/>
                <w:bCs/>
                <w:i/>
                <w:iCs/>
              </w:rPr>
            </w:pPr>
            <w:r w:rsidRPr="005E7BCD">
              <w:rPr>
                <w:b/>
                <w:bCs/>
                <w:i/>
                <w:iCs/>
              </w:rPr>
              <w:t>82,55%</w:t>
            </w:r>
          </w:p>
        </w:tc>
        <w:tc>
          <w:tcPr>
            <w:tcW w:w="1158" w:type="dxa"/>
            <w:tcBorders>
              <w:top w:val="nil"/>
              <w:left w:val="single" w:sz="4" w:space="0" w:color="auto"/>
              <w:bottom w:val="single" w:sz="4" w:space="0" w:color="auto"/>
              <w:right w:val="single" w:sz="8" w:space="0" w:color="auto"/>
            </w:tcBorders>
            <w:shd w:val="clear" w:color="000000" w:fill="FFFF00"/>
            <w:vAlign w:val="bottom"/>
            <w:hideMark/>
          </w:tcPr>
          <w:p w:rsidR="005E41C5" w:rsidRPr="005E7BCD" w:rsidRDefault="005E41C5" w:rsidP="005E41C5">
            <w:pPr>
              <w:jc w:val="right"/>
              <w:rPr>
                <w:b/>
                <w:bCs/>
                <w:i/>
                <w:iCs/>
              </w:rPr>
            </w:pPr>
            <w:r w:rsidRPr="005E7BCD">
              <w:rPr>
                <w:b/>
                <w:bCs/>
                <w:i/>
                <w:iCs/>
              </w:rPr>
              <w:t>31%</w:t>
            </w:r>
          </w:p>
        </w:tc>
      </w:tr>
      <w:tr w:rsidR="005E41C5" w:rsidRPr="005E7BCD" w:rsidTr="005E7BCD">
        <w:trPr>
          <w:trHeight w:val="780"/>
        </w:trPr>
        <w:tc>
          <w:tcPr>
            <w:tcW w:w="382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rPr>
                <w:b/>
                <w:bCs/>
                <w:i/>
                <w:iCs/>
              </w:rPr>
            </w:pPr>
            <w:r w:rsidRPr="005E7BCD">
              <w:rPr>
                <w:b/>
                <w:bCs/>
                <w:i/>
                <w:iCs/>
              </w:rPr>
              <w:t>ДОХОДЫ ОТ ИСПОЛЬЗОВАНИЯ ИМУЩЕСТВА, НАХОДЯЩЕГОСЯ В ГОСУДАРСТВЕННОЙ И МУНИЦИПАЛЬНОЙ СОБСТВЕННОСТИ</w:t>
            </w:r>
          </w:p>
        </w:tc>
        <w:tc>
          <w:tcPr>
            <w:tcW w:w="170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14 298 000,00</w:t>
            </w:r>
          </w:p>
        </w:tc>
        <w:tc>
          <w:tcPr>
            <w:tcW w:w="14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14 863 656,14</w:t>
            </w:r>
          </w:p>
        </w:tc>
        <w:tc>
          <w:tcPr>
            <w:tcW w:w="15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565 656,14</w:t>
            </w:r>
          </w:p>
        </w:tc>
        <w:tc>
          <w:tcPr>
            <w:tcW w:w="129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103,96</w:t>
            </w:r>
          </w:p>
        </w:tc>
        <w:tc>
          <w:tcPr>
            <w:tcW w:w="1158" w:type="dxa"/>
            <w:tcBorders>
              <w:top w:val="nil"/>
              <w:left w:val="single" w:sz="4" w:space="0" w:color="auto"/>
              <w:bottom w:val="single" w:sz="4" w:space="0" w:color="auto"/>
              <w:right w:val="single" w:sz="8" w:space="0" w:color="auto"/>
            </w:tcBorders>
            <w:shd w:val="clear" w:color="000000" w:fill="EEECE1"/>
            <w:vAlign w:val="bottom"/>
            <w:hideMark/>
          </w:tcPr>
          <w:p w:rsidR="005E41C5" w:rsidRPr="005E7BCD" w:rsidRDefault="005E41C5" w:rsidP="005E41C5">
            <w:pPr>
              <w:jc w:val="right"/>
              <w:rPr>
                <w:b/>
                <w:bCs/>
                <w:i/>
                <w:iCs/>
              </w:rPr>
            </w:pPr>
            <w:r w:rsidRPr="005E7BCD">
              <w:rPr>
                <w:b/>
                <w:bCs/>
                <w:i/>
                <w:iCs/>
              </w:rPr>
              <w:t>41%</w:t>
            </w:r>
          </w:p>
        </w:tc>
      </w:tr>
      <w:tr w:rsidR="005E41C5" w:rsidRPr="005E7BCD" w:rsidTr="005E7BCD">
        <w:trPr>
          <w:trHeight w:val="1620"/>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7BCD">
            <w:pPr>
              <w:rPr>
                <w:b/>
                <w:bCs/>
                <w:i/>
                <w:iCs/>
              </w:rPr>
            </w:pPr>
            <w:r w:rsidRPr="005E7BCD">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муниципальных унитарных предприятий, в том числе казенных)</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13 230 000,00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13 822 451,84</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592 451,84</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104,48</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93%</w:t>
            </w:r>
          </w:p>
        </w:tc>
      </w:tr>
      <w:tr w:rsidR="005E41C5" w:rsidRPr="005E7BCD" w:rsidTr="005E7BCD">
        <w:trPr>
          <w:trHeight w:val="1620"/>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w:t>
            </w:r>
            <w:r w:rsidR="005E7BCD">
              <w:rPr>
                <w:b/>
                <w:bCs/>
                <w:i/>
                <w:iCs/>
              </w:rPr>
              <w:t xml:space="preserve">кже имущества </w:t>
            </w:r>
            <w:r w:rsidRPr="005E7BCD">
              <w:rPr>
                <w:b/>
                <w:bCs/>
                <w:i/>
                <w:iCs/>
              </w:rPr>
              <w:t>муниципальных унитарных предприятий, в том числе казенных)</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1 068 000,00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1 041 204,30</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color w:val="FF0000"/>
              </w:rPr>
              <w:t>-26 795,70</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97,49</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7%</w:t>
            </w:r>
          </w:p>
        </w:tc>
      </w:tr>
      <w:tr w:rsidR="005E41C5" w:rsidRPr="005E7BCD" w:rsidTr="005E7BCD">
        <w:trPr>
          <w:trHeight w:val="525"/>
        </w:trPr>
        <w:tc>
          <w:tcPr>
            <w:tcW w:w="382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rPr>
                <w:b/>
                <w:bCs/>
                <w:i/>
                <w:iCs/>
              </w:rPr>
            </w:pPr>
            <w:r w:rsidRPr="005E7BCD">
              <w:rPr>
                <w:b/>
                <w:bCs/>
                <w:i/>
                <w:iCs/>
              </w:rPr>
              <w:t>ПЛАТЕЖИ ПРИ ПОЛЬЗОВАНИИ ПРИРОДНЫМИ РЕСУРСАМИ</w:t>
            </w:r>
          </w:p>
        </w:tc>
        <w:tc>
          <w:tcPr>
            <w:tcW w:w="170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740 000,00</w:t>
            </w:r>
          </w:p>
        </w:tc>
        <w:tc>
          <w:tcPr>
            <w:tcW w:w="14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738 452,64</w:t>
            </w:r>
          </w:p>
        </w:tc>
        <w:tc>
          <w:tcPr>
            <w:tcW w:w="15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color w:val="FF0000"/>
              </w:rPr>
              <w:t>-1 547,36</w:t>
            </w:r>
          </w:p>
        </w:tc>
        <w:tc>
          <w:tcPr>
            <w:tcW w:w="129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99,79</w:t>
            </w:r>
          </w:p>
        </w:tc>
        <w:tc>
          <w:tcPr>
            <w:tcW w:w="1158" w:type="dxa"/>
            <w:tcBorders>
              <w:top w:val="nil"/>
              <w:left w:val="single" w:sz="4" w:space="0" w:color="auto"/>
              <w:bottom w:val="single" w:sz="4" w:space="0" w:color="auto"/>
              <w:right w:val="single" w:sz="8" w:space="0" w:color="auto"/>
            </w:tcBorders>
            <w:shd w:val="clear" w:color="000000" w:fill="EEECE1"/>
            <w:vAlign w:val="bottom"/>
            <w:hideMark/>
          </w:tcPr>
          <w:p w:rsidR="005E41C5" w:rsidRPr="005E7BCD" w:rsidRDefault="005E41C5" w:rsidP="005E41C5">
            <w:pPr>
              <w:jc w:val="right"/>
              <w:rPr>
                <w:b/>
                <w:bCs/>
                <w:i/>
                <w:iCs/>
              </w:rPr>
            </w:pPr>
            <w:r w:rsidRPr="005E7BCD">
              <w:rPr>
                <w:b/>
                <w:bCs/>
                <w:i/>
                <w:iCs/>
              </w:rPr>
              <w:t>2%</w:t>
            </w:r>
          </w:p>
        </w:tc>
      </w:tr>
      <w:tr w:rsidR="005E41C5" w:rsidRPr="005E7BCD" w:rsidTr="005E7BCD">
        <w:trPr>
          <w:trHeight w:val="555"/>
        </w:trPr>
        <w:tc>
          <w:tcPr>
            <w:tcW w:w="382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rPr>
                <w:b/>
                <w:bCs/>
                <w:i/>
                <w:iCs/>
              </w:rPr>
            </w:pPr>
            <w:r w:rsidRPr="005E7BCD">
              <w:rPr>
                <w:b/>
                <w:bCs/>
                <w:i/>
                <w:iCs/>
              </w:rPr>
              <w:t>ДОХОДЫ ОТ ОКАЗАНИЯ ПЛАТНЫХ УСЛУГ (РАБОТ) И КОМПЕНСАЦИИ ЗАТРАТ ГОСУДАРСТВА</w:t>
            </w:r>
          </w:p>
        </w:tc>
        <w:tc>
          <w:tcPr>
            <w:tcW w:w="170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17 532 041,77</w:t>
            </w:r>
          </w:p>
        </w:tc>
        <w:tc>
          <w:tcPr>
            <w:tcW w:w="14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16 952 650,74</w:t>
            </w:r>
          </w:p>
        </w:tc>
        <w:tc>
          <w:tcPr>
            <w:tcW w:w="15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color w:val="FF0000"/>
              </w:rPr>
              <w:t>-579 391,03</w:t>
            </w:r>
          </w:p>
        </w:tc>
        <w:tc>
          <w:tcPr>
            <w:tcW w:w="129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96,70</w:t>
            </w:r>
          </w:p>
        </w:tc>
        <w:tc>
          <w:tcPr>
            <w:tcW w:w="1158" w:type="dxa"/>
            <w:tcBorders>
              <w:top w:val="nil"/>
              <w:left w:val="single" w:sz="4" w:space="0" w:color="auto"/>
              <w:bottom w:val="single" w:sz="4" w:space="0" w:color="auto"/>
              <w:right w:val="single" w:sz="8" w:space="0" w:color="auto"/>
            </w:tcBorders>
            <w:shd w:val="clear" w:color="000000" w:fill="EEECE1"/>
            <w:vAlign w:val="bottom"/>
            <w:hideMark/>
          </w:tcPr>
          <w:p w:rsidR="005E41C5" w:rsidRPr="005E7BCD" w:rsidRDefault="005E41C5" w:rsidP="005E41C5">
            <w:pPr>
              <w:jc w:val="right"/>
              <w:rPr>
                <w:b/>
                <w:bCs/>
                <w:i/>
                <w:iCs/>
              </w:rPr>
            </w:pPr>
            <w:r w:rsidRPr="005E7BCD">
              <w:rPr>
                <w:b/>
                <w:bCs/>
                <w:i/>
                <w:iCs/>
              </w:rPr>
              <w:t>47%</w:t>
            </w:r>
          </w:p>
        </w:tc>
      </w:tr>
      <w:tr w:rsidR="005E41C5" w:rsidRPr="005E7BCD" w:rsidTr="005E7BCD">
        <w:trPr>
          <w:trHeight w:val="630"/>
        </w:trPr>
        <w:tc>
          <w:tcPr>
            <w:tcW w:w="382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rPr>
                <w:b/>
                <w:bCs/>
                <w:i/>
                <w:iCs/>
              </w:rPr>
            </w:pPr>
            <w:r w:rsidRPr="005E7BCD">
              <w:rPr>
                <w:b/>
                <w:bCs/>
                <w:i/>
                <w:iCs/>
              </w:rPr>
              <w:t>ДОХОДЫ ОТ ПРОДАЖИ МАТЕРИАЛЬНЫХ И НЕМАТЕРИАЛЬНЫХ АКТИВОВ</w:t>
            </w:r>
          </w:p>
        </w:tc>
        <w:tc>
          <w:tcPr>
            <w:tcW w:w="170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9 603 000,00</w:t>
            </w:r>
          </w:p>
        </w:tc>
        <w:tc>
          <w:tcPr>
            <w:tcW w:w="14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2 003 142,50</w:t>
            </w:r>
          </w:p>
        </w:tc>
        <w:tc>
          <w:tcPr>
            <w:tcW w:w="15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color w:val="FF0000"/>
              </w:rPr>
              <w:t>-7 599 857,50</w:t>
            </w:r>
          </w:p>
        </w:tc>
        <w:tc>
          <w:tcPr>
            <w:tcW w:w="129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20,86</w:t>
            </w:r>
          </w:p>
        </w:tc>
        <w:tc>
          <w:tcPr>
            <w:tcW w:w="1158" w:type="dxa"/>
            <w:tcBorders>
              <w:top w:val="nil"/>
              <w:left w:val="single" w:sz="4" w:space="0" w:color="auto"/>
              <w:bottom w:val="single" w:sz="4" w:space="0" w:color="auto"/>
              <w:right w:val="single" w:sz="8" w:space="0" w:color="auto"/>
            </w:tcBorders>
            <w:shd w:val="clear" w:color="000000" w:fill="EEECE1"/>
            <w:vAlign w:val="bottom"/>
            <w:hideMark/>
          </w:tcPr>
          <w:p w:rsidR="005E41C5" w:rsidRPr="005E7BCD" w:rsidRDefault="005E41C5" w:rsidP="005E41C5">
            <w:pPr>
              <w:jc w:val="right"/>
              <w:rPr>
                <w:b/>
                <w:bCs/>
                <w:i/>
                <w:iCs/>
              </w:rPr>
            </w:pPr>
            <w:r w:rsidRPr="005E7BCD">
              <w:rPr>
                <w:b/>
                <w:bCs/>
                <w:i/>
                <w:iCs/>
              </w:rPr>
              <w:t>6%</w:t>
            </w:r>
          </w:p>
        </w:tc>
      </w:tr>
      <w:tr w:rsidR="005E41C5" w:rsidRPr="005E7BCD" w:rsidTr="005E7BCD">
        <w:trPr>
          <w:trHeight w:val="1485"/>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572 000,00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572 043,82</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43,82</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100,01</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29%</w:t>
            </w:r>
          </w:p>
        </w:tc>
      </w:tr>
      <w:tr w:rsidR="005E41C5" w:rsidRPr="005E7BCD" w:rsidTr="005E7BCD">
        <w:trPr>
          <w:trHeight w:val="855"/>
        </w:trPr>
        <w:tc>
          <w:tcPr>
            <w:tcW w:w="382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rPr>
                <w:b/>
                <w:bCs/>
                <w:i/>
                <w:iCs/>
              </w:rPr>
            </w:pPr>
            <w:r w:rsidRPr="005E7BCD">
              <w:rPr>
                <w:b/>
                <w:bCs/>
                <w:i/>
                <w:iCs/>
              </w:rPr>
              <w:t>Доходы от продажи земельных участков, находящихся в государственной и муниципальной собственности</w:t>
            </w:r>
          </w:p>
        </w:tc>
        <w:tc>
          <w:tcPr>
            <w:tcW w:w="170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9 031 000,00</w:t>
            </w:r>
          </w:p>
        </w:tc>
        <w:tc>
          <w:tcPr>
            <w:tcW w:w="14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1 431 098,68</w:t>
            </w:r>
          </w:p>
        </w:tc>
        <w:tc>
          <w:tcPr>
            <w:tcW w:w="1518"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color w:val="FF0000"/>
              </w:rPr>
              <w:t>-7 599 901,32</w:t>
            </w:r>
          </w:p>
        </w:tc>
        <w:tc>
          <w:tcPr>
            <w:tcW w:w="1291" w:type="dxa"/>
            <w:tcBorders>
              <w:top w:val="nil"/>
              <w:left w:val="single" w:sz="4" w:space="0" w:color="auto"/>
              <w:bottom w:val="single" w:sz="4" w:space="0" w:color="auto"/>
              <w:right w:val="nil"/>
            </w:tcBorders>
            <w:shd w:val="clear" w:color="auto" w:fill="auto"/>
            <w:vAlign w:val="bottom"/>
            <w:hideMark/>
          </w:tcPr>
          <w:p w:rsidR="005E41C5" w:rsidRPr="005E7BCD" w:rsidRDefault="005E41C5" w:rsidP="005E41C5">
            <w:pPr>
              <w:jc w:val="right"/>
              <w:rPr>
                <w:b/>
                <w:bCs/>
                <w:i/>
                <w:iCs/>
              </w:rPr>
            </w:pPr>
            <w:r w:rsidRPr="005E7BCD">
              <w:rPr>
                <w:b/>
                <w:bCs/>
                <w:i/>
                <w:iCs/>
              </w:rPr>
              <w:t>15,85</w:t>
            </w:r>
          </w:p>
        </w:tc>
        <w:tc>
          <w:tcPr>
            <w:tcW w:w="1158" w:type="dxa"/>
            <w:tcBorders>
              <w:top w:val="nil"/>
              <w:left w:val="single" w:sz="4" w:space="0" w:color="auto"/>
              <w:bottom w:val="single" w:sz="4" w:space="0" w:color="auto"/>
              <w:right w:val="single" w:sz="8" w:space="0" w:color="auto"/>
            </w:tcBorders>
            <w:shd w:val="clear" w:color="auto" w:fill="auto"/>
            <w:vAlign w:val="bottom"/>
            <w:hideMark/>
          </w:tcPr>
          <w:p w:rsidR="005E41C5" w:rsidRPr="005E7BCD" w:rsidRDefault="005E41C5" w:rsidP="005E41C5">
            <w:pPr>
              <w:jc w:val="right"/>
              <w:rPr>
                <w:b/>
                <w:bCs/>
                <w:i/>
                <w:iCs/>
              </w:rPr>
            </w:pPr>
            <w:r w:rsidRPr="005E7BCD">
              <w:rPr>
                <w:b/>
                <w:bCs/>
                <w:i/>
                <w:iCs/>
              </w:rPr>
              <w:t>71%</w:t>
            </w: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rPr>
                <w:b/>
                <w:bCs/>
                <w:i/>
                <w:iCs/>
              </w:rPr>
            </w:pPr>
            <w:r w:rsidRPr="005E7BCD">
              <w:rPr>
                <w:b/>
                <w:bCs/>
                <w:i/>
                <w:iCs/>
              </w:rPr>
              <w:t>ШТРАФЫ, САНКЦИИ, ВОЗМЕЩЕНИЕ УЩЕРБА</w:t>
            </w:r>
          </w:p>
        </w:tc>
        <w:tc>
          <w:tcPr>
            <w:tcW w:w="170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1 342 370,26</w:t>
            </w:r>
          </w:p>
        </w:tc>
        <w:tc>
          <w:tcPr>
            <w:tcW w:w="14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1 358 342,81</w:t>
            </w:r>
          </w:p>
        </w:tc>
        <w:tc>
          <w:tcPr>
            <w:tcW w:w="15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15 972,55</w:t>
            </w:r>
          </w:p>
        </w:tc>
        <w:tc>
          <w:tcPr>
            <w:tcW w:w="129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101,19</w:t>
            </w:r>
          </w:p>
        </w:tc>
        <w:tc>
          <w:tcPr>
            <w:tcW w:w="1158" w:type="dxa"/>
            <w:tcBorders>
              <w:top w:val="nil"/>
              <w:left w:val="single" w:sz="4" w:space="0" w:color="auto"/>
              <w:bottom w:val="single" w:sz="4" w:space="0" w:color="auto"/>
              <w:right w:val="single" w:sz="8" w:space="0" w:color="auto"/>
            </w:tcBorders>
            <w:shd w:val="clear" w:color="000000" w:fill="EEECE1"/>
            <w:vAlign w:val="bottom"/>
            <w:hideMark/>
          </w:tcPr>
          <w:p w:rsidR="005E41C5" w:rsidRPr="005E7BCD" w:rsidRDefault="005E41C5" w:rsidP="005E41C5">
            <w:pPr>
              <w:jc w:val="right"/>
              <w:rPr>
                <w:b/>
                <w:bCs/>
                <w:i/>
                <w:iCs/>
              </w:rPr>
            </w:pPr>
            <w:r w:rsidRPr="005E7BCD">
              <w:rPr>
                <w:b/>
                <w:bCs/>
                <w:i/>
                <w:iCs/>
              </w:rPr>
              <w:t>4%</w:t>
            </w:r>
          </w:p>
        </w:tc>
      </w:tr>
      <w:tr w:rsidR="005E41C5" w:rsidRPr="005E7BCD" w:rsidTr="005E7BCD">
        <w:trPr>
          <w:trHeight w:val="390"/>
        </w:trPr>
        <w:tc>
          <w:tcPr>
            <w:tcW w:w="382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rPr>
                <w:b/>
                <w:bCs/>
                <w:i/>
                <w:iCs/>
              </w:rPr>
            </w:pPr>
            <w:r w:rsidRPr="005E7BCD">
              <w:rPr>
                <w:b/>
                <w:bCs/>
                <w:i/>
                <w:iCs/>
              </w:rPr>
              <w:t>ПРОЧИЕ НЕНАЛОГОВЫЕ ДОХОДЫ</w:t>
            </w:r>
          </w:p>
        </w:tc>
        <w:tc>
          <w:tcPr>
            <w:tcW w:w="170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66 492,00</w:t>
            </w:r>
          </w:p>
        </w:tc>
        <w:tc>
          <w:tcPr>
            <w:tcW w:w="14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62 634,85</w:t>
            </w:r>
          </w:p>
        </w:tc>
        <w:tc>
          <w:tcPr>
            <w:tcW w:w="1518"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color w:val="FF0000"/>
              </w:rPr>
              <w:t>-3 857,15</w:t>
            </w:r>
          </w:p>
        </w:tc>
        <w:tc>
          <w:tcPr>
            <w:tcW w:w="1291" w:type="dxa"/>
            <w:tcBorders>
              <w:top w:val="nil"/>
              <w:left w:val="single" w:sz="4" w:space="0" w:color="auto"/>
              <w:bottom w:val="single" w:sz="4" w:space="0" w:color="auto"/>
              <w:right w:val="nil"/>
            </w:tcBorders>
            <w:shd w:val="clear" w:color="000000" w:fill="EEECE1"/>
            <w:vAlign w:val="bottom"/>
            <w:hideMark/>
          </w:tcPr>
          <w:p w:rsidR="005E41C5" w:rsidRPr="005E7BCD" w:rsidRDefault="005E41C5" w:rsidP="005E41C5">
            <w:pPr>
              <w:jc w:val="right"/>
              <w:rPr>
                <w:b/>
                <w:bCs/>
                <w:i/>
                <w:iCs/>
              </w:rPr>
            </w:pPr>
            <w:r w:rsidRPr="005E7BCD">
              <w:rPr>
                <w:b/>
                <w:bCs/>
                <w:i/>
                <w:iCs/>
              </w:rPr>
              <w:t>94,20</w:t>
            </w:r>
          </w:p>
        </w:tc>
        <w:tc>
          <w:tcPr>
            <w:tcW w:w="1158" w:type="dxa"/>
            <w:tcBorders>
              <w:top w:val="nil"/>
              <w:left w:val="single" w:sz="4" w:space="0" w:color="auto"/>
              <w:bottom w:val="single" w:sz="4" w:space="0" w:color="auto"/>
              <w:right w:val="single" w:sz="8" w:space="0" w:color="auto"/>
            </w:tcBorders>
            <w:shd w:val="clear" w:color="000000" w:fill="EEECE1"/>
            <w:vAlign w:val="bottom"/>
            <w:hideMark/>
          </w:tcPr>
          <w:p w:rsidR="005E41C5" w:rsidRPr="005E7BCD" w:rsidRDefault="005E41C5" w:rsidP="005E41C5">
            <w:pPr>
              <w:jc w:val="right"/>
              <w:rPr>
                <w:b/>
                <w:bCs/>
                <w:i/>
                <w:iCs/>
              </w:rPr>
            </w:pPr>
            <w:r w:rsidRPr="005E7BCD">
              <w:rPr>
                <w:b/>
                <w:bCs/>
                <w:i/>
                <w:iCs/>
              </w:rPr>
              <w:t>0%</w:t>
            </w:r>
          </w:p>
        </w:tc>
      </w:tr>
    </w:tbl>
    <w:p w:rsidR="002A6983" w:rsidRPr="00AC41E1" w:rsidRDefault="002A6983" w:rsidP="005E7BCD">
      <w:pPr>
        <w:pStyle w:val="ConsPlusNormal"/>
        <w:ind w:firstLine="0"/>
        <w:jc w:val="both"/>
        <w:rPr>
          <w:rFonts w:ascii="Times New Roman" w:hAnsi="Times New Roman" w:cs="Times New Roman"/>
          <w:sz w:val="24"/>
          <w:szCs w:val="24"/>
        </w:rPr>
      </w:pPr>
    </w:p>
    <w:p w:rsidR="002A6983" w:rsidRPr="00AC41E1"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Основная роль в формировании доходов бюджета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в 2016 году  принадлежит налоговым доходам. В 2016 году на их долю приходилось 69% от общей суммы поступлений налоговых и неналоговых доходов. При этом следует отметить, что доля налоговых доходов резко увеличилась в 2016 году, для сравнения в 2014 году доля налоговых доходов составляла 55%, а 2015 году-52% .</w:t>
      </w:r>
    </w:p>
    <w:p w:rsidR="002A6983" w:rsidRPr="00AC41E1"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   В 2016 году 85 процентов поступлений налоговых доходов обеспечено за счет налога на доходы физических лиц , 13 процентов за счет налога на совокупный доход.  </w:t>
      </w:r>
    </w:p>
    <w:p w:rsidR="002A6983" w:rsidRPr="00AC41E1" w:rsidRDefault="002A6983" w:rsidP="002A6983">
      <w:pPr>
        <w:ind w:firstLine="709"/>
        <w:jc w:val="both"/>
        <w:rPr>
          <w:color w:val="000000"/>
          <w:sz w:val="24"/>
          <w:szCs w:val="24"/>
        </w:rPr>
      </w:pPr>
      <w:r w:rsidRPr="00AC41E1">
        <w:rPr>
          <w:color w:val="000000"/>
          <w:sz w:val="24"/>
          <w:szCs w:val="24"/>
        </w:rPr>
        <w:t xml:space="preserve">В 2016 году отмечена положительная динамика поступления налога на доходы физических лиц, при этом  плановые назначения  исполнены на 94 процента. Невыполнение плановых назначений в размере 4551,5 тыс. рублей сложилось по причине значительного снижения перечислений НДФЛ за 12 месяцев 2016 года по следующим налоговым агентам: </w:t>
      </w:r>
      <w:proofErr w:type="gramStart"/>
      <w:r w:rsidRPr="00AC41E1">
        <w:rPr>
          <w:color w:val="000000"/>
          <w:sz w:val="24"/>
          <w:szCs w:val="24"/>
        </w:rPr>
        <w:t xml:space="preserve">ООО Норд-Лизинг (3 450 тыс. рублей), Обособленное подразделение </w:t>
      </w:r>
      <w:proofErr w:type="spellStart"/>
      <w:r w:rsidRPr="00AC41E1">
        <w:rPr>
          <w:color w:val="000000"/>
          <w:sz w:val="24"/>
          <w:szCs w:val="24"/>
        </w:rPr>
        <w:t>Ихала-Райвио</w:t>
      </w:r>
      <w:proofErr w:type="spellEnd"/>
      <w:r w:rsidRPr="00AC41E1">
        <w:rPr>
          <w:color w:val="000000"/>
          <w:sz w:val="24"/>
          <w:szCs w:val="24"/>
        </w:rPr>
        <w:t xml:space="preserve"> (2 309 тыс. рублей), АО «Кала-Ранта» (1 883 тыс. рублей), ООО Лес-торг (850 тыс. рублей), ООО «</w:t>
      </w:r>
      <w:proofErr w:type="spellStart"/>
      <w:r w:rsidRPr="00AC41E1">
        <w:rPr>
          <w:color w:val="000000"/>
          <w:sz w:val="24"/>
          <w:szCs w:val="24"/>
        </w:rPr>
        <w:t>Аалто</w:t>
      </w:r>
      <w:proofErr w:type="spellEnd"/>
      <w:r w:rsidRPr="00AC41E1">
        <w:rPr>
          <w:color w:val="000000"/>
          <w:sz w:val="24"/>
          <w:szCs w:val="24"/>
        </w:rPr>
        <w:t xml:space="preserve">» (562 тыс. рублей). </w:t>
      </w:r>
      <w:proofErr w:type="gramEnd"/>
    </w:p>
    <w:p w:rsidR="002A6983" w:rsidRPr="00AC41E1"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Крупнейшими налогоплательщиками на территории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являются Октябрьская железная дорога, ООО «Гранит», ГБУЗ «Сортавальская ЦРБ», ОМВД России по </w:t>
      </w:r>
      <w:proofErr w:type="spellStart"/>
      <w:r w:rsidRPr="00AC41E1">
        <w:rPr>
          <w:rFonts w:ascii="Times New Roman" w:hAnsi="Times New Roman" w:cs="Times New Roman"/>
          <w:sz w:val="24"/>
          <w:szCs w:val="24"/>
        </w:rPr>
        <w:t>Лахденпохскому</w:t>
      </w:r>
      <w:proofErr w:type="spellEnd"/>
      <w:r w:rsidRPr="00AC41E1">
        <w:rPr>
          <w:rFonts w:ascii="Times New Roman" w:hAnsi="Times New Roman" w:cs="Times New Roman"/>
          <w:sz w:val="24"/>
          <w:szCs w:val="24"/>
        </w:rPr>
        <w:t xml:space="preserve"> району, ЗАО «Норд </w:t>
      </w:r>
      <w:proofErr w:type="spellStart"/>
      <w:r w:rsidRPr="00AC41E1">
        <w:rPr>
          <w:rFonts w:ascii="Times New Roman" w:hAnsi="Times New Roman" w:cs="Times New Roman"/>
          <w:sz w:val="24"/>
          <w:szCs w:val="24"/>
        </w:rPr>
        <w:t>Интер</w:t>
      </w:r>
      <w:proofErr w:type="spellEnd"/>
      <w:r w:rsidRPr="00AC41E1">
        <w:rPr>
          <w:rFonts w:ascii="Times New Roman" w:hAnsi="Times New Roman" w:cs="Times New Roman"/>
          <w:sz w:val="24"/>
          <w:szCs w:val="24"/>
        </w:rPr>
        <w:t xml:space="preserve"> </w:t>
      </w:r>
      <w:proofErr w:type="spellStart"/>
      <w:r w:rsidRPr="00AC41E1">
        <w:rPr>
          <w:rFonts w:ascii="Times New Roman" w:hAnsi="Times New Roman" w:cs="Times New Roman"/>
          <w:sz w:val="24"/>
          <w:szCs w:val="24"/>
        </w:rPr>
        <w:t>Хауз</w:t>
      </w:r>
      <w:proofErr w:type="spellEnd"/>
      <w:r w:rsidRPr="00AC41E1">
        <w:rPr>
          <w:rFonts w:ascii="Times New Roman" w:hAnsi="Times New Roman" w:cs="Times New Roman"/>
          <w:sz w:val="24"/>
          <w:szCs w:val="24"/>
        </w:rPr>
        <w:t>», ГУП РК «Сортавальское ДРСУ», ООО «</w:t>
      </w:r>
      <w:proofErr w:type="spellStart"/>
      <w:r w:rsidRPr="00AC41E1">
        <w:rPr>
          <w:rFonts w:ascii="Times New Roman" w:hAnsi="Times New Roman" w:cs="Times New Roman"/>
          <w:sz w:val="24"/>
          <w:szCs w:val="24"/>
        </w:rPr>
        <w:t>Петербургтеплоэнерго</w:t>
      </w:r>
      <w:proofErr w:type="spellEnd"/>
      <w:r w:rsidRPr="00AC41E1">
        <w:rPr>
          <w:rFonts w:ascii="Times New Roman" w:hAnsi="Times New Roman" w:cs="Times New Roman"/>
          <w:sz w:val="24"/>
          <w:szCs w:val="24"/>
        </w:rPr>
        <w:t xml:space="preserve">», АО «Концерн </w:t>
      </w:r>
      <w:proofErr w:type="spellStart"/>
      <w:r w:rsidRPr="00AC41E1">
        <w:rPr>
          <w:rFonts w:ascii="Times New Roman" w:hAnsi="Times New Roman" w:cs="Times New Roman"/>
          <w:sz w:val="24"/>
          <w:szCs w:val="24"/>
        </w:rPr>
        <w:t>Океанприбор</w:t>
      </w:r>
      <w:proofErr w:type="spellEnd"/>
      <w:r w:rsidRPr="00AC41E1">
        <w:rPr>
          <w:rFonts w:ascii="Times New Roman" w:hAnsi="Times New Roman" w:cs="Times New Roman"/>
          <w:sz w:val="24"/>
          <w:szCs w:val="24"/>
        </w:rPr>
        <w:t xml:space="preserve">», ООО «Норд Лизинг». Данные предприятия обеспечили 38,5 % налоговых доходов бюджета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w:t>
      </w:r>
      <w:proofErr w:type="gramStart"/>
      <w:r w:rsidRPr="00AC41E1">
        <w:rPr>
          <w:rFonts w:ascii="Times New Roman" w:hAnsi="Times New Roman" w:cs="Times New Roman"/>
          <w:sz w:val="24"/>
          <w:szCs w:val="24"/>
        </w:rPr>
        <w:t xml:space="preserve">В 2016 года возобновил производство </w:t>
      </w:r>
      <w:proofErr w:type="spellStart"/>
      <w:r w:rsidRPr="00AC41E1">
        <w:rPr>
          <w:rFonts w:ascii="Times New Roman" w:hAnsi="Times New Roman" w:cs="Times New Roman"/>
          <w:sz w:val="24"/>
          <w:szCs w:val="24"/>
        </w:rPr>
        <w:t>Лахденпохский</w:t>
      </w:r>
      <w:proofErr w:type="spellEnd"/>
      <w:r w:rsidRPr="00AC41E1">
        <w:rPr>
          <w:rFonts w:ascii="Times New Roman" w:hAnsi="Times New Roman" w:cs="Times New Roman"/>
          <w:sz w:val="24"/>
          <w:szCs w:val="24"/>
        </w:rPr>
        <w:t xml:space="preserve"> фанерный комбинат, создано новое предприятие ООО «Карельская фанера», но при этом произошло закрытие одного из крупнейший предприятий города ООО «</w:t>
      </w:r>
      <w:proofErr w:type="spellStart"/>
      <w:r w:rsidRPr="00AC41E1">
        <w:rPr>
          <w:rFonts w:ascii="Times New Roman" w:hAnsi="Times New Roman" w:cs="Times New Roman"/>
          <w:sz w:val="24"/>
          <w:szCs w:val="24"/>
        </w:rPr>
        <w:t>Аалто</w:t>
      </w:r>
      <w:proofErr w:type="spellEnd"/>
      <w:r w:rsidRPr="00AC41E1">
        <w:rPr>
          <w:rFonts w:ascii="Times New Roman" w:hAnsi="Times New Roman" w:cs="Times New Roman"/>
          <w:sz w:val="24"/>
          <w:szCs w:val="24"/>
        </w:rPr>
        <w:t>».</w:t>
      </w:r>
      <w:proofErr w:type="gramEnd"/>
      <w:r w:rsidRPr="00AC41E1">
        <w:rPr>
          <w:rFonts w:ascii="Times New Roman" w:hAnsi="Times New Roman" w:cs="Times New Roman"/>
          <w:sz w:val="24"/>
          <w:szCs w:val="24"/>
        </w:rPr>
        <w:t xml:space="preserve"> Более 70 граждан остались без работы. </w:t>
      </w:r>
    </w:p>
    <w:p w:rsidR="005E6C3D" w:rsidRPr="00AC41E1" w:rsidRDefault="005E6C3D" w:rsidP="005E6C3D">
      <w:pPr>
        <w:pStyle w:val="31"/>
        <w:ind w:left="0" w:firstLine="708"/>
        <w:jc w:val="both"/>
        <w:rPr>
          <w:sz w:val="24"/>
          <w:szCs w:val="24"/>
        </w:rPr>
      </w:pPr>
      <w:r w:rsidRPr="00AC41E1">
        <w:rPr>
          <w:sz w:val="24"/>
          <w:szCs w:val="24"/>
        </w:rPr>
        <w:t xml:space="preserve">Горнопромышленный комплекс является одним из значимых направлений развития </w:t>
      </w:r>
      <w:r w:rsidR="002A6983" w:rsidRPr="00AC41E1">
        <w:rPr>
          <w:sz w:val="24"/>
          <w:szCs w:val="24"/>
        </w:rPr>
        <w:t xml:space="preserve">экономики района и республики в целом. </w:t>
      </w:r>
      <w:proofErr w:type="gramStart"/>
      <w:r w:rsidR="002A6983" w:rsidRPr="00AC41E1">
        <w:rPr>
          <w:sz w:val="24"/>
          <w:szCs w:val="24"/>
        </w:rPr>
        <w:t xml:space="preserve">По информации Министерства по природопользованию и экологии Республики Карелия на территории </w:t>
      </w:r>
      <w:proofErr w:type="spellStart"/>
      <w:r w:rsidR="002A6983" w:rsidRPr="00AC41E1">
        <w:rPr>
          <w:sz w:val="24"/>
          <w:szCs w:val="24"/>
        </w:rPr>
        <w:t>Лахденпохского</w:t>
      </w:r>
      <w:proofErr w:type="spellEnd"/>
      <w:r w:rsidR="002A6983" w:rsidRPr="00AC41E1">
        <w:rPr>
          <w:sz w:val="24"/>
          <w:szCs w:val="24"/>
        </w:rPr>
        <w:t xml:space="preserve"> муниципального района разра</w:t>
      </w:r>
      <w:r w:rsidR="000B4611" w:rsidRPr="00AC41E1">
        <w:rPr>
          <w:sz w:val="24"/>
          <w:szCs w:val="24"/>
        </w:rPr>
        <w:t xml:space="preserve">ботку месторождений осуществляют </w:t>
      </w:r>
      <w:r w:rsidR="002A6983" w:rsidRPr="00AC41E1">
        <w:rPr>
          <w:sz w:val="24"/>
          <w:szCs w:val="24"/>
        </w:rPr>
        <w:t xml:space="preserve"> 12 предприятий (8 – по добыче строительного камня для производства щебня,  3 – по добыче песка и песчано-гравийной смеси, 1- по добыче блочного камня</w:t>
      </w:r>
      <w:r w:rsidR="000B4611" w:rsidRPr="00AC41E1">
        <w:rPr>
          <w:sz w:val="24"/>
          <w:szCs w:val="24"/>
        </w:rPr>
        <w:t>.</w:t>
      </w:r>
      <w:proofErr w:type="gramEnd"/>
      <w:r w:rsidR="000B4611" w:rsidRPr="00AC41E1">
        <w:rPr>
          <w:sz w:val="24"/>
          <w:szCs w:val="24"/>
        </w:rPr>
        <w:t xml:space="preserve"> Однако, все эти предприятия г горнопромышленного</w:t>
      </w:r>
      <w:r w:rsidR="002A6983" w:rsidRPr="00AC41E1">
        <w:rPr>
          <w:sz w:val="24"/>
          <w:szCs w:val="24"/>
        </w:rPr>
        <w:t xml:space="preserve"> комплекс</w:t>
      </w:r>
      <w:r w:rsidR="000B4611" w:rsidRPr="00AC41E1">
        <w:rPr>
          <w:sz w:val="24"/>
          <w:szCs w:val="24"/>
        </w:rPr>
        <w:t>а,  активно осуществляющие</w:t>
      </w:r>
      <w:r w:rsidR="002A6983" w:rsidRPr="00AC41E1">
        <w:rPr>
          <w:sz w:val="24"/>
          <w:szCs w:val="24"/>
        </w:rPr>
        <w:t xml:space="preserve"> деятельность на территории </w:t>
      </w:r>
      <w:proofErr w:type="spellStart"/>
      <w:r w:rsidR="002A6983" w:rsidRPr="00AC41E1">
        <w:rPr>
          <w:sz w:val="24"/>
          <w:szCs w:val="24"/>
        </w:rPr>
        <w:t>Лахденпохского</w:t>
      </w:r>
      <w:proofErr w:type="spellEnd"/>
      <w:r w:rsidR="002A6983" w:rsidRPr="00AC41E1">
        <w:rPr>
          <w:sz w:val="24"/>
          <w:szCs w:val="24"/>
        </w:rPr>
        <w:t xml:space="preserve"> муниципального района, обеспечивают только 4,8% </w:t>
      </w:r>
      <w:r w:rsidR="000B4611" w:rsidRPr="00AC41E1">
        <w:rPr>
          <w:sz w:val="24"/>
          <w:szCs w:val="24"/>
        </w:rPr>
        <w:t xml:space="preserve"> всех налоговых доходов, а в абсолютной сумме 3220,0 </w:t>
      </w:r>
      <w:proofErr w:type="spellStart"/>
      <w:r w:rsidR="000B4611" w:rsidRPr="00AC41E1">
        <w:rPr>
          <w:sz w:val="24"/>
          <w:szCs w:val="24"/>
        </w:rPr>
        <w:t>тыс.руб</w:t>
      </w:r>
      <w:proofErr w:type="spellEnd"/>
      <w:proofErr w:type="gramStart"/>
      <w:r w:rsidR="002A6983" w:rsidRPr="00AC41E1">
        <w:rPr>
          <w:sz w:val="24"/>
          <w:szCs w:val="24"/>
        </w:rPr>
        <w:t xml:space="preserve">  П</w:t>
      </w:r>
      <w:proofErr w:type="gramEnd"/>
      <w:r w:rsidR="002A6983" w:rsidRPr="00AC41E1">
        <w:rPr>
          <w:sz w:val="24"/>
          <w:szCs w:val="24"/>
        </w:rPr>
        <w:t xml:space="preserve">ри этом более 90 процентов налоговых доходов </w:t>
      </w:r>
      <w:r w:rsidR="000B4611" w:rsidRPr="00AC41E1">
        <w:rPr>
          <w:sz w:val="24"/>
          <w:szCs w:val="24"/>
        </w:rPr>
        <w:t xml:space="preserve">от предприятий </w:t>
      </w:r>
      <w:proofErr w:type="spellStart"/>
      <w:r w:rsidR="000B4611" w:rsidRPr="00AC41E1">
        <w:rPr>
          <w:sz w:val="24"/>
          <w:szCs w:val="24"/>
        </w:rPr>
        <w:t>горго-промышленного</w:t>
      </w:r>
      <w:proofErr w:type="spellEnd"/>
      <w:r w:rsidR="000B4611" w:rsidRPr="00AC41E1">
        <w:rPr>
          <w:sz w:val="24"/>
          <w:szCs w:val="24"/>
        </w:rPr>
        <w:t xml:space="preserve"> комплекса </w:t>
      </w:r>
      <w:r w:rsidR="002A6983" w:rsidRPr="00AC41E1">
        <w:rPr>
          <w:sz w:val="24"/>
          <w:szCs w:val="24"/>
        </w:rPr>
        <w:t xml:space="preserve">это платежи ООО «Гранит».  </w:t>
      </w:r>
      <w:r w:rsidR="000B4611" w:rsidRPr="00AC41E1">
        <w:rPr>
          <w:sz w:val="24"/>
          <w:szCs w:val="24"/>
        </w:rPr>
        <w:t xml:space="preserve">Деятельность предприятий горнопромышленного комплекса на территории </w:t>
      </w:r>
      <w:proofErr w:type="spellStart"/>
      <w:r w:rsidR="000B4611" w:rsidRPr="00AC41E1">
        <w:rPr>
          <w:sz w:val="24"/>
          <w:szCs w:val="24"/>
        </w:rPr>
        <w:t>Лахденпохского</w:t>
      </w:r>
      <w:proofErr w:type="spellEnd"/>
      <w:r w:rsidR="000B4611" w:rsidRPr="00AC41E1">
        <w:rPr>
          <w:sz w:val="24"/>
          <w:szCs w:val="24"/>
        </w:rPr>
        <w:t xml:space="preserve"> муниципального района, к сожалению, пока прибавляет только проблем муниципалитету, в результате их деятельности гибнут люди, наносится ущерб дорожному хозяйству, ухудшается экологическая ситуация.</w:t>
      </w:r>
    </w:p>
    <w:p w:rsidR="00B23C3C" w:rsidRDefault="002A6983" w:rsidP="00B23C3C">
      <w:pPr>
        <w:pStyle w:val="31"/>
        <w:ind w:left="0" w:firstLine="708"/>
        <w:jc w:val="both"/>
        <w:rPr>
          <w:sz w:val="24"/>
          <w:szCs w:val="24"/>
        </w:rPr>
      </w:pPr>
      <w:r w:rsidRPr="00AC41E1">
        <w:rPr>
          <w:sz w:val="24"/>
          <w:szCs w:val="24"/>
        </w:rPr>
        <w:t xml:space="preserve">Лесопромышленный комплекс также является одним из значимых направлений развития экономики района. На территории </w:t>
      </w:r>
      <w:proofErr w:type="spellStart"/>
      <w:r w:rsidRPr="00AC41E1">
        <w:rPr>
          <w:sz w:val="24"/>
          <w:szCs w:val="24"/>
        </w:rPr>
        <w:t>Лахденпохского</w:t>
      </w:r>
      <w:proofErr w:type="spellEnd"/>
      <w:r w:rsidRPr="00AC41E1">
        <w:rPr>
          <w:sz w:val="24"/>
          <w:szCs w:val="24"/>
        </w:rPr>
        <w:t xml:space="preserve"> муниципального района осуществляет деятельность более 20 предприятий этой отрасли, налоговые поступления в бюджет района от их деятельности составляет 9,4% от общей суммы НДФЛ, при этом одно из предприятий лесопромышленного комплекса является крупнейшим налогоплательщиком -</w:t>
      </w:r>
      <w:r w:rsidR="00B87B35" w:rsidRPr="00AC41E1">
        <w:rPr>
          <w:sz w:val="24"/>
          <w:szCs w:val="24"/>
        </w:rPr>
        <w:t xml:space="preserve"> ЗАО «Норд </w:t>
      </w:r>
      <w:proofErr w:type="spellStart"/>
      <w:r w:rsidR="00B87B35" w:rsidRPr="00AC41E1">
        <w:rPr>
          <w:sz w:val="24"/>
          <w:szCs w:val="24"/>
        </w:rPr>
        <w:t>Интер</w:t>
      </w:r>
      <w:proofErr w:type="spellEnd"/>
      <w:r w:rsidR="00B87B35" w:rsidRPr="00AC41E1">
        <w:rPr>
          <w:sz w:val="24"/>
          <w:szCs w:val="24"/>
        </w:rPr>
        <w:t xml:space="preserve"> </w:t>
      </w:r>
      <w:proofErr w:type="spellStart"/>
      <w:r w:rsidR="00B87B35" w:rsidRPr="00AC41E1">
        <w:rPr>
          <w:sz w:val="24"/>
          <w:szCs w:val="24"/>
        </w:rPr>
        <w:t>Хауз</w:t>
      </w:r>
      <w:proofErr w:type="spellEnd"/>
      <w:r w:rsidR="00B87B35" w:rsidRPr="00AC41E1">
        <w:rPr>
          <w:sz w:val="24"/>
          <w:szCs w:val="24"/>
        </w:rPr>
        <w:t xml:space="preserve">». В 2016 году это предприятия обеспечило </w:t>
      </w:r>
      <w:r w:rsidRPr="00AC41E1">
        <w:rPr>
          <w:sz w:val="24"/>
          <w:szCs w:val="24"/>
        </w:rPr>
        <w:t>поступление в местный бюджет НДФЛ в сумме 2664,0 тыс</w:t>
      </w:r>
      <w:proofErr w:type="gramStart"/>
      <w:r w:rsidRPr="00AC41E1">
        <w:rPr>
          <w:sz w:val="24"/>
          <w:szCs w:val="24"/>
        </w:rPr>
        <w:t>.р</w:t>
      </w:r>
      <w:proofErr w:type="gramEnd"/>
      <w:r w:rsidRPr="00AC41E1">
        <w:rPr>
          <w:sz w:val="24"/>
          <w:szCs w:val="24"/>
        </w:rPr>
        <w:t xml:space="preserve">ублей. </w:t>
      </w:r>
    </w:p>
    <w:p w:rsidR="00CC1D1B" w:rsidRPr="00532019" w:rsidRDefault="00CC1D1B" w:rsidP="00B23C3C">
      <w:pPr>
        <w:pStyle w:val="31"/>
        <w:ind w:left="0" w:firstLine="708"/>
        <w:jc w:val="both"/>
        <w:rPr>
          <w:sz w:val="24"/>
          <w:szCs w:val="24"/>
        </w:rPr>
      </w:pPr>
      <w:r w:rsidRPr="00532019">
        <w:rPr>
          <w:color w:val="000000"/>
          <w:sz w:val="24"/>
          <w:szCs w:val="24"/>
        </w:rPr>
        <w:t xml:space="preserve">В соответствии со Стратегией социально-экономического развития Республики Карелия до 2020 года, утвержденной постановлением Законодательного Собрания Республики Карелия от 24 июня 2010 года </w:t>
      </w:r>
      <w:r w:rsidRPr="00532019">
        <w:rPr>
          <w:color w:val="000000"/>
          <w:sz w:val="24"/>
          <w:szCs w:val="24"/>
        </w:rPr>
        <w:br/>
        <w:t xml:space="preserve">№ 1755-IV ЗС, </w:t>
      </w:r>
      <w:r w:rsidR="00B23C3C" w:rsidRPr="00532019">
        <w:rPr>
          <w:color w:val="000000"/>
          <w:sz w:val="24"/>
          <w:szCs w:val="24"/>
        </w:rPr>
        <w:t xml:space="preserve"> </w:t>
      </w:r>
      <w:r w:rsidRPr="00532019">
        <w:rPr>
          <w:color w:val="000000"/>
          <w:sz w:val="24"/>
          <w:szCs w:val="24"/>
        </w:rPr>
        <w:t xml:space="preserve">для интенсивного развития республики требуется диверсификация ее экономики. За счет развития новых видов экономической деятельности предусматривается постепенный переход от </w:t>
      </w:r>
      <w:proofErr w:type="spellStart"/>
      <w:r w:rsidRPr="00532019">
        <w:rPr>
          <w:color w:val="000000"/>
          <w:sz w:val="24"/>
          <w:szCs w:val="24"/>
        </w:rPr>
        <w:t>моноэкономики</w:t>
      </w:r>
      <w:proofErr w:type="spellEnd"/>
      <w:r w:rsidRPr="00532019">
        <w:rPr>
          <w:color w:val="000000"/>
          <w:sz w:val="24"/>
          <w:szCs w:val="24"/>
        </w:rPr>
        <w:t xml:space="preserve">, основанной на добывающей промышленности, к </w:t>
      </w:r>
      <w:proofErr w:type="spellStart"/>
      <w:r w:rsidRPr="00532019">
        <w:rPr>
          <w:color w:val="000000"/>
          <w:sz w:val="24"/>
          <w:szCs w:val="24"/>
        </w:rPr>
        <w:t>полиэкономической</w:t>
      </w:r>
      <w:proofErr w:type="spellEnd"/>
      <w:r w:rsidRPr="00532019">
        <w:rPr>
          <w:color w:val="000000"/>
          <w:sz w:val="24"/>
          <w:szCs w:val="24"/>
        </w:rPr>
        <w:t xml:space="preserve"> системе. </w:t>
      </w:r>
      <w:proofErr w:type="gramStart"/>
      <w:r w:rsidRPr="00532019">
        <w:rPr>
          <w:color w:val="000000"/>
          <w:sz w:val="24"/>
          <w:szCs w:val="24"/>
        </w:rPr>
        <w:t>При этом туризм отнесен к приоритетным отраслям развития –</w:t>
      </w:r>
      <w:r w:rsidR="00861630" w:rsidRPr="00532019">
        <w:rPr>
          <w:color w:val="000000"/>
          <w:sz w:val="24"/>
          <w:szCs w:val="24"/>
        </w:rPr>
        <w:t xml:space="preserve"> </w:t>
      </w:r>
      <w:r w:rsidRPr="00532019">
        <w:rPr>
          <w:color w:val="000000"/>
          <w:sz w:val="24"/>
          <w:szCs w:val="24"/>
        </w:rPr>
        <w:t xml:space="preserve">к 2020 году туристская индустрия должна стать одной из составляющих экономической базы </w:t>
      </w:r>
      <w:r w:rsidRPr="00532019">
        <w:rPr>
          <w:color w:val="000000"/>
          <w:sz w:val="24"/>
          <w:szCs w:val="24"/>
        </w:rPr>
        <w:lastRenderedPageBreak/>
        <w:t>региона наряду с лесопромышленным и горнопромышленным комплексами.</w:t>
      </w:r>
      <w:proofErr w:type="gramEnd"/>
      <w:r w:rsidRPr="00532019">
        <w:rPr>
          <w:color w:val="000000"/>
          <w:sz w:val="24"/>
          <w:szCs w:val="24"/>
        </w:rPr>
        <w:t xml:space="preserve"> С одной из основных целей - развитие туристского комплекса Республики </w:t>
      </w:r>
      <w:r w:rsidRPr="00532019">
        <w:rPr>
          <w:sz w:val="24"/>
          <w:szCs w:val="24"/>
        </w:rPr>
        <w:t>Карелия для обеспечения роста въездных туристских потоков в республику, повышения занятости населения.</w:t>
      </w:r>
    </w:p>
    <w:p w:rsidR="00CC1D1B" w:rsidRPr="00AC41E1" w:rsidRDefault="00CC1D1B" w:rsidP="00CC1D1B">
      <w:pPr>
        <w:pStyle w:val="31"/>
        <w:ind w:left="0" w:firstLine="708"/>
        <w:jc w:val="both"/>
        <w:rPr>
          <w:sz w:val="24"/>
          <w:szCs w:val="24"/>
        </w:rPr>
      </w:pPr>
      <w:proofErr w:type="spellStart"/>
      <w:r w:rsidRPr="00532019">
        <w:rPr>
          <w:sz w:val="24"/>
          <w:szCs w:val="24"/>
        </w:rPr>
        <w:t>Лахденпохский</w:t>
      </w:r>
      <w:proofErr w:type="spellEnd"/>
      <w:r w:rsidRPr="00532019">
        <w:rPr>
          <w:sz w:val="24"/>
          <w:szCs w:val="24"/>
        </w:rPr>
        <w:t xml:space="preserve"> район столкнулся с неуправляемым, стихийным развитием туристического рынка.  Развитие бизнеса носит скрытый, теневой характер, начиная от количества лиц занятых в данной отрасли. Так и прибывающих как в качестве туристов так и привлеченных для развития бизнеса </w:t>
      </w:r>
      <w:proofErr w:type="gramStart"/>
      <w:r w:rsidRPr="00532019">
        <w:rPr>
          <w:sz w:val="24"/>
          <w:szCs w:val="24"/>
        </w:rPr>
        <w:t xml:space="preserve">( </w:t>
      </w:r>
      <w:proofErr w:type="gramEnd"/>
      <w:r w:rsidRPr="00532019">
        <w:rPr>
          <w:sz w:val="24"/>
          <w:szCs w:val="24"/>
        </w:rPr>
        <w:t xml:space="preserve">строители и часть обслуживающего персонала из числа мигрантов). Это носит скрытую угрозу не только экономическую, но и безопасности населения, не </w:t>
      </w:r>
      <w:proofErr w:type="gramStart"/>
      <w:r w:rsidRPr="00532019">
        <w:rPr>
          <w:sz w:val="24"/>
          <w:szCs w:val="24"/>
        </w:rPr>
        <w:t>исключая</w:t>
      </w:r>
      <w:proofErr w:type="gramEnd"/>
      <w:r w:rsidRPr="00532019">
        <w:rPr>
          <w:sz w:val="24"/>
          <w:szCs w:val="24"/>
        </w:rPr>
        <w:t xml:space="preserve"> террористическую.</w:t>
      </w:r>
      <w:r w:rsidR="00861630" w:rsidRPr="00532019">
        <w:rPr>
          <w:sz w:val="24"/>
          <w:szCs w:val="24"/>
        </w:rPr>
        <w:t xml:space="preserve"> На территории </w:t>
      </w:r>
      <w:proofErr w:type="spellStart"/>
      <w:r w:rsidR="00861630" w:rsidRPr="00532019">
        <w:rPr>
          <w:sz w:val="24"/>
          <w:szCs w:val="24"/>
        </w:rPr>
        <w:t>Лахденпохского</w:t>
      </w:r>
      <w:proofErr w:type="spellEnd"/>
      <w:r w:rsidR="00861630" w:rsidRPr="00532019">
        <w:rPr>
          <w:sz w:val="24"/>
          <w:szCs w:val="24"/>
        </w:rPr>
        <w:t xml:space="preserve"> муниципального района в открытую действуют десятки туристических комплексах, информацию о которых можно легко найти в сети интернет. При этом данный бизнес не легализован</w:t>
      </w:r>
      <w:proofErr w:type="gramStart"/>
      <w:r w:rsidR="00861630" w:rsidRPr="00532019">
        <w:rPr>
          <w:sz w:val="24"/>
          <w:szCs w:val="24"/>
        </w:rPr>
        <w:t xml:space="preserve"> ,</w:t>
      </w:r>
      <w:proofErr w:type="gramEnd"/>
      <w:r w:rsidR="00861630" w:rsidRPr="00532019">
        <w:rPr>
          <w:sz w:val="24"/>
          <w:szCs w:val="24"/>
        </w:rPr>
        <w:t xml:space="preserve"> налоги платят лишь единицы,  остальные осуществляют свою деятельность на землях </w:t>
      </w:r>
      <w:proofErr w:type="spellStart"/>
      <w:r w:rsidR="00861630" w:rsidRPr="00532019">
        <w:rPr>
          <w:sz w:val="24"/>
          <w:szCs w:val="24"/>
        </w:rPr>
        <w:t>сельхозназначения</w:t>
      </w:r>
      <w:proofErr w:type="spellEnd"/>
      <w:r w:rsidR="00861630" w:rsidRPr="00532019">
        <w:rPr>
          <w:sz w:val="24"/>
          <w:szCs w:val="24"/>
        </w:rPr>
        <w:t xml:space="preserve"> , выделенных для дачного строительства, ЛПХ, без оформления. Неоднократно на комиссиях по мобилизации доходов в консолидированный бюджет </w:t>
      </w:r>
      <w:proofErr w:type="spellStart"/>
      <w:r w:rsidR="00861630" w:rsidRPr="00532019">
        <w:rPr>
          <w:sz w:val="24"/>
          <w:szCs w:val="24"/>
        </w:rPr>
        <w:t>Лахденпохского</w:t>
      </w:r>
      <w:proofErr w:type="spellEnd"/>
      <w:r w:rsidR="00861630" w:rsidRPr="00532019">
        <w:rPr>
          <w:sz w:val="24"/>
          <w:szCs w:val="24"/>
        </w:rPr>
        <w:t xml:space="preserve"> муниципального района  рассматривалась данная отрасль экономики, но</w:t>
      </w:r>
      <w:proofErr w:type="gramStart"/>
      <w:r w:rsidR="00861630" w:rsidRPr="00532019">
        <w:rPr>
          <w:sz w:val="24"/>
          <w:szCs w:val="24"/>
        </w:rPr>
        <w:t xml:space="preserve"> ,</w:t>
      </w:r>
      <w:proofErr w:type="gramEnd"/>
      <w:r w:rsidR="00861630" w:rsidRPr="00532019">
        <w:rPr>
          <w:sz w:val="24"/>
          <w:szCs w:val="24"/>
        </w:rPr>
        <w:t xml:space="preserve"> к сожалению в взаимодействи</w:t>
      </w:r>
      <w:r w:rsidR="00023D32">
        <w:rPr>
          <w:sz w:val="24"/>
          <w:szCs w:val="24"/>
        </w:rPr>
        <w:t xml:space="preserve">я с правоохранительными , налоговыми </w:t>
      </w:r>
      <w:r w:rsidR="00861630" w:rsidRPr="00532019">
        <w:rPr>
          <w:sz w:val="24"/>
          <w:szCs w:val="24"/>
        </w:rPr>
        <w:t xml:space="preserve">, контролирующими органами не достигнуто. </w:t>
      </w:r>
    </w:p>
    <w:p w:rsidR="005E6C3D" w:rsidRPr="00AC41E1" w:rsidRDefault="002A6983" w:rsidP="005E6C3D">
      <w:pPr>
        <w:pStyle w:val="31"/>
        <w:ind w:left="0" w:firstLine="708"/>
        <w:jc w:val="both"/>
        <w:rPr>
          <w:sz w:val="24"/>
          <w:szCs w:val="24"/>
        </w:rPr>
      </w:pPr>
      <w:r w:rsidRPr="00AC41E1">
        <w:rPr>
          <w:sz w:val="24"/>
          <w:szCs w:val="24"/>
        </w:rPr>
        <w:t>Поступлений НДФЛ</w:t>
      </w:r>
      <w:proofErr w:type="gramStart"/>
      <w:r w:rsidRPr="00AC41E1">
        <w:rPr>
          <w:sz w:val="24"/>
          <w:szCs w:val="24"/>
        </w:rPr>
        <w:t xml:space="preserve"> ,</w:t>
      </w:r>
      <w:proofErr w:type="gramEnd"/>
      <w:r w:rsidRPr="00AC41E1">
        <w:rPr>
          <w:sz w:val="24"/>
          <w:szCs w:val="24"/>
        </w:rPr>
        <w:t xml:space="preserve"> удержанного с заработной платы сотрудников бюджетных учреждений составляет 30,8 % или в абсолютной сумме 20688,5 тыс.руб.  Таким </w:t>
      </w:r>
      <w:r w:rsidR="00B87B35" w:rsidRPr="00AC41E1">
        <w:rPr>
          <w:sz w:val="24"/>
          <w:szCs w:val="24"/>
        </w:rPr>
        <w:t xml:space="preserve"> образом , треть поступлений по основному источнику доходов бюджета </w:t>
      </w:r>
      <w:proofErr w:type="spellStart"/>
      <w:r w:rsidR="00B87B35" w:rsidRPr="00AC41E1">
        <w:rPr>
          <w:sz w:val="24"/>
          <w:szCs w:val="24"/>
        </w:rPr>
        <w:t>Лахденпохского</w:t>
      </w:r>
      <w:proofErr w:type="spellEnd"/>
      <w:r w:rsidR="00B87B35" w:rsidRPr="00AC41E1">
        <w:rPr>
          <w:sz w:val="24"/>
          <w:szCs w:val="24"/>
        </w:rPr>
        <w:t xml:space="preserve"> муниципального района обеспечено бюджетниками.</w:t>
      </w:r>
    </w:p>
    <w:p w:rsidR="005E6C3D" w:rsidRPr="00AC41E1" w:rsidRDefault="002A6983" w:rsidP="005E6C3D">
      <w:pPr>
        <w:pStyle w:val="31"/>
        <w:ind w:left="0" w:firstLine="708"/>
        <w:jc w:val="both"/>
        <w:rPr>
          <w:color w:val="000000"/>
          <w:sz w:val="24"/>
          <w:szCs w:val="24"/>
        </w:rPr>
      </w:pPr>
      <w:r w:rsidRPr="00AC41E1">
        <w:rPr>
          <w:color w:val="000000"/>
          <w:sz w:val="24"/>
          <w:szCs w:val="24"/>
        </w:rPr>
        <w:t>Начиная с 2017 года часть налога на доход</w:t>
      </w:r>
      <w:r w:rsidR="00B87B35" w:rsidRPr="00AC41E1">
        <w:rPr>
          <w:color w:val="000000"/>
          <w:sz w:val="24"/>
          <w:szCs w:val="24"/>
        </w:rPr>
        <w:t xml:space="preserve">ы физических лиц, зачисляемая в </w:t>
      </w:r>
      <w:r w:rsidRPr="00AC41E1">
        <w:rPr>
          <w:color w:val="000000"/>
          <w:sz w:val="24"/>
          <w:szCs w:val="24"/>
        </w:rPr>
        <w:t xml:space="preserve">бюджет муниципального образования в виде дополнительного норматива заменена дотацией на выравнивание муниципальных образований. При этом получение дотации муниципальным образованием возможно лишь при выполнении ряда условий.  </w:t>
      </w:r>
    </w:p>
    <w:p w:rsidR="00B87B35" w:rsidRPr="00AC41E1" w:rsidRDefault="002A6983" w:rsidP="00CC1D1B">
      <w:pPr>
        <w:pStyle w:val="31"/>
        <w:ind w:left="0" w:firstLine="708"/>
        <w:jc w:val="both"/>
        <w:rPr>
          <w:color w:val="000000"/>
          <w:sz w:val="24"/>
          <w:szCs w:val="24"/>
        </w:rPr>
      </w:pPr>
      <w:r w:rsidRPr="00AC41E1">
        <w:rPr>
          <w:color w:val="000000"/>
          <w:sz w:val="24"/>
          <w:szCs w:val="24"/>
        </w:rPr>
        <w:t>По данным статистики за 9 месяцев 2016 года  объем отгруженных товаров собственного производства, выполнения работ (услуг) собственными силами составляет 504,0 млн</w:t>
      </w:r>
      <w:proofErr w:type="gramStart"/>
      <w:r w:rsidRPr="00AC41E1">
        <w:rPr>
          <w:color w:val="000000"/>
          <w:sz w:val="24"/>
          <w:szCs w:val="24"/>
        </w:rPr>
        <w:t>.р</w:t>
      </w:r>
      <w:proofErr w:type="gramEnd"/>
      <w:r w:rsidRPr="00AC41E1">
        <w:rPr>
          <w:color w:val="000000"/>
          <w:sz w:val="24"/>
          <w:szCs w:val="24"/>
        </w:rPr>
        <w:t xml:space="preserve">ублей или 0,3% от общего объема отгруженной продукции по республике. По данному показателю позади </w:t>
      </w:r>
      <w:proofErr w:type="spellStart"/>
      <w:r w:rsidRPr="00AC41E1">
        <w:rPr>
          <w:color w:val="000000"/>
          <w:sz w:val="24"/>
          <w:szCs w:val="24"/>
        </w:rPr>
        <w:t>Лахденпохского</w:t>
      </w:r>
      <w:proofErr w:type="spellEnd"/>
      <w:r w:rsidRPr="00AC41E1">
        <w:rPr>
          <w:color w:val="000000"/>
          <w:sz w:val="24"/>
          <w:szCs w:val="24"/>
        </w:rPr>
        <w:t xml:space="preserve"> района остался только </w:t>
      </w:r>
      <w:proofErr w:type="spellStart"/>
      <w:r w:rsidRPr="00AC41E1">
        <w:rPr>
          <w:color w:val="000000"/>
          <w:sz w:val="24"/>
          <w:szCs w:val="24"/>
        </w:rPr>
        <w:t>Калевальский</w:t>
      </w:r>
      <w:proofErr w:type="spellEnd"/>
      <w:r w:rsidRPr="00AC41E1">
        <w:rPr>
          <w:color w:val="000000"/>
          <w:sz w:val="24"/>
          <w:szCs w:val="24"/>
        </w:rPr>
        <w:t xml:space="preserve"> район. </w:t>
      </w:r>
    </w:p>
    <w:p w:rsidR="002A6983" w:rsidRPr="00AC41E1" w:rsidRDefault="002A6983" w:rsidP="002A6983">
      <w:pPr>
        <w:ind w:firstLine="709"/>
        <w:jc w:val="both"/>
        <w:rPr>
          <w:color w:val="000000"/>
          <w:sz w:val="24"/>
          <w:szCs w:val="24"/>
        </w:rPr>
      </w:pPr>
      <w:r w:rsidRPr="00AC41E1">
        <w:rPr>
          <w:color w:val="000000"/>
          <w:sz w:val="24"/>
          <w:szCs w:val="24"/>
        </w:rPr>
        <w:t xml:space="preserve">По данным статистики  </w:t>
      </w:r>
      <w:proofErr w:type="spellStart"/>
      <w:r w:rsidRPr="00AC41E1">
        <w:rPr>
          <w:color w:val="000000"/>
          <w:sz w:val="24"/>
          <w:szCs w:val="24"/>
        </w:rPr>
        <w:t>Лахденпохский</w:t>
      </w:r>
      <w:proofErr w:type="spellEnd"/>
      <w:r w:rsidRPr="00AC41E1">
        <w:rPr>
          <w:color w:val="000000"/>
          <w:sz w:val="24"/>
          <w:szCs w:val="24"/>
        </w:rPr>
        <w:t xml:space="preserve">  район находится на последнем месте в Республике Карелия по размеру </w:t>
      </w:r>
      <w:r w:rsidR="005E6C3D" w:rsidRPr="00AC41E1">
        <w:rPr>
          <w:color w:val="000000"/>
          <w:sz w:val="24"/>
          <w:szCs w:val="24"/>
        </w:rPr>
        <w:t>среднемесячной заработной платы</w:t>
      </w:r>
      <w:r w:rsidRPr="00AC41E1">
        <w:rPr>
          <w:color w:val="000000"/>
          <w:sz w:val="24"/>
          <w:szCs w:val="24"/>
        </w:rPr>
        <w:t>, так средняя заработная плата в р</w:t>
      </w:r>
      <w:r w:rsidR="005E6C3D" w:rsidRPr="00AC41E1">
        <w:rPr>
          <w:color w:val="000000"/>
          <w:sz w:val="24"/>
          <w:szCs w:val="24"/>
        </w:rPr>
        <w:t>еспублике за 9 месяцев 2016 года составляла</w:t>
      </w:r>
      <w:r w:rsidRPr="00AC41E1">
        <w:rPr>
          <w:color w:val="000000"/>
          <w:sz w:val="24"/>
          <w:szCs w:val="24"/>
        </w:rPr>
        <w:t xml:space="preserve"> 35694,7 рубля,  а в </w:t>
      </w:r>
      <w:proofErr w:type="spellStart"/>
      <w:r w:rsidRPr="00AC41E1">
        <w:rPr>
          <w:color w:val="000000"/>
          <w:sz w:val="24"/>
          <w:szCs w:val="24"/>
        </w:rPr>
        <w:t>Лахденпохском</w:t>
      </w:r>
      <w:proofErr w:type="spellEnd"/>
      <w:r w:rsidRPr="00AC41E1">
        <w:rPr>
          <w:color w:val="000000"/>
          <w:sz w:val="24"/>
          <w:szCs w:val="24"/>
        </w:rPr>
        <w:t xml:space="preserve"> районе 25217,0 рублей или</w:t>
      </w:r>
      <w:r w:rsidR="00C6067A" w:rsidRPr="00AC41E1">
        <w:rPr>
          <w:color w:val="000000"/>
          <w:sz w:val="24"/>
          <w:szCs w:val="24"/>
        </w:rPr>
        <w:t xml:space="preserve"> 70% от средней заработной платы</w:t>
      </w:r>
      <w:r w:rsidRPr="00AC41E1">
        <w:rPr>
          <w:color w:val="000000"/>
          <w:sz w:val="24"/>
          <w:szCs w:val="24"/>
        </w:rPr>
        <w:t xml:space="preserve"> по Республике Карелия. По показателю среднесписочной численности работников </w:t>
      </w:r>
      <w:proofErr w:type="spellStart"/>
      <w:r w:rsidRPr="00AC41E1">
        <w:rPr>
          <w:color w:val="000000"/>
          <w:sz w:val="24"/>
          <w:szCs w:val="24"/>
        </w:rPr>
        <w:t>Лахденпохский</w:t>
      </w:r>
      <w:proofErr w:type="spellEnd"/>
      <w:r w:rsidRPr="00AC41E1">
        <w:rPr>
          <w:color w:val="000000"/>
          <w:sz w:val="24"/>
          <w:szCs w:val="24"/>
        </w:rPr>
        <w:t xml:space="preserve"> муниципальный район находится на предпоследнем месте, данный показатель составляет 1951 человек  или 1,3 проце</w:t>
      </w:r>
      <w:r w:rsidR="00C6067A" w:rsidRPr="00AC41E1">
        <w:rPr>
          <w:color w:val="000000"/>
          <w:sz w:val="24"/>
          <w:szCs w:val="24"/>
        </w:rPr>
        <w:t>нта от среднесписочной численности</w:t>
      </w:r>
      <w:r w:rsidRPr="00AC41E1">
        <w:rPr>
          <w:color w:val="000000"/>
          <w:sz w:val="24"/>
          <w:szCs w:val="24"/>
        </w:rPr>
        <w:t xml:space="preserve">  работников Республики Карелия. При этом по статистике 2015 года численность </w:t>
      </w:r>
      <w:proofErr w:type="gramStart"/>
      <w:r w:rsidRPr="00AC41E1">
        <w:rPr>
          <w:color w:val="000000"/>
          <w:sz w:val="24"/>
          <w:szCs w:val="24"/>
        </w:rPr>
        <w:t>трудоспособного населения, проживающего на территории района составляет</w:t>
      </w:r>
      <w:proofErr w:type="gramEnd"/>
      <w:r w:rsidRPr="00AC41E1">
        <w:rPr>
          <w:color w:val="000000"/>
          <w:sz w:val="24"/>
          <w:szCs w:val="24"/>
        </w:rPr>
        <w:t xml:space="preserve"> 7518 человек, а фактически занятых всего 26 процентов.  Если рассматривать данный показатель к общей численности населения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которая составляет 13340 человек, только лишь 15% населения являются работающими. Большая часть занятого населения трудится в бюджетных учреждениях, молодежь после учебы не возвращается в район, предпочитает оставаться жить и рабо</w:t>
      </w:r>
      <w:r w:rsidR="00C6067A" w:rsidRPr="00AC41E1">
        <w:rPr>
          <w:color w:val="000000"/>
          <w:sz w:val="24"/>
          <w:szCs w:val="24"/>
        </w:rPr>
        <w:t>та</w:t>
      </w:r>
      <w:r w:rsidRPr="00AC41E1">
        <w:rPr>
          <w:color w:val="000000"/>
          <w:sz w:val="24"/>
          <w:szCs w:val="24"/>
        </w:rPr>
        <w:t>т</w:t>
      </w:r>
      <w:r w:rsidR="00C6067A" w:rsidRPr="00AC41E1">
        <w:rPr>
          <w:color w:val="000000"/>
          <w:sz w:val="24"/>
          <w:szCs w:val="24"/>
        </w:rPr>
        <w:t>ь</w:t>
      </w:r>
      <w:r w:rsidRPr="00AC41E1">
        <w:rPr>
          <w:color w:val="000000"/>
          <w:sz w:val="24"/>
          <w:szCs w:val="24"/>
        </w:rPr>
        <w:t xml:space="preserve"> в Петрозаводске и Санкт-</w:t>
      </w:r>
      <w:r w:rsidR="00C6067A" w:rsidRPr="00AC41E1">
        <w:rPr>
          <w:color w:val="000000"/>
          <w:sz w:val="24"/>
          <w:szCs w:val="24"/>
        </w:rPr>
        <w:t xml:space="preserve">Петербурге. Основными причинами этой тенденции являются </w:t>
      </w:r>
      <w:r w:rsidRPr="00AC41E1">
        <w:rPr>
          <w:color w:val="000000"/>
          <w:sz w:val="24"/>
          <w:szCs w:val="24"/>
        </w:rPr>
        <w:t xml:space="preserve"> нехватка рабочих мест и очень маленькая заработная плата. </w:t>
      </w:r>
    </w:p>
    <w:p w:rsidR="002A6983" w:rsidRPr="00AC41E1" w:rsidRDefault="002A6983" w:rsidP="002A6983">
      <w:pPr>
        <w:ind w:firstLine="709"/>
        <w:jc w:val="both"/>
        <w:rPr>
          <w:color w:val="000000"/>
          <w:sz w:val="24"/>
          <w:szCs w:val="24"/>
        </w:rPr>
      </w:pPr>
      <w:proofErr w:type="gramStart"/>
      <w:r w:rsidRPr="00AC41E1">
        <w:rPr>
          <w:color w:val="000000"/>
          <w:sz w:val="24"/>
          <w:szCs w:val="24"/>
        </w:rPr>
        <w:t>Увеличить  численность работников, средний размер заработной платы работников, возможно лишь при условии открытия новых производств, привлечения инвесторов, что также стало для района  почти невозможно, так как инвесторы в первую очередь заинтересованы в выделении земельных ресурсов, что также стало  очень проблематично с момента передачи полномочий по распоряжению земельными ресурсами на республиканский уровень.</w:t>
      </w:r>
      <w:proofErr w:type="gramEnd"/>
    </w:p>
    <w:p w:rsidR="002A6983" w:rsidRPr="00AC41E1" w:rsidRDefault="002A6983" w:rsidP="002A6983">
      <w:pPr>
        <w:ind w:firstLine="709"/>
        <w:jc w:val="both"/>
        <w:rPr>
          <w:color w:val="000000"/>
          <w:sz w:val="24"/>
          <w:szCs w:val="24"/>
        </w:rPr>
      </w:pPr>
      <w:r w:rsidRPr="00AC41E1">
        <w:rPr>
          <w:b/>
          <w:color w:val="000000"/>
          <w:sz w:val="24"/>
          <w:szCs w:val="24"/>
        </w:rPr>
        <w:t>Единственным источником доходов</w:t>
      </w:r>
      <w:r w:rsidR="00C6067A" w:rsidRPr="00AC41E1">
        <w:rPr>
          <w:color w:val="000000"/>
          <w:sz w:val="24"/>
          <w:szCs w:val="24"/>
        </w:rPr>
        <w:t xml:space="preserve"> в бюджет муниципального образования</w:t>
      </w:r>
      <w:proofErr w:type="gramStart"/>
      <w:r w:rsidRPr="00AC41E1">
        <w:rPr>
          <w:color w:val="000000"/>
          <w:sz w:val="24"/>
          <w:szCs w:val="24"/>
        </w:rPr>
        <w:t xml:space="preserve"> ,</w:t>
      </w:r>
      <w:proofErr w:type="gramEnd"/>
      <w:r w:rsidRPr="00AC41E1">
        <w:rPr>
          <w:color w:val="000000"/>
          <w:sz w:val="24"/>
          <w:szCs w:val="24"/>
        </w:rPr>
        <w:t xml:space="preserve"> решения по которому может быть принято представительным органом муниципального образования является единый налог на вмененный доход. В 2016 году Советом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было принято решение об увеличении коэффициента К2 при </w:t>
      </w:r>
      <w:r w:rsidRPr="00AC41E1">
        <w:rPr>
          <w:color w:val="000000"/>
          <w:sz w:val="24"/>
          <w:szCs w:val="24"/>
        </w:rPr>
        <w:lastRenderedPageBreak/>
        <w:t>налогообложении доходов от сдачи в аренду имущества, что существенно не увеличит доходы бюджета</w:t>
      </w:r>
      <w:proofErr w:type="gramStart"/>
      <w:r w:rsidRPr="00AC41E1">
        <w:rPr>
          <w:color w:val="000000"/>
          <w:sz w:val="24"/>
          <w:szCs w:val="24"/>
        </w:rPr>
        <w:t xml:space="preserve"> .</w:t>
      </w:r>
      <w:proofErr w:type="gramEnd"/>
      <w:r w:rsidRPr="00AC41E1">
        <w:rPr>
          <w:color w:val="000000"/>
          <w:sz w:val="24"/>
          <w:szCs w:val="24"/>
        </w:rPr>
        <w:t xml:space="preserve"> </w:t>
      </w:r>
    </w:p>
    <w:p w:rsidR="002A6983" w:rsidRPr="00AC41E1" w:rsidRDefault="002A6983" w:rsidP="002A6983">
      <w:pPr>
        <w:ind w:firstLine="709"/>
        <w:jc w:val="both"/>
        <w:rPr>
          <w:color w:val="000000"/>
          <w:sz w:val="24"/>
          <w:szCs w:val="24"/>
        </w:rPr>
      </w:pPr>
      <w:r w:rsidRPr="00AC41E1">
        <w:rPr>
          <w:color w:val="000000"/>
          <w:sz w:val="24"/>
          <w:szCs w:val="24"/>
        </w:rPr>
        <w:t>Небольшая отрицательная динамика в 2016 году наблюдается по налогу на совокупный доход. Учитывая</w:t>
      </w:r>
      <w:proofErr w:type="gramStart"/>
      <w:r w:rsidRPr="00AC41E1">
        <w:rPr>
          <w:color w:val="000000"/>
          <w:sz w:val="24"/>
          <w:szCs w:val="24"/>
        </w:rPr>
        <w:t xml:space="preserve"> ,</w:t>
      </w:r>
      <w:proofErr w:type="gramEnd"/>
      <w:r w:rsidRPr="00AC41E1">
        <w:rPr>
          <w:color w:val="000000"/>
          <w:sz w:val="24"/>
          <w:szCs w:val="24"/>
        </w:rPr>
        <w:t xml:space="preserve"> что коэффициент –дефлятор ежегодно повышается, то говоря об абсолютных цифрах стоит отметить, что сумма доходов от ЕНВД уменьшилась, что свидетельствует об уменьшении налогооблагаемой базы, уменьшении субъектов налогообложения.</w:t>
      </w:r>
    </w:p>
    <w:p w:rsidR="002A6983" w:rsidRPr="00AC41E1" w:rsidRDefault="002A6983" w:rsidP="002A6983">
      <w:pPr>
        <w:ind w:firstLine="709"/>
        <w:jc w:val="both"/>
        <w:rPr>
          <w:color w:val="000000"/>
          <w:sz w:val="24"/>
          <w:szCs w:val="24"/>
        </w:rPr>
      </w:pPr>
      <w:r w:rsidRPr="00AC41E1">
        <w:rPr>
          <w:color w:val="000000"/>
          <w:sz w:val="24"/>
          <w:szCs w:val="24"/>
        </w:rPr>
        <w:t>Увеличение коэффициента К2 в дальнейшем для вида деятельност</w:t>
      </w:r>
      <w:proofErr w:type="gramStart"/>
      <w:r w:rsidRPr="00AC41E1">
        <w:rPr>
          <w:color w:val="000000"/>
          <w:sz w:val="24"/>
          <w:szCs w:val="24"/>
        </w:rPr>
        <w:t>и-</w:t>
      </w:r>
      <w:proofErr w:type="gramEnd"/>
      <w:r w:rsidRPr="00AC41E1">
        <w:rPr>
          <w:color w:val="000000"/>
          <w:sz w:val="24"/>
          <w:szCs w:val="24"/>
        </w:rPr>
        <w:t xml:space="preserve"> розничная торговля может иметь как положительную так и отрицательную динамику</w:t>
      </w:r>
      <w:r w:rsidR="00C6067A" w:rsidRPr="00AC41E1">
        <w:rPr>
          <w:color w:val="000000"/>
          <w:sz w:val="24"/>
          <w:szCs w:val="24"/>
        </w:rPr>
        <w:t>. Ввиду того</w:t>
      </w:r>
      <w:proofErr w:type="gramStart"/>
      <w:r w:rsidR="00C6067A" w:rsidRPr="00AC41E1">
        <w:rPr>
          <w:color w:val="000000"/>
          <w:sz w:val="24"/>
          <w:szCs w:val="24"/>
        </w:rPr>
        <w:t xml:space="preserve"> ,</w:t>
      </w:r>
      <w:proofErr w:type="gramEnd"/>
      <w:r w:rsidR="00C6067A" w:rsidRPr="00AC41E1">
        <w:rPr>
          <w:color w:val="000000"/>
          <w:sz w:val="24"/>
          <w:szCs w:val="24"/>
        </w:rPr>
        <w:t xml:space="preserve"> что</w:t>
      </w:r>
      <w:r w:rsidRPr="00AC41E1">
        <w:rPr>
          <w:color w:val="000000"/>
          <w:sz w:val="24"/>
          <w:szCs w:val="24"/>
        </w:rPr>
        <w:t xml:space="preserve"> на территории города Лахденпохья в настоящее время осуществляют деятельность четыре сетевых </w:t>
      </w:r>
      <w:proofErr w:type="spellStart"/>
      <w:r w:rsidRPr="00AC41E1">
        <w:rPr>
          <w:color w:val="000000"/>
          <w:sz w:val="24"/>
          <w:szCs w:val="24"/>
        </w:rPr>
        <w:t>маркета</w:t>
      </w:r>
      <w:proofErr w:type="spellEnd"/>
      <w:r w:rsidRPr="00AC41E1">
        <w:rPr>
          <w:color w:val="000000"/>
          <w:sz w:val="24"/>
          <w:szCs w:val="24"/>
        </w:rPr>
        <w:t>, которые применяя гибкую ценовую политику перетягивают покупателей из небольших магазинов розничной торговли. Увеличение коэффициента может привести к закрыт</w:t>
      </w:r>
      <w:r w:rsidR="00C6067A" w:rsidRPr="00AC41E1">
        <w:rPr>
          <w:color w:val="000000"/>
          <w:sz w:val="24"/>
          <w:szCs w:val="24"/>
        </w:rPr>
        <w:t>ию магазинов розничной торговли</w:t>
      </w:r>
      <w:r w:rsidRPr="00AC41E1">
        <w:rPr>
          <w:color w:val="000000"/>
          <w:sz w:val="24"/>
          <w:szCs w:val="24"/>
        </w:rPr>
        <w:t xml:space="preserve"> и</w:t>
      </w:r>
      <w:proofErr w:type="gramStart"/>
      <w:r w:rsidRPr="00AC41E1">
        <w:rPr>
          <w:color w:val="000000"/>
          <w:sz w:val="24"/>
          <w:szCs w:val="24"/>
        </w:rPr>
        <w:t xml:space="preserve"> </w:t>
      </w:r>
      <w:r w:rsidR="00C6067A" w:rsidRPr="00AC41E1">
        <w:rPr>
          <w:color w:val="000000"/>
          <w:sz w:val="24"/>
          <w:szCs w:val="24"/>
        </w:rPr>
        <w:t>,</w:t>
      </w:r>
      <w:proofErr w:type="gramEnd"/>
      <w:r w:rsidRPr="00AC41E1">
        <w:rPr>
          <w:color w:val="000000"/>
          <w:sz w:val="24"/>
          <w:szCs w:val="24"/>
        </w:rPr>
        <w:t>как следствие</w:t>
      </w:r>
      <w:r w:rsidR="00C6067A" w:rsidRPr="00AC41E1">
        <w:rPr>
          <w:color w:val="000000"/>
          <w:sz w:val="24"/>
          <w:szCs w:val="24"/>
        </w:rPr>
        <w:t>,</w:t>
      </w:r>
      <w:r w:rsidRPr="00AC41E1">
        <w:rPr>
          <w:color w:val="000000"/>
          <w:sz w:val="24"/>
          <w:szCs w:val="24"/>
        </w:rPr>
        <w:t xml:space="preserve"> потерям бюджета.</w:t>
      </w:r>
    </w:p>
    <w:p w:rsidR="00C6067A" w:rsidRPr="00AC41E1" w:rsidRDefault="002A6983" w:rsidP="00AC41E1">
      <w:pPr>
        <w:ind w:firstLine="709"/>
        <w:jc w:val="both"/>
        <w:rPr>
          <w:color w:val="000000"/>
          <w:sz w:val="24"/>
          <w:szCs w:val="24"/>
        </w:rPr>
      </w:pPr>
      <w:r w:rsidRPr="00AC41E1">
        <w:rPr>
          <w:color w:val="000000"/>
          <w:sz w:val="24"/>
          <w:szCs w:val="24"/>
        </w:rPr>
        <w:t>Одним из видов предпринимательской деятельности, подпадающим под упрощенную систему налогообложения в виде единого налога на вмененный доход</w:t>
      </w:r>
      <w:proofErr w:type="gramStart"/>
      <w:r w:rsidRPr="00AC41E1">
        <w:rPr>
          <w:color w:val="000000"/>
          <w:sz w:val="24"/>
          <w:szCs w:val="24"/>
        </w:rPr>
        <w:t xml:space="preserve"> </w:t>
      </w:r>
      <w:r w:rsidR="00C6067A" w:rsidRPr="00AC41E1">
        <w:rPr>
          <w:color w:val="000000"/>
          <w:sz w:val="24"/>
          <w:szCs w:val="24"/>
        </w:rPr>
        <w:t>,</w:t>
      </w:r>
      <w:proofErr w:type="gramEnd"/>
      <w:r w:rsidR="00C6067A" w:rsidRPr="00AC41E1">
        <w:rPr>
          <w:color w:val="000000"/>
          <w:sz w:val="24"/>
          <w:szCs w:val="24"/>
        </w:rPr>
        <w:t xml:space="preserve"> </w:t>
      </w:r>
      <w:r w:rsidRPr="00AC41E1">
        <w:rPr>
          <w:color w:val="000000"/>
          <w:sz w:val="24"/>
          <w:szCs w:val="24"/>
        </w:rPr>
        <w:t>является оказание транспортных услуг по перевозке грузов. По данному виду предпринимательской деятельности  возможно увели</w:t>
      </w:r>
      <w:r w:rsidR="00AC41E1">
        <w:rPr>
          <w:color w:val="000000"/>
          <w:sz w:val="24"/>
          <w:szCs w:val="24"/>
        </w:rPr>
        <w:t>чение коэффициента К</w:t>
      </w:r>
      <w:proofErr w:type="gramStart"/>
      <w:r w:rsidR="00AC41E1">
        <w:rPr>
          <w:color w:val="000000"/>
          <w:sz w:val="24"/>
          <w:szCs w:val="24"/>
        </w:rPr>
        <w:t>2</w:t>
      </w:r>
      <w:proofErr w:type="gramEnd"/>
    </w:p>
    <w:p w:rsidR="00C6067A" w:rsidRPr="00AC41E1" w:rsidRDefault="00C6067A" w:rsidP="002A6983">
      <w:pPr>
        <w:ind w:firstLine="709"/>
        <w:jc w:val="both"/>
        <w:rPr>
          <w:color w:val="000000"/>
          <w:sz w:val="24"/>
          <w:szCs w:val="24"/>
        </w:rPr>
      </w:pPr>
    </w:p>
    <w:p w:rsidR="00AC41E1" w:rsidRPr="00AC41E1" w:rsidRDefault="002A6983" w:rsidP="00AC41E1">
      <w:pPr>
        <w:ind w:firstLine="709"/>
        <w:jc w:val="both"/>
        <w:rPr>
          <w:sz w:val="24"/>
          <w:szCs w:val="24"/>
        </w:rPr>
      </w:pPr>
      <w:r w:rsidRPr="00AC41E1">
        <w:rPr>
          <w:color w:val="000000"/>
          <w:sz w:val="24"/>
          <w:szCs w:val="24"/>
        </w:rPr>
        <w:t xml:space="preserve">Негативное влияние на выполнение плановых назначений по неналоговым доходам оказало </w:t>
      </w:r>
      <w:r w:rsidR="00385959" w:rsidRPr="00AC41E1">
        <w:rPr>
          <w:sz w:val="24"/>
          <w:szCs w:val="24"/>
        </w:rPr>
        <w:t>принятие</w:t>
      </w:r>
      <w:r w:rsidRPr="00AC41E1">
        <w:rPr>
          <w:sz w:val="24"/>
          <w:szCs w:val="24"/>
        </w:rPr>
        <w:t xml:space="preserve"> Закона Республики Карелия от 29.12.2015 года № 1980 «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w:t>
      </w:r>
      <w:r w:rsidR="00AC41E1">
        <w:rPr>
          <w:sz w:val="24"/>
          <w:szCs w:val="24"/>
        </w:rPr>
        <w:t>ной власти Республики Карелия».</w:t>
      </w:r>
    </w:p>
    <w:tbl>
      <w:tblPr>
        <w:tblW w:w="10778" w:type="dxa"/>
        <w:tblInd w:w="-176" w:type="dxa"/>
        <w:tblLook w:val="04A0"/>
      </w:tblPr>
      <w:tblGrid>
        <w:gridCol w:w="3895"/>
        <w:gridCol w:w="1000"/>
        <w:gridCol w:w="1290"/>
        <w:gridCol w:w="1001"/>
        <w:gridCol w:w="1290"/>
        <w:gridCol w:w="1012"/>
        <w:gridCol w:w="1290"/>
      </w:tblGrid>
      <w:tr w:rsidR="002A6983" w:rsidRPr="00AC41E1" w:rsidTr="002631DA">
        <w:trPr>
          <w:trHeight w:val="255"/>
        </w:trPr>
        <w:tc>
          <w:tcPr>
            <w:tcW w:w="10778" w:type="dxa"/>
            <w:gridSpan w:val="7"/>
            <w:tcBorders>
              <w:top w:val="nil"/>
              <w:left w:val="nil"/>
              <w:bottom w:val="nil"/>
              <w:right w:val="nil"/>
            </w:tcBorders>
            <w:shd w:val="clear" w:color="auto" w:fill="auto"/>
            <w:noWrap/>
            <w:vAlign w:val="bottom"/>
            <w:hideMark/>
          </w:tcPr>
          <w:p w:rsidR="002A6983" w:rsidRPr="00AC41E1" w:rsidRDefault="002A6983" w:rsidP="00C062AA">
            <w:pPr>
              <w:jc w:val="center"/>
              <w:rPr>
                <w:b/>
                <w:bCs/>
                <w:sz w:val="24"/>
                <w:szCs w:val="24"/>
              </w:rPr>
            </w:pPr>
            <w:r w:rsidRPr="00AC41E1">
              <w:rPr>
                <w:b/>
                <w:bCs/>
                <w:sz w:val="24"/>
                <w:szCs w:val="24"/>
              </w:rPr>
              <w:t>Сравнительная характеристика поступления доходов за 2014-2016 годы</w:t>
            </w:r>
          </w:p>
        </w:tc>
      </w:tr>
      <w:tr w:rsidR="002A6983" w:rsidRPr="00AC41E1" w:rsidTr="002631DA">
        <w:trPr>
          <w:trHeight w:val="225"/>
        </w:trPr>
        <w:tc>
          <w:tcPr>
            <w:tcW w:w="3895" w:type="dxa"/>
            <w:tcBorders>
              <w:top w:val="nil"/>
              <w:left w:val="nil"/>
              <w:bottom w:val="single" w:sz="8" w:space="0" w:color="auto"/>
              <w:right w:val="nil"/>
            </w:tcBorders>
            <w:shd w:val="clear" w:color="auto" w:fill="auto"/>
            <w:noWrap/>
            <w:vAlign w:val="bottom"/>
            <w:hideMark/>
          </w:tcPr>
          <w:p w:rsidR="002A6983" w:rsidRPr="00AC41E1" w:rsidRDefault="002A6983" w:rsidP="00C062AA">
            <w:pPr>
              <w:rPr>
                <w:sz w:val="24"/>
                <w:szCs w:val="24"/>
              </w:rPr>
            </w:pPr>
            <w:r w:rsidRPr="00AC41E1">
              <w:rPr>
                <w:sz w:val="24"/>
                <w:szCs w:val="24"/>
              </w:rPr>
              <w:t> </w:t>
            </w:r>
          </w:p>
        </w:tc>
        <w:tc>
          <w:tcPr>
            <w:tcW w:w="1000" w:type="dxa"/>
            <w:tcBorders>
              <w:top w:val="nil"/>
              <w:left w:val="nil"/>
              <w:bottom w:val="nil"/>
              <w:right w:val="nil"/>
            </w:tcBorders>
            <w:shd w:val="clear" w:color="auto" w:fill="auto"/>
            <w:noWrap/>
            <w:vAlign w:val="bottom"/>
            <w:hideMark/>
          </w:tcPr>
          <w:p w:rsidR="002A6983" w:rsidRPr="00AC41E1" w:rsidRDefault="002A6983" w:rsidP="00C062AA">
            <w:pPr>
              <w:rPr>
                <w:sz w:val="24"/>
                <w:szCs w:val="24"/>
              </w:rPr>
            </w:pPr>
          </w:p>
        </w:tc>
        <w:tc>
          <w:tcPr>
            <w:tcW w:w="1290" w:type="dxa"/>
            <w:tcBorders>
              <w:top w:val="nil"/>
              <w:left w:val="nil"/>
              <w:bottom w:val="nil"/>
              <w:right w:val="nil"/>
            </w:tcBorders>
            <w:shd w:val="clear" w:color="auto" w:fill="auto"/>
            <w:noWrap/>
            <w:vAlign w:val="bottom"/>
            <w:hideMark/>
          </w:tcPr>
          <w:p w:rsidR="002A6983" w:rsidRPr="00AC41E1" w:rsidRDefault="002A6983" w:rsidP="00C062AA">
            <w:pPr>
              <w:rPr>
                <w:sz w:val="24"/>
                <w:szCs w:val="24"/>
              </w:rPr>
            </w:pPr>
          </w:p>
        </w:tc>
        <w:tc>
          <w:tcPr>
            <w:tcW w:w="1001" w:type="dxa"/>
            <w:tcBorders>
              <w:top w:val="nil"/>
              <w:left w:val="nil"/>
              <w:bottom w:val="nil"/>
              <w:right w:val="nil"/>
            </w:tcBorders>
            <w:shd w:val="clear" w:color="auto" w:fill="auto"/>
            <w:noWrap/>
            <w:vAlign w:val="bottom"/>
            <w:hideMark/>
          </w:tcPr>
          <w:p w:rsidR="002A6983" w:rsidRPr="00AC41E1" w:rsidRDefault="002A6983" w:rsidP="00C062AA">
            <w:pPr>
              <w:rPr>
                <w:sz w:val="24"/>
                <w:szCs w:val="24"/>
              </w:rPr>
            </w:pPr>
          </w:p>
        </w:tc>
        <w:tc>
          <w:tcPr>
            <w:tcW w:w="1290" w:type="dxa"/>
            <w:tcBorders>
              <w:top w:val="nil"/>
              <w:left w:val="nil"/>
              <w:bottom w:val="nil"/>
              <w:right w:val="nil"/>
            </w:tcBorders>
            <w:shd w:val="clear" w:color="auto" w:fill="auto"/>
            <w:noWrap/>
            <w:vAlign w:val="bottom"/>
            <w:hideMark/>
          </w:tcPr>
          <w:p w:rsidR="002A6983" w:rsidRPr="00AC41E1" w:rsidRDefault="002A6983" w:rsidP="00C062AA">
            <w:pPr>
              <w:rPr>
                <w:sz w:val="24"/>
                <w:szCs w:val="24"/>
              </w:rPr>
            </w:pPr>
          </w:p>
        </w:tc>
        <w:tc>
          <w:tcPr>
            <w:tcW w:w="1012" w:type="dxa"/>
            <w:tcBorders>
              <w:top w:val="nil"/>
              <w:left w:val="nil"/>
              <w:bottom w:val="nil"/>
              <w:right w:val="nil"/>
            </w:tcBorders>
            <w:shd w:val="clear" w:color="auto" w:fill="auto"/>
            <w:noWrap/>
            <w:vAlign w:val="bottom"/>
            <w:hideMark/>
          </w:tcPr>
          <w:p w:rsidR="002A6983" w:rsidRPr="00AC41E1" w:rsidRDefault="002A6983" w:rsidP="00C062AA">
            <w:pPr>
              <w:rPr>
                <w:sz w:val="24"/>
                <w:szCs w:val="24"/>
              </w:rPr>
            </w:pPr>
          </w:p>
        </w:tc>
        <w:tc>
          <w:tcPr>
            <w:tcW w:w="1290" w:type="dxa"/>
            <w:tcBorders>
              <w:top w:val="nil"/>
              <w:left w:val="nil"/>
              <w:bottom w:val="nil"/>
              <w:right w:val="nil"/>
            </w:tcBorders>
            <w:shd w:val="clear" w:color="auto" w:fill="auto"/>
            <w:noWrap/>
            <w:vAlign w:val="bottom"/>
            <w:hideMark/>
          </w:tcPr>
          <w:p w:rsidR="002A6983" w:rsidRPr="00AC41E1" w:rsidRDefault="002A6983" w:rsidP="00C062AA">
            <w:pPr>
              <w:rPr>
                <w:sz w:val="24"/>
                <w:szCs w:val="24"/>
              </w:rPr>
            </w:pPr>
            <w:r w:rsidRPr="00AC41E1">
              <w:rPr>
                <w:sz w:val="24"/>
                <w:szCs w:val="24"/>
              </w:rPr>
              <w:t>(</w:t>
            </w:r>
            <w:proofErr w:type="spellStart"/>
            <w:r w:rsidRPr="00AC41E1">
              <w:rPr>
                <w:sz w:val="24"/>
                <w:szCs w:val="24"/>
              </w:rPr>
              <w:t>тыс</w:t>
            </w:r>
            <w:proofErr w:type="gramStart"/>
            <w:r w:rsidRPr="00AC41E1">
              <w:rPr>
                <w:sz w:val="24"/>
                <w:szCs w:val="24"/>
              </w:rPr>
              <w:t>.р</w:t>
            </w:r>
            <w:proofErr w:type="gramEnd"/>
            <w:r w:rsidRPr="00AC41E1">
              <w:rPr>
                <w:sz w:val="24"/>
                <w:szCs w:val="24"/>
              </w:rPr>
              <w:t>уб</w:t>
            </w:r>
            <w:proofErr w:type="spellEnd"/>
            <w:r w:rsidRPr="00AC41E1">
              <w:rPr>
                <w:sz w:val="24"/>
                <w:szCs w:val="24"/>
              </w:rPr>
              <w:t>)</w:t>
            </w:r>
          </w:p>
        </w:tc>
      </w:tr>
      <w:tr w:rsidR="002A6983" w:rsidRPr="00AC41E1" w:rsidTr="002631DA">
        <w:trPr>
          <w:trHeight w:val="315"/>
        </w:trPr>
        <w:tc>
          <w:tcPr>
            <w:tcW w:w="3895" w:type="dxa"/>
            <w:tcBorders>
              <w:top w:val="nil"/>
              <w:left w:val="single" w:sz="4" w:space="0" w:color="auto"/>
              <w:bottom w:val="nil"/>
              <w:right w:val="single" w:sz="4" w:space="0" w:color="auto"/>
            </w:tcBorders>
            <w:shd w:val="clear" w:color="auto" w:fill="auto"/>
            <w:vAlign w:val="bottom"/>
            <w:hideMark/>
          </w:tcPr>
          <w:p w:rsidR="002A6983" w:rsidRPr="00AC41E1" w:rsidRDefault="002A6983" w:rsidP="00C062AA">
            <w:pPr>
              <w:jc w:val="center"/>
              <w:rPr>
                <w:b/>
                <w:bCs/>
              </w:rPr>
            </w:pPr>
            <w:r w:rsidRPr="00AC41E1">
              <w:rPr>
                <w:b/>
                <w:bCs/>
              </w:rPr>
              <w:t> </w:t>
            </w:r>
          </w:p>
        </w:tc>
        <w:tc>
          <w:tcPr>
            <w:tcW w:w="229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2A6983" w:rsidRPr="00AC41E1" w:rsidRDefault="002A6983" w:rsidP="00C062AA">
            <w:pPr>
              <w:jc w:val="center"/>
              <w:rPr>
                <w:b/>
                <w:bCs/>
              </w:rPr>
            </w:pPr>
            <w:r w:rsidRPr="00AC41E1">
              <w:rPr>
                <w:b/>
                <w:bCs/>
              </w:rPr>
              <w:t>исполнение 2014 год</w:t>
            </w:r>
          </w:p>
        </w:tc>
        <w:tc>
          <w:tcPr>
            <w:tcW w:w="2291" w:type="dxa"/>
            <w:gridSpan w:val="2"/>
            <w:tcBorders>
              <w:top w:val="single" w:sz="8" w:space="0" w:color="auto"/>
              <w:left w:val="single" w:sz="8" w:space="0" w:color="auto"/>
              <w:bottom w:val="single" w:sz="4" w:space="0" w:color="auto"/>
              <w:right w:val="nil"/>
            </w:tcBorders>
            <w:shd w:val="clear" w:color="auto" w:fill="auto"/>
            <w:noWrap/>
            <w:vAlign w:val="bottom"/>
            <w:hideMark/>
          </w:tcPr>
          <w:p w:rsidR="002A6983" w:rsidRPr="00AC41E1" w:rsidRDefault="002A6983" w:rsidP="00C062AA">
            <w:pPr>
              <w:jc w:val="center"/>
              <w:rPr>
                <w:b/>
                <w:bCs/>
              </w:rPr>
            </w:pPr>
            <w:r w:rsidRPr="00AC41E1">
              <w:rPr>
                <w:b/>
                <w:bCs/>
              </w:rPr>
              <w:t>исполнение 2015 год</w:t>
            </w:r>
          </w:p>
        </w:tc>
        <w:tc>
          <w:tcPr>
            <w:tcW w:w="2302"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2A6983" w:rsidRPr="00AC41E1" w:rsidRDefault="002A6983" w:rsidP="00C062AA">
            <w:pPr>
              <w:jc w:val="center"/>
              <w:rPr>
                <w:b/>
                <w:bCs/>
              </w:rPr>
            </w:pPr>
            <w:r w:rsidRPr="00AC41E1">
              <w:rPr>
                <w:b/>
                <w:bCs/>
              </w:rPr>
              <w:t>исполнение 2016 год</w:t>
            </w:r>
          </w:p>
        </w:tc>
      </w:tr>
      <w:tr w:rsidR="002A6983" w:rsidRPr="00AC41E1" w:rsidTr="002631DA">
        <w:trPr>
          <w:trHeight w:val="510"/>
        </w:trPr>
        <w:tc>
          <w:tcPr>
            <w:tcW w:w="3895" w:type="dxa"/>
            <w:tcBorders>
              <w:top w:val="nil"/>
              <w:left w:val="single" w:sz="4" w:space="0" w:color="auto"/>
              <w:bottom w:val="single" w:sz="8" w:space="0" w:color="auto"/>
              <w:right w:val="single" w:sz="4" w:space="0" w:color="auto"/>
            </w:tcBorders>
            <w:shd w:val="clear" w:color="auto" w:fill="auto"/>
            <w:hideMark/>
          </w:tcPr>
          <w:p w:rsidR="002A6983" w:rsidRPr="00AC41E1" w:rsidRDefault="002A6983" w:rsidP="00C062AA">
            <w:pPr>
              <w:jc w:val="center"/>
              <w:rPr>
                <w:b/>
                <w:bCs/>
              </w:rPr>
            </w:pPr>
            <w:r w:rsidRPr="00AC41E1">
              <w:rPr>
                <w:b/>
                <w:bCs/>
              </w:rPr>
              <w:t>Наименование платежей</w:t>
            </w:r>
          </w:p>
        </w:tc>
        <w:tc>
          <w:tcPr>
            <w:tcW w:w="1000" w:type="dxa"/>
            <w:tcBorders>
              <w:top w:val="nil"/>
              <w:left w:val="nil"/>
              <w:bottom w:val="nil"/>
              <w:right w:val="nil"/>
            </w:tcBorders>
            <w:shd w:val="clear" w:color="auto" w:fill="auto"/>
            <w:noWrap/>
            <w:vAlign w:val="center"/>
            <w:hideMark/>
          </w:tcPr>
          <w:p w:rsidR="002A6983" w:rsidRPr="00AC41E1" w:rsidRDefault="002A6983" w:rsidP="00C062AA">
            <w:pPr>
              <w:jc w:val="center"/>
              <w:rPr>
                <w:b/>
                <w:bCs/>
              </w:rPr>
            </w:pPr>
            <w:r w:rsidRPr="00AC41E1">
              <w:rPr>
                <w:b/>
                <w:bCs/>
              </w:rPr>
              <w:t xml:space="preserve">сумма </w:t>
            </w:r>
          </w:p>
        </w:tc>
        <w:tc>
          <w:tcPr>
            <w:tcW w:w="1290" w:type="dxa"/>
            <w:tcBorders>
              <w:top w:val="nil"/>
              <w:left w:val="single" w:sz="8" w:space="0" w:color="auto"/>
              <w:bottom w:val="single" w:sz="8" w:space="0" w:color="auto"/>
              <w:right w:val="nil"/>
            </w:tcBorders>
            <w:shd w:val="clear" w:color="auto" w:fill="auto"/>
            <w:vAlign w:val="center"/>
            <w:hideMark/>
          </w:tcPr>
          <w:p w:rsidR="002A6983" w:rsidRPr="00AC41E1" w:rsidRDefault="002A6983" w:rsidP="00C062AA">
            <w:pPr>
              <w:jc w:val="center"/>
              <w:rPr>
                <w:b/>
                <w:bCs/>
              </w:rPr>
            </w:pPr>
            <w:r w:rsidRPr="00AC41E1">
              <w:rPr>
                <w:b/>
                <w:bCs/>
              </w:rPr>
              <w:t>удельный вес</w:t>
            </w:r>
          </w:p>
        </w:tc>
        <w:tc>
          <w:tcPr>
            <w:tcW w:w="1001" w:type="dxa"/>
            <w:tcBorders>
              <w:top w:val="single" w:sz="8" w:space="0" w:color="auto"/>
              <w:left w:val="single" w:sz="8" w:space="0" w:color="auto"/>
              <w:bottom w:val="nil"/>
              <w:right w:val="nil"/>
            </w:tcBorders>
            <w:shd w:val="clear" w:color="auto" w:fill="auto"/>
            <w:noWrap/>
            <w:vAlign w:val="center"/>
            <w:hideMark/>
          </w:tcPr>
          <w:p w:rsidR="002A6983" w:rsidRPr="00AC41E1" w:rsidRDefault="002A6983" w:rsidP="00C062AA">
            <w:pPr>
              <w:jc w:val="center"/>
              <w:rPr>
                <w:b/>
                <w:bCs/>
              </w:rPr>
            </w:pPr>
            <w:r w:rsidRPr="00AC41E1">
              <w:rPr>
                <w:b/>
                <w:bCs/>
              </w:rPr>
              <w:t>сумма</w:t>
            </w:r>
          </w:p>
        </w:tc>
        <w:tc>
          <w:tcPr>
            <w:tcW w:w="1290" w:type="dxa"/>
            <w:tcBorders>
              <w:top w:val="single" w:sz="8" w:space="0" w:color="auto"/>
              <w:left w:val="single" w:sz="8" w:space="0" w:color="auto"/>
              <w:bottom w:val="single" w:sz="8" w:space="0" w:color="auto"/>
              <w:right w:val="nil"/>
            </w:tcBorders>
            <w:shd w:val="clear" w:color="auto" w:fill="auto"/>
            <w:vAlign w:val="center"/>
            <w:hideMark/>
          </w:tcPr>
          <w:p w:rsidR="002A6983" w:rsidRPr="00AC41E1" w:rsidRDefault="002A6983" w:rsidP="00C062AA">
            <w:pPr>
              <w:jc w:val="center"/>
              <w:rPr>
                <w:b/>
                <w:bCs/>
              </w:rPr>
            </w:pPr>
            <w:r w:rsidRPr="00AC41E1">
              <w:rPr>
                <w:b/>
                <w:bCs/>
              </w:rPr>
              <w:t>удельный вес</w:t>
            </w:r>
          </w:p>
        </w:tc>
        <w:tc>
          <w:tcPr>
            <w:tcW w:w="1012" w:type="dxa"/>
            <w:tcBorders>
              <w:top w:val="single" w:sz="8" w:space="0" w:color="auto"/>
              <w:left w:val="single" w:sz="8" w:space="0" w:color="auto"/>
              <w:bottom w:val="nil"/>
              <w:right w:val="nil"/>
            </w:tcBorders>
            <w:shd w:val="clear" w:color="auto" w:fill="auto"/>
            <w:noWrap/>
            <w:vAlign w:val="center"/>
            <w:hideMark/>
          </w:tcPr>
          <w:p w:rsidR="002A6983" w:rsidRPr="00AC41E1" w:rsidRDefault="002A6983" w:rsidP="00C062AA">
            <w:pPr>
              <w:jc w:val="center"/>
              <w:rPr>
                <w:b/>
                <w:bCs/>
              </w:rPr>
            </w:pPr>
            <w:r w:rsidRPr="00AC41E1">
              <w:rPr>
                <w:b/>
                <w:bCs/>
              </w:rPr>
              <w:t xml:space="preserve">сумма </w:t>
            </w:r>
          </w:p>
        </w:tc>
        <w:tc>
          <w:tcPr>
            <w:tcW w:w="129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A6983" w:rsidRPr="00AC41E1" w:rsidRDefault="002A6983" w:rsidP="00C062AA">
            <w:pPr>
              <w:jc w:val="center"/>
              <w:rPr>
                <w:b/>
                <w:bCs/>
              </w:rPr>
            </w:pPr>
            <w:r w:rsidRPr="00AC41E1">
              <w:rPr>
                <w:b/>
                <w:bCs/>
              </w:rPr>
              <w:t>удельный вес</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НАЛОГОВЫЕ И НЕНАЛОГОВЫЕ ДОХОДЫ</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118 263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100,0%</w:t>
            </w:r>
          </w:p>
        </w:tc>
        <w:tc>
          <w:tcPr>
            <w:tcW w:w="100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133677</w:t>
            </w:r>
          </w:p>
        </w:tc>
        <w:tc>
          <w:tcPr>
            <w:tcW w:w="1290" w:type="dxa"/>
            <w:tcBorders>
              <w:top w:val="single" w:sz="4" w:space="0" w:color="auto"/>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100,0%</w:t>
            </w:r>
          </w:p>
        </w:tc>
        <w:tc>
          <w:tcPr>
            <w:tcW w:w="101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114968</w:t>
            </w:r>
          </w:p>
        </w:tc>
        <w:tc>
          <w:tcPr>
            <w:tcW w:w="1290" w:type="dxa"/>
            <w:tcBorders>
              <w:top w:val="single" w:sz="4" w:space="0" w:color="auto"/>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100,0%</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000000" w:fill="FFFF00"/>
            <w:vAlign w:val="bottom"/>
            <w:hideMark/>
          </w:tcPr>
          <w:p w:rsidR="002A6983" w:rsidRPr="00AC41E1" w:rsidRDefault="002A6983" w:rsidP="00C062AA">
            <w:pPr>
              <w:rPr>
                <w:b/>
                <w:bCs/>
                <w:i/>
                <w:iCs/>
              </w:rPr>
            </w:pPr>
            <w:r w:rsidRPr="00AC41E1">
              <w:rPr>
                <w:b/>
                <w:bCs/>
                <w:i/>
                <w:iCs/>
              </w:rPr>
              <w:t>НАЛОГОВЫЕ ДОХОДЫ</w:t>
            </w:r>
          </w:p>
        </w:tc>
        <w:tc>
          <w:tcPr>
            <w:tcW w:w="1000" w:type="dxa"/>
            <w:tcBorders>
              <w:top w:val="single" w:sz="8" w:space="0" w:color="auto"/>
              <w:left w:val="single" w:sz="4" w:space="0" w:color="auto"/>
              <w:bottom w:val="single" w:sz="4" w:space="0" w:color="auto"/>
              <w:right w:val="nil"/>
            </w:tcBorders>
            <w:shd w:val="clear" w:color="000000" w:fill="FFFF00"/>
            <w:vAlign w:val="bottom"/>
            <w:hideMark/>
          </w:tcPr>
          <w:p w:rsidR="002A6983" w:rsidRPr="00AC41E1" w:rsidRDefault="002A6983" w:rsidP="00C062AA">
            <w:pPr>
              <w:jc w:val="right"/>
              <w:rPr>
                <w:b/>
                <w:bCs/>
                <w:i/>
                <w:iCs/>
              </w:rPr>
            </w:pPr>
            <w:r w:rsidRPr="00AC41E1">
              <w:rPr>
                <w:b/>
                <w:bCs/>
                <w:i/>
                <w:iCs/>
              </w:rPr>
              <w:t xml:space="preserve">64 664 </w:t>
            </w:r>
          </w:p>
        </w:tc>
        <w:tc>
          <w:tcPr>
            <w:tcW w:w="1290" w:type="dxa"/>
            <w:tcBorders>
              <w:top w:val="nil"/>
              <w:left w:val="single" w:sz="4" w:space="0" w:color="auto"/>
              <w:bottom w:val="single" w:sz="4" w:space="0" w:color="auto"/>
              <w:right w:val="nil"/>
            </w:tcBorders>
            <w:shd w:val="clear" w:color="000000" w:fill="FFFF00"/>
            <w:vAlign w:val="bottom"/>
            <w:hideMark/>
          </w:tcPr>
          <w:p w:rsidR="002A6983" w:rsidRPr="00AC41E1" w:rsidRDefault="002A6983" w:rsidP="00C062AA">
            <w:pPr>
              <w:jc w:val="right"/>
              <w:rPr>
                <w:b/>
                <w:bCs/>
                <w:i/>
                <w:iCs/>
              </w:rPr>
            </w:pPr>
            <w:r w:rsidRPr="00AC41E1">
              <w:rPr>
                <w:b/>
                <w:bCs/>
                <w:i/>
                <w:iCs/>
              </w:rPr>
              <w:t>54,7%</w:t>
            </w:r>
          </w:p>
        </w:tc>
        <w:tc>
          <w:tcPr>
            <w:tcW w:w="1001" w:type="dxa"/>
            <w:tcBorders>
              <w:top w:val="nil"/>
              <w:left w:val="single" w:sz="8" w:space="0" w:color="auto"/>
              <w:bottom w:val="single" w:sz="4" w:space="0" w:color="auto"/>
              <w:right w:val="single" w:sz="4" w:space="0" w:color="auto"/>
            </w:tcBorders>
            <w:shd w:val="clear" w:color="000000" w:fill="FFFF00"/>
            <w:noWrap/>
            <w:vAlign w:val="bottom"/>
            <w:hideMark/>
          </w:tcPr>
          <w:p w:rsidR="002A6983" w:rsidRPr="00AC41E1" w:rsidRDefault="002A6983" w:rsidP="00C062AA">
            <w:pPr>
              <w:jc w:val="right"/>
              <w:rPr>
                <w:b/>
                <w:bCs/>
              </w:rPr>
            </w:pPr>
            <w:r w:rsidRPr="00AC41E1">
              <w:rPr>
                <w:b/>
                <w:bCs/>
              </w:rPr>
              <w:t>69866</w:t>
            </w:r>
          </w:p>
        </w:tc>
        <w:tc>
          <w:tcPr>
            <w:tcW w:w="1290" w:type="dxa"/>
            <w:tcBorders>
              <w:top w:val="nil"/>
              <w:left w:val="nil"/>
              <w:bottom w:val="single" w:sz="4" w:space="0" w:color="auto"/>
              <w:right w:val="nil"/>
            </w:tcBorders>
            <w:shd w:val="clear" w:color="000000" w:fill="FFFF00"/>
            <w:noWrap/>
            <w:vAlign w:val="bottom"/>
            <w:hideMark/>
          </w:tcPr>
          <w:p w:rsidR="002A6983" w:rsidRPr="00AC41E1" w:rsidRDefault="002A6983" w:rsidP="00C062AA">
            <w:pPr>
              <w:jc w:val="right"/>
              <w:rPr>
                <w:b/>
                <w:bCs/>
              </w:rPr>
            </w:pPr>
            <w:r w:rsidRPr="00AC41E1">
              <w:rPr>
                <w:b/>
                <w:bCs/>
              </w:rPr>
              <w:t>52,3%</w:t>
            </w:r>
          </w:p>
        </w:tc>
        <w:tc>
          <w:tcPr>
            <w:tcW w:w="1012" w:type="dxa"/>
            <w:tcBorders>
              <w:top w:val="nil"/>
              <w:left w:val="single" w:sz="8" w:space="0" w:color="auto"/>
              <w:bottom w:val="single" w:sz="4" w:space="0" w:color="auto"/>
              <w:right w:val="single" w:sz="4" w:space="0" w:color="auto"/>
            </w:tcBorders>
            <w:shd w:val="clear" w:color="000000" w:fill="FFFF00"/>
            <w:noWrap/>
            <w:vAlign w:val="bottom"/>
            <w:hideMark/>
          </w:tcPr>
          <w:p w:rsidR="002A6983" w:rsidRPr="00AC41E1" w:rsidRDefault="002A6983" w:rsidP="00C062AA">
            <w:pPr>
              <w:jc w:val="right"/>
              <w:rPr>
                <w:b/>
                <w:bCs/>
              </w:rPr>
            </w:pPr>
            <w:r w:rsidRPr="00AC41E1">
              <w:rPr>
                <w:b/>
                <w:bCs/>
              </w:rPr>
              <w:t>78989</w:t>
            </w:r>
          </w:p>
        </w:tc>
        <w:tc>
          <w:tcPr>
            <w:tcW w:w="1290" w:type="dxa"/>
            <w:tcBorders>
              <w:top w:val="nil"/>
              <w:left w:val="nil"/>
              <w:bottom w:val="single" w:sz="4" w:space="0" w:color="auto"/>
              <w:right w:val="single" w:sz="8" w:space="0" w:color="auto"/>
            </w:tcBorders>
            <w:shd w:val="clear" w:color="000000" w:fill="FFFF00"/>
            <w:noWrap/>
            <w:vAlign w:val="bottom"/>
            <w:hideMark/>
          </w:tcPr>
          <w:p w:rsidR="002A6983" w:rsidRPr="00AC41E1" w:rsidRDefault="002A6983" w:rsidP="00C062AA">
            <w:pPr>
              <w:jc w:val="right"/>
              <w:rPr>
                <w:b/>
                <w:bCs/>
              </w:rPr>
            </w:pPr>
            <w:r w:rsidRPr="00AC41E1">
              <w:rPr>
                <w:b/>
                <w:bCs/>
              </w:rPr>
              <w:t>68,7%</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НАЛОГИ НА ПРИБЫЛЬ, ДОХОДЫ</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52 188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80,7%</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56128</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80,3%</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67090</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84,9%</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НАЛОГИ НА СОВОКУПНЫЙ ДОХОД</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10 412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16,1%</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10780</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15,4%</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10102</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12,8%</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ГОСУДАРСТВЕННАЯ ПОШЛИНА</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2 064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3,2%</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2958</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4,2%</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1797</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2,3%</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000000" w:fill="FFFF00"/>
            <w:vAlign w:val="bottom"/>
            <w:hideMark/>
          </w:tcPr>
          <w:p w:rsidR="002A6983" w:rsidRPr="00AC41E1" w:rsidRDefault="002A6983" w:rsidP="00C062AA">
            <w:pPr>
              <w:rPr>
                <w:b/>
                <w:bCs/>
                <w:i/>
                <w:iCs/>
              </w:rPr>
            </w:pPr>
            <w:r w:rsidRPr="00AC41E1">
              <w:rPr>
                <w:b/>
                <w:bCs/>
                <w:i/>
                <w:iCs/>
              </w:rPr>
              <w:t>НЕНАЛОГОВЫЕ ДОХОДЫ</w:t>
            </w:r>
          </w:p>
        </w:tc>
        <w:tc>
          <w:tcPr>
            <w:tcW w:w="1000" w:type="dxa"/>
            <w:tcBorders>
              <w:top w:val="single" w:sz="8" w:space="0" w:color="auto"/>
              <w:left w:val="single" w:sz="4" w:space="0" w:color="auto"/>
              <w:bottom w:val="single" w:sz="4" w:space="0" w:color="auto"/>
              <w:right w:val="nil"/>
            </w:tcBorders>
            <w:shd w:val="clear" w:color="000000" w:fill="FFFF00"/>
            <w:vAlign w:val="bottom"/>
            <w:hideMark/>
          </w:tcPr>
          <w:p w:rsidR="002A6983" w:rsidRPr="00AC41E1" w:rsidRDefault="002A6983" w:rsidP="00C062AA">
            <w:pPr>
              <w:jc w:val="right"/>
              <w:rPr>
                <w:b/>
                <w:bCs/>
                <w:i/>
                <w:iCs/>
              </w:rPr>
            </w:pPr>
            <w:r w:rsidRPr="00AC41E1">
              <w:rPr>
                <w:b/>
                <w:bCs/>
                <w:i/>
                <w:iCs/>
              </w:rPr>
              <w:t xml:space="preserve">53 599 </w:t>
            </w:r>
          </w:p>
        </w:tc>
        <w:tc>
          <w:tcPr>
            <w:tcW w:w="1290" w:type="dxa"/>
            <w:tcBorders>
              <w:top w:val="nil"/>
              <w:left w:val="single" w:sz="4" w:space="0" w:color="auto"/>
              <w:bottom w:val="single" w:sz="4" w:space="0" w:color="auto"/>
              <w:right w:val="nil"/>
            </w:tcBorders>
            <w:shd w:val="clear" w:color="000000" w:fill="FFFF00"/>
            <w:vAlign w:val="bottom"/>
            <w:hideMark/>
          </w:tcPr>
          <w:p w:rsidR="002A6983" w:rsidRPr="00AC41E1" w:rsidRDefault="002A6983" w:rsidP="00C062AA">
            <w:pPr>
              <w:jc w:val="right"/>
              <w:rPr>
                <w:b/>
                <w:bCs/>
                <w:i/>
                <w:iCs/>
              </w:rPr>
            </w:pPr>
            <w:r w:rsidRPr="00AC41E1">
              <w:rPr>
                <w:b/>
                <w:bCs/>
                <w:i/>
                <w:iCs/>
              </w:rPr>
              <w:t>45,3%</w:t>
            </w:r>
          </w:p>
        </w:tc>
        <w:tc>
          <w:tcPr>
            <w:tcW w:w="1001" w:type="dxa"/>
            <w:tcBorders>
              <w:top w:val="nil"/>
              <w:left w:val="single" w:sz="8" w:space="0" w:color="auto"/>
              <w:bottom w:val="single" w:sz="4" w:space="0" w:color="auto"/>
              <w:right w:val="single" w:sz="4" w:space="0" w:color="auto"/>
            </w:tcBorders>
            <w:shd w:val="clear" w:color="000000" w:fill="FFFF00"/>
            <w:noWrap/>
            <w:vAlign w:val="bottom"/>
            <w:hideMark/>
          </w:tcPr>
          <w:p w:rsidR="002A6983" w:rsidRPr="00AC41E1" w:rsidRDefault="002A6983" w:rsidP="00C062AA">
            <w:pPr>
              <w:jc w:val="right"/>
              <w:rPr>
                <w:b/>
                <w:bCs/>
              </w:rPr>
            </w:pPr>
            <w:r w:rsidRPr="00AC41E1">
              <w:rPr>
                <w:b/>
                <w:bCs/>
              </w:rPr>
              <w:t>63811</w:t>
            </w:r>
          </w:p>
        </w:tc>
        <w:tc>
          <w:tcPr>
            <w:tcW w:w="1290" w:type="dxa"/>
            <w:tcBorders>
              <w:top w:val="nil"/>
              <w:left w:val="nil"/>
              <w:bottom w:val="single" w:sz="4" w:space="0" w:color="auto"/>
              <w:right w:val="nil"/>
            </w:tcBorders>
            <w:shd w:val="clear" w:color="000000" w:fill="FFFF00"/>
            <w:noWrap/>
            <w:vAlign w:val="bottom"/>
            <w:hideMark/>
          </w:tcPr>
          <w:p w:rsidR="002A6983" w:rsidRPr="00AC41E1" w:rsidRDefault="002A6983" w:rsidP="00C062AA">
            <w:pPr>
              <w:jc w:val="right"/>
              <w:rPr>
                <w:b/>
                <w:bCs/>
              </w:rPr>
            </w:pPr>
            <w:r w:rsidRPr="00AC41E1">
              <w:rPr>
                <w:b/>
                <w:bCs/>
              </w:rPr>
              <w:t>47,7%</w:t>
            </w:r>
          </w:p>
        </w:tc>
        <w:tc>
          <w:tcPr>
            <w:tcW w:w="1012" w:type="dxa"/>
            <w:tcBorders>
              <w:top w:val="nil"/>
              <w:left w:val="single" w:sz="8" w:space="0" w:color="auto"/>
              <w:bottom w:val="single" w:sz="4" w:space="0" w:color="auto"/>
              <w:right w:val="single" w:sz="4" w:space="0" w:color="auto"/>
            </w:tcBorders>
            <w:shd w:val="clear" w:color="000000" w:fill="FFFF00"/>
            <w:noWrap/>
            <w:vAlign w:val="bottom"/>
            <w:hideMark/>
          </w:tcPr>
          <w:p w:rsidR="002A6983" w:rsidRPr="00AC41E1" w:rsidRDefault="002A6983" w:rsidP="00C062AA">
            <w:pPr>
              <w:jc w:val="right"/>
              <w:rPr>
                <w:b/>
                <w:bCs/>
              </w:rPr>
            </w:pPr>
            <w:r w:rsidRPr="00AC41E1">
              <w:rPr>
                <w:b/>
                <w:bCs/>
              </w:rPr>
              <w:t>35979</w:t>
            </w:r>
          </w:p>
        </w:tc>
        <w:tc>
          <w:tcPr>
            <w:tcW w:w="1290" w:type="dxa"/>
            <w:tcBorders>
              <w:top w:val="nil"/>
              <w:left w:val="nil"/>
              <w:bottom w:val="single" w:sz="4" w:space="0" w:color="auto"/>
              <w:right w:val="single" w:sz="8" w:space="0" w:color="auto"/>
            </w:tcBorders>
            <w:shd w:val="clear" w:color="000000" w:fill="FFFF00"/>
            <w:noWrap/>
            <w:vAlign w:val="bottom"/>
            <w:hideMark/>
          </w:tcPr>
          <w:p w:rsidR="002A6983" w:rsidRPr="00AC41E1" w:rsidRDefault="002A6983" w:rsidP="00C062AA">
            <w:pPr>
              <w:jc w:val="right"/>
              <w:rPr>
                <w:b/>
                <w:bCs/>
              </w:rPr>
            </w:pPr>
            <w:r w:rsidRPr="00AC41E1">
              <w:rPr>
                <w:b/>
                <w:bCs/>
              </w:rPr>
              <w:t>31,3%</w:t>
            </w:r>
          </w:p>
        </w:tc>
      </w:tr>
      <w:tr w:rsidR="002A6983" w:rsidRPr="00AC41E1" w:rsidTr="002631DA">
        <w:trPr>
          <w:trHeight w:val="795"/>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ДОХОДЫ ОТ ИСПОЛЬЗОВАНИЯ ИМУЩЕСТВА, НАХОДЯЩЕГОСЯ В ГОСУДАРСТВЕННОЙ И МУНИЦИПАЛЬНОЙ СОБСТВЕННОСТИ</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8 184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15,3%</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13214</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20,7%</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14864</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41,3%</w:t>
            </w:r>
          </w:p>
        </w:tc>
      </w:tr>
      <w:tr w:rsidR="002A6983" w:rsidRPr="00AC41E1" w:rsidTr="002631DA">
        <w:trPr>
          <w:trHeight w:val="141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3 552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43,4%</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8872</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67,1%</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8958</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60,3%</w:t>
            </w:r>
          </w:p>
        </w:tc>
      </w:tr>
      <w:tr w:rsidR="002A6983" w:rsidRPr="00AC41E1" w:rsidTr="002631DA">
        <w:trPr>
          <w:trHeight w:val="795"/>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Доходы от сдачи в аренду имущества, составляющего казну муниципальных районов (за исключением земельных участков)</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4 629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56,6%</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4342</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32,9%</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5906</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39,7%</w:t>
            </w:r>
          </w:p>
        </w:tc>
      </w:tr>
      <w:tr w:rsidR="002A6983" w:rsidRPr="00AC41E1" w:rsidTr="002631DA">
        <w:trPr>
          <w:trHeight w:val="585"/>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ПЛАТЕЖИ ПРИ ПОЛЬЗОВАНИИ ПРИРОДНЫМИ РЕСУРСАМИ</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532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1,0%</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495</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3,7%</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738</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5,0%</w:t>
            </w:r>
          </w:p>
        </w:tc>
      </w:tr>
      <w:tr w:rsidR="002A6983" w:rsidRPr="00AC41E1" w:rsidTr="002631DA">
        <w:trPr>
          <w:trHeight w:val="54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 xml:space="preserve">ДОХОДЫ ОТ ОКАЗАНИЯ ПЛАТНЫХ УСЛУГ (РАБОТ) И КОМПЕНСАЦИИ </w:t>
            </w:r>
            <w:r w:rsidRPr="00AC41E1">
              <w:rPr>
                <w:b/>
                <w:bCs/>
                <w:i/>
                <w:iCs/>
              </w:rPr>
              <w:lastRenderedPageBreak/>
              <w:t>ЗАТРАТ ГОСУДАРСТВА</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lastRenderedPageBreak/>
              <w:t xml:space="preserve">15 559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29,0%</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20472</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32,1%</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16953</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47,1%</w:t>
            </w:r>
          </w:p>
        </w:tc>
      </w:tr>
      <w:tr w:rsidR="002A6983" w:rsidRPr="00AC41E1" w:rsidTr="002631DA">
        <w:trPr>
          <w:trHeight w:val="585"/>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lastRenderedPageBreak/>
              <w:t>ДОХОДЫ ОТ ПРОДАЖИ МАТЕРИАЛЬНЫХ И НЕМАТЕРИАЛЬНЫХ АКТИВОВ</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26 126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48,7%</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26552</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41,6%</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2003</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5,6%</w:t>
            </w:r>
          </w:p>
        </w:tc>
      </w:tr>
      <w:tr w:rsidR="002A6983" w:rsidRPr="00AC41E1" w:rsidTr="002631DA">
        <w:trPr>
          <w:trHeight w:val="1785"/>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1 891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7,2%</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592</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2,2%</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572</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28,6%</w:t>
            </w:r>
          </w:p>
        </w:tc>
      </w:tr>
      <w:tr w:rsidR="002A6983" w:rsidRPr="00AC41E1" w:rsidTr="002631DA">
        <w:trPr>
          <w:trHeight w:val="153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 xml:space="preserve">Доходы от продажи земельных участков, находящихся в </w:t>
            </w:r>
            <w:proofErr w:type="spellStart"/>
            <w:proofErr w:type="gramStart"/>
            <w:r w:rsidRPr="00AC41E1">
              <w:rPr>
                <w:b/>
                <w:bCs/>
                <w:i/>
                <w:iCs/>
              </w:rPr>
              <w:t>в</w:t>
            </w:r>
            <w:proofErr w:type="spellEnd"/>
            <w:proofErr w:type="gramEnd"/>
            <w:r w:rsidRPr="00AC41E1">
              <w:rPr>
                <w:b/>
                <w:bCs/>
                <w:i/>
                <w:iCs/>
              </w:rPr>
              <w:t xml:space="preserve"> государственной и муниципальной собственности (за исключением земельных участков автономных учреждений, а также земельных участков государственных и муниципальных предприятий, в том числе казенных)</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24 235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92,8%</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25960</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97,8%</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1431</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71,4%</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ШТРАФЫ, САНКЦИИ, ВОЗМЕЩЕНИЕ УЩЕРБА</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2 024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3,8%</w:t>
            </w:r>
          </w:p>
        </w:tc>
        <w:tc>
          <w:tcPr>
            <w:tcW w:w="1001"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2268</w:t>
            </w:r>
          </w:p>
        </w:tc>
        <w:tc>
          <w:tcPr>
            <w:tcW w:w="1290" w:type="dxa"/>
            <w:tcBorders>
              <w:top w:val="nil"/>
              <w:left w:val="nil"/>
              <w:bottom w:val="single" w:sz="4" w:space="0" w:color="auto"/>
              <w:right w:val="nil"/>
            </w:tcBorders>
            <w:shd w:val="clear" w:color="auto" w:fill="auto"/>
            <w:noWrap/>
            <w:vAlign w:val="bottom"/>
            <w:hideMark/>
          </w:tcPr>
          <w:p w:rsidR="002A6983" w:rsidRPr="00AC41E1" w:rsidRDefault="002A6983" w:rsidP="00C062AA">
            <w:pPr>
              <w:jc w:val="right"/>
              <w:rPr>
                <w:b/>
                <w:bCs/>
              </w:rPr>
            </w:pPr>
            <w:r w:rsidRPr="00AC41E1">
              <w:rPr>
                <w:b/>
                <w:bCs/>
              </w:rPr>
              <w:t>3,6%</w:t>
            </w:r>
          </w:p>
        </w:tc>
        <w:tc>
          <w:tcPr>
            <w:tcW w:w="1012" w:type="dxa"/>
            <w:tcBorders>
              <w:top w:val="nil"/>
              <w:left w:val="single" w:sz="8" w:space="0" w:color="auto"/>
              <w:bottom w:val="single" w:sz="4"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1358</w:t>
            </w:r>
          </w:p>
        </w:tc>
        <w:tc>
          <w:tcPr>
            <w:tcW w:w="1290" w:type="dxa"/>
            <w:tcBorders>
              <w:top w:val="nil"/>
              <w:left w:val="nil"/>
              <w:bottom w:val="single" w:sz="4"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3,8%</w:t>
            </w:r>
          </w:p>
        </w:tc>
      </w:tr>
      <w:tr w:rsidR="002A6983" w:rsidRPr="00AC41E1" w:rsidTr="002631DA">
        <w:trPr>
          <w:trHeight w:val="300"/>
        </w:trPr>
        <w:tc>
          <w:tcPr>
            <w:tcW w:w="3895"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rPr>
                <w:b/>
                <w:bCs/>
                <w:i/>
                <w:iCs/>
              </w:rPr>
            </w:pPr>
            <w:r w:rsidRPr="00AC41E1">
              <w:rPr>
                <w:b/>
                <w:bCs/>
                <w:i/>
                <w:iCs/>
              </w:rPr>
              <w:t>ПРОЧИЕ НЕНАЛОГОВЫЕ ДОХОДЫ</w:t>
            </w:r>
          </w:p>
        </w:tc>
        <w:tc>
          <w:tcPr>
            <w:tcW w:w="1000" w:type="dxa"/>
            <w:tcBorders>
              <w:top w:val="single" w:sz="8" w:space="0" w:color="auto"/>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 xml:space="preserve">1 175 </w:t>
            </w:r>
          </w:p>
        </w:tc>
        <w:tc>
          <w:tcPr>
            <w:tcW w:w="1290" w:type="dxa"/>
            <w:tcBorders>
              <w:top w:val="nil"/>
              <w:left w:val="single" w:sz="4" w:space="0" w:color="auto"/>
              <w:bottom w:val="single" w:sz="4" w:space="0" w:color="auto"/>
              <w:right w:val="nil"/>
            </w:tcBorders>
            <w:shd w:val="clear" w:color="auto" w:fill="auto"/>
            <w:vAlign w:val="bottom"/>
            <w:hideMark/>
          </w:tcPr>
          <w:p w:rsidR="002A6983" w:rsidRPr="00AC41E1" w:rsidRDefault="002A6983" w:rsidP="00C062AA">
            <w:pPr>
              <w:jc w:val="right"/>
              <w:rPr>
                <w:b/>
                <w:bCs/>
                <w:i/>
                <w:iCs/>
              </w:rPr>
            </w:pPr>
            <w:r w:rsidRPr="00AC41E1">
              <w:rPr>
                <w:b/>
                <w:bCs/>
                <w:i/>
                <w:iCs/>
              </w:rPr>
              <w:t>2,2%</w:t>
            </w:r>
          </w:p>
        </w:tc>
        <w:tc>
          <w:tcPr>
            <w:tcW w:w="1001" w:type="dxa"/>
            <w:tcBorders>
              <w:top w:val="nil"/>
              <w:left w:val="single" w:sz="8" w:space="0" w:color="auto"/>
              <w:bottom w:val="single" w:sz="8"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811</w:t>
            </w:r>
          </w:p>
        </w:tc>
        <w:tc>
          <w:tcPr>
            <w:tcW w:w="1290" w:type="dxa"/>
            <w:tcBorders>
              <w:top w:val="nil"/>
              <w:left w:val="nil"/>
              <w:bottom w:val="single" w:sz="8" w:space="0" w:color="auto"/>
              <w:right w:val="nil"/>
            </w:tcBorders>
            <w:shd w:val="clear" w:color="auto" w:fill="auto"/>
            <w:noWrap/>
            <w:vAlign w:val="bottom"/>
            <w:hideMark/>
          </w:tcPr>
          <w:p w:rsidR="002A6983" w:rsidRPr="00AC41E1" w:rsidRDefault="002A6983" w:rsidP="00C062AA">
            <w:pPr>
              <w:jc w:val="right"/>
              <w:rPr>
                <w:b/>
                <w:bCs/>
              </w:rPr>
            </w:pPr>
            <w:r w:rsidRPr="00AC41E1">
              <w:rPr>
                <w:b/>
                <w:bCs/>
              </w:rPr>
              <w:t>1,3%</w:t>
            </w:r>
          </w:p>
        </w:tc>
        <w:tc>
          <w:tcPr>
            <w:tcW w:w="1012" w:type="dxa"/>
            <w:tcBorders>
              <w:top w:val="nil"/>
              <w:left w:val="single" w:sz="8" w:space="0" w:color="auto"/>
              <w:bottom w:val="single" w:sz="8" w:space="0" w:color="auto"/>
              <w:right w:val="single" w:sz="4" w:space="0" w:color="auto"/>
            </w:tcBorders>
            <w:shd w:val="clear" w:color="auto" w:fill="auto"/>
            <w:noWrap/>
            <w:vAlign w:val="bottom"/>
            <w:hideMark/>
          </w:tcPr>
          <w:p w:rsidR="002A6983" w:rsidRPr="00AC41E1" w:rsidRDefault="002A6983" w:rsidP="00C062AA">
            <w:pPr>
              <w:jc w:val="right"/>
              <w:rPr>
                <w:b/>
                <w:bCs/>
              </w:rPr>
            </w:pPr>
            <w:r w:rsidRPr="00AC41E1">
              <w:rPr>
                <w:b/>
                <w:bCs/>
              </w:rPr>
              <w:t>63</w:t>
            </w:r>
          </w:p>
        </w:tc>
        <w:tc>
          <w:tcPr>
            <w:tcW w:w="1290" w:type="dxa"/>
            <w:tcBorders>
              <w:top w:val="nil"/>
              <w:left w:val="nil"/>
              <w:bottom w:val="single" w:sz="8" w:space="0" w:color="auto"/>
              <w:right w:val="single" w:sz="8" w:space="0" w:color="auto"/>
            </w:tcBorders>
            <w:shd w:val="clear" w:color="auto" w:fill="auto"/>
            <w:noWrap/>
            <w:vAlign w:val="bottom"/>
            <w:hideMark/>
          </w:tcPr>
          <w:p w:rsidR="002A6983" w:rsidRPr="00AC41E1" w:rsidRDefault="002A6983" w:rsidP="00C062AA">
            <w:pPr>
              <w:jc w:val="right"/>
              <w:rPr>
                <w:b/>
                <w:bCs/>
              </w:rPr>
            </w:pPr>
            <w:r w:rsidRPr="00AC41E1">
              <w:rPr>
                <w:b/>
                <w:bCs/>
              </w:rPr>
              <w:t>0,2%</w:t>
            </w:r>
          </w:p>
        </w:tc>
      </w:tr>
    </w:tbl>
    <w:p w:rsidR="002A6983" w:rsidRPr="00AC41E1" w:rsidRDefault="002A6983" w:rsidP="002A6983">
      <w:pPr>
        <w:ind w:firstLine="709"/>
        <w:jc w:val="both"/>
        <w:rPr>
          <w:sz w:val="24"/>
          <w:szCs w:val="24"/>
        </w:rPr>
      </w:pPr>
    </w:p>
    <w:p w:rsidR="002A6983" w:rsidRPr="00AC41E1" w:rsidRDefault="002A6983" w:rsidP="002A6983">
      <w:pPr>
        <w:ind w:firstLine="709"/>
        <w:jc w:val="both"/>
        <w:rPr>
          <w:color w:val="000000"/>
          <w:sz w:val="24"/>
          <w:szCs w:val="24"/>
        </w:rPr>
      </w:pPr>
      <w:r w:rsidRPr="00AC41E1">
        <w:rPr>
          <w:sz w:val="24"/>
          <w:szCs w:val="24"/>
        </w:rPr>
        <w:t>В 2016 году</w:t>
      </w:r>
      <w:r w:rsidRPr="00AC41E1">
        <w:rPr>
          <w:color w:val="000000"/>
          <w:sz w:val="24"/>
          <w:szCs w:val="24"/>
        </w:rPr>
        <w:t xml:space="preserve"> плановые назначения по доходам от продажи земельных участков, находящихся в государственной и муниципальной собственности исполнены  лишь  на 16 процентов.</w:t>
      </w:r>
      <w:r w:rsidRPr="00AC41E1">
        <w:rPr>
          <w:sz w:val="24"/>
          <w:szCs w:val="24"/>
        </w:rPr>
        <w:t xml:space="preserve"> Н</w:t>
      </w:r>
      <w:r w:rsidRPr="00AC41E1">
        <w:rPr>
          <w:color w:val="000000"/>
          <w:sz w:val="24"/>
          <w:szCs w:val="24"/>
        </w:rPr>
        <w:t>евыполнение плановых назначений в размере 7 600,0 тыс</w:t>
      </w:r>
      <w:proofErr w:type="gramStart"/>
      <w:r w:rsidRPr="00AC41E1">
        <w:rPr>
          <w:color w:val="000000"/>
          <w:sz w:val="24"/>
          <w:szCs w:val="24"/>
        </w:rPr>
        <w:t>.р</w:t>
      </w:r>
      <w:proofErr w:type="gramEnd"/>
      <w:r w:rsidRPr="00AC41E1">
        <w:rPr>
          <w:color w:val="000000"/>
          <w:sz w:val="24"/>
          <w:szCs w:val="24"/>
        </w:rPr>
        <w:t xml:space="preserve">ублей связано  с </w:t>
      </w:r>
      <w:proofErr w:type="spellStart"/>
      <w:r w:rsidRPr="00AC41E1">
        <w:rPr>
          <w:color w:val="000000"/>
          <w:sz w:val="24"/>
          <w:szCs w:val="24"/>
        </w:rPr>
        <w:t>нереализацией</w:t>
      </w:r>
      <w:proofErr w:type="spellEnd"/>
      <w:r w:rsidRPr="00AC41E1">
        <w:rPr>
          <w:color w:val="000000"/>
          <w:sz w:val="24"/>
          <w:szCs w:val="24"/>
        </w:rPr>
        <w:t xml:space="preserve"> земельных участков, государственная собственность на которые не разграничена. Данные земельные участки были сформированы Администрацией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в 2015 году и предназначены к реализации на торгах в 2016 году Государственным комитетом Республики Карелия по управлению государственным имуществом и организации закупок по реализации имущества. В октябре 2016 года Государственным комитетом часть земельных участков была заявлена на аукцион, но аукцион отменен по решению ФАС. Для сравнения неналоговые доходы от продажи земельных участков в 2014 году составляли 24235,0 тыс</w:t>
      </w:r>
      <w:proofErr w:type="gramStart"/>
      <w:r w:rsidRPr="00AC41E1">
        <w:rPr>
          <w:color w:val="000000"/>
          <w:sz w:val="24"/>
          <w:szCs w:val="24"/>
        </w:rPr>
        <w:t>.р</w:t>
      </w:r>
      <w:proofErr w:type="gramEnd"/>
      <w:r w:rsidRPr="00AC41E1">
        <w:rPr>
          <w:color w:val="000000"/>
          <w:sz w:val="24"/>
          <w:szCs w:val="24"/>
        </w:rPr>
        <w:t xml:space="preserve">ублей, в  2015 году-25960,0 тыс.рублей, что соответственно составляло 20,5% и 19,4% от факта исполнения налоговых и неналоговых доходов бюджета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В 2016 году данный показатель составляет лишь 1,2% .</w:t>
      </w:r>
    </w:p>
    <w:p w:rsidR="002A6983" w:rsidRPr="00AC41E1" w:rsidRDefault="002A6983" w:rsidP="002A6983">
      <w:pPr>
        <w:ind w:firstLine="709"/>
        <w:jc w:val="both"/>
        <w:rPr>
          <w:color w:val="000000"/>
          <w:sz w:val="24"/>
          <w:szCs w:val="24"/>
        </w:rPr>
      </w:pPr>
      <w:r w:rsidRPr="00AC41E1">
        <w:rPr>
          <w:color w:val="000000"/>
          <w:sz w:val="24"/>
          <w:szCs w:val="24"/>
        </w:rPr>
        <w:t xml:space="preserve">Претерпела изменения и налаженная  в Администрации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работа по администрированию неналоговых платежей. Семьдесят процентов земель, расположенных в границах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w:t>
      </w:r>
      <w:r w:rsidR="00C6067A" w:rsidRPr="00AC41E1">
        <w:rPr>
          <w:color w:val="000000"/>
          <w:sz w:val="24"/>
          <w:szCs w:val="24"/>
        </w:rPr>
        <w:t xml:space="preserve"> района не имеют своего хозяина</w:t>
      </w:r>
      <w:r w:rsidRPr="00AC41E1">
        <w:rPr>
          <w:color w:val="000000"/>
          <w:sz w:val="24"/>
          <w:szCs w:val="24"/>
        </w:rPr>
        <w:t xml:space="preserve">. На протяжении всего 2016 года в Администрации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отсутствовала информация о заключенных договорах аренды, оформленных сделках купли-продажи земельных участков</w:t>
      </w:r>
      <w:proofErr w:type="gramStart"/>
      <w:r w:rsidRPr="00AC41E1">
        <w:rPr>
          <w:color w:val="000000"/>
          <w:sz w:val="24"/>
          <w:szCs w:val="24"/>
        </w:rPr>
        <w:t xml:space="preserve">., </w:t>
      </w:r>
      <w:proofErr w:type="gramEnd"/>
      <w:r w:rsidRPr="00AC41E1">
        <w:rPr>
          <w:color w:val="000000"/>
          <w:sz w:val="24"/>
          <w:szCs w:val="24"/>
        </w:rPr>
        <w:t>что в свою очередь привело к искажению налогооблагаемой базы по неналоговым доходам. Более 1000 заявлений граждан</w:t>
      </w:r>
      <w:proofErr w:type="gramStart"/>
      <w:r w:rsidRPr="00AC41E1">
        <w:rPr>
          <w:color w:val="000000"/>
          <w:sz w:val="24"/>
          <w:szCs w:val="24"/>
        </w:rPr>
        <w:t xml:space="preserve"> ,</w:t>
      </w:r>
      <w:proofErr w:type="gramEnd"/>
      <w:r w:rsidRPr="00AC41E1">
        <w:rPr>
          <w:color w:val="000000"/>
          <w:sz w:val="24"/>
          <w:szCs w:val="24"/>
        </w:rPr>
        <w:t xml:space="preserve"> проживающих на территории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  направлено в адрес Государственного комитета Республики Карелия по управлению государственным имуществом и организации закупок по реализации имущества для заключения договоров аренды, переоформления прав. Ответы</w:t>
      </w:r>
      <w:r w:rsidR="002A062E" w:rsidRPr="00AC41E1">
        <w:rPr>
          <w:color w:val="000000"/>
          <w:sz w:val="24"/>
          <w:szCs w:val="24"/>
        </w:rPr>
        <w:t>,</w:t>
      </w:r>
      <w:r w:rsidRPr="00AC41E1">
        <w:rPr>
          <w:color w:val="000000"/>
          <w:sz w:val="24"/>
          <w:szCs w:val="24"/>
        </w:rPr>
        <w:t xml:space="preserve"> к сожалению</w:t>
      </w:r>
      <w:r w:rsidR="002A062E" w:rsidRPr="00AC41E1">
        <w:rPr>
          <w:color w:val="000000"/>
          <w:sz w:val="24"/>
          <w:szCs w:val="24"/>
        </w:rPr>
        <w:t xml:space="preserve">, </w:t>
      </w:r>
      <w:r w:rsidRPr="00AC41E1">
        <w:rPr>
          <w:color w:val="000000"/>
          <w:sz w:val="24"/>
          <w:szCs w:val="24"/>
        </w:rPr>
        <w:t xml:space="preserve"> получили лишь единицы.</w:t>
      </w:r>
      <w:r w:rsidR="00C6067A" w:rsidRPr="00AC41E1">
        <w:rPr>
          <w:color w:val="000000"/>
          <w:sz w:val="24"/>
          <w:szCs w:val="24"/>
        </w:rPr>
        <w:t xml:space="preserve"> При проведении анализа </w:t>
      </w:r>
      <w:r w:rsidR="002A062E" w:rsidRPr="00AC41E1">
        <w:rPr>
          <w:color w:val="000000"/>
          <w:sz w:val="24"/>
          <w:szCs w:val="24"/>
        </w:rPr>
        <w:t>доходов</w:t>
      </w:r>
      <w:proofErr w:type="gramStart"/>
      <w:r w:rsidR="002A062E" w:rsidRPr="00AC41E1">
        <w:rPr>
          <w:color w:val="000000"/>
          <w:sz w:val="24"/>
          <w:szCs w:val="24"/>
        </w:rPr>
        <w:t xml:space="preserve"> ,</w:t>
      </w:r>
      <w:proofErr w:type="gramEnd"/>
      <w:r w:rsidR="002A062E" w:rsidRPr="00AC41E1">
        <w:rPr>
          <w:color w:val="000000"/>
          <w:sz w:val="24"/>
          <w:szCs w:val="24"/>
        </w:rPr>
        <w:t xml:space="preserve"> получаемых в виде арендной платы за земельные участки также на лицо отрицательная динамика, если в 2014,2015 годах рост составлял 20%, то по итогам 2016 года лишь 1%. </w:t>
      </w:r>
      <w:r w:rsidR="00C6067A" w:rsidRPr="00AC41E1">
        <w:rPr>
          <w:color w:val="000000"/>
          <w:sz w:val="24"/>
          <w:szCs w:val="24"/>
        </w:rPr>
        <w:t xml:space="preserve"> </w:t>
      </w:r>
    </w:p>
    <w:p w:rsidR="002A6983" w:rsidRPr="00AC41E1" w:rsidRDefault="002A6983" w:rsidP="002A6983">
      <w:pPr>
        <w:ind w:firstLine="709"/>
        <w:jc w:val="both"/>
        <w:rPr>
          <w:color w:val="000000"/>
          <w:sz w:val="24"/>
          <w:szCs w:val="24"/>
        </w:rPr>
      </w:pPr>
      <w:r w:rsidRPr="00AC41E1">
        <w:rPr>
          <w:color w:val="000000"/>
          <w:sz w:val="24"/>
          <w:szCs w:val="24"/>
        </w:rPr>
        <w:t>Внесение изменений в нормативные правовые акты</w:t>
      </w:r>
      <w:proofErr w:type="gramStart"/>
      <w:r w:rsidRPr="00AC41E1">
        <w:rPr>
          <w:color w:val="000000"/>
          <w:sz w:val="24"/>
          <w:szCs w:val="24"/>
        </w:rPr>
        <w:t xml:space="preserve"> ,</w:t>
      </w:r>
      <w:proofErr w:type="gramEnd"/>
      <w:r w:rsidRPr="00AC41E1">
        <w:rPr>
          <w:color w:val="000000"/>
          <w:sz w:val="24"/>
          <w:szCs w:val="24"/>
        </w:rPr>
        <w:t xml:space="preserve"> устанавливающие размер арендной платы за использование земельных участков, находящихся в собственности Республики </w:t>
      </w:r>
      <w:r w:rsidRPr="00AC41E1">
        <w:rPr>
          <w:color w:val="000000"/>
          <w:sz w:val="24"/>
          <w:szCs w:val="24"/>
        </w:rPr>
        <w:lastRenderedPageBreak/>
        <w:t>Карелия или государственная собственность на которые не разграничена  (Постановление Правительства Республики Карелия от 17.04.2014 г. № 120-П (ред. от 02.02.2015)) в сотни раз уменьшило размер арендной платы  , что также крайне отрицательно отразилось на исполнении плановых назначений по неналоговым доходам.</w:t>
      </w:r>
    </w:p>
    <w:p w:rsidR="00CC1D1B" w:rsidRPr="00AC41E1" w:rsidRDefault="002A6983" w:rsidP="00CC1D1B">
      <w:pPr>
        <w:ind w:firstLine="709"/>
        <w:jc w:val="both"/>
        <w:rPr>
          <w:color w:val="000000"/>
          <w:sz w:val="24"/>
          <w:szCs w:val="24"/>
        </w:rPr>
      </w:pPr>
      <w:r w:rsidRPr="00AC41E1">
        <w:rPr>
          <w:color w:val="000000"/>
          <w:sz w:val="24"/>
          <w:szCs w:val="24"/>
        </w:rPr>
        <w:t>Решениями представительных органов городского и сельских поселений</w:t>
      </w:r>
      <w:proofErr w:type="gramStart"/>
      <w:r w:rsidRPr="00AC41E1">
        <w:rPr>
          <w:color w:val="000000"/>
          <w:sz w:val="24"/>
          <w:szCs w:val="24"/>
        </w:rPr>
        <w:t xml:space="preserve"> ,</w:t>
      </w:r>
      <w:proofErr w:type="gramEnd"/>
      <w:r w:rsidRPr="00AC41E1">
        <w:rPr>
          <w:color w:val="000000"/>
          <w:sz w:val="24"/>
          <w:szCs w:val="24"/>
        </w:rPr>
        <w:t xml:space="preserve"> входящих в состав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начиная с 2017 года предусмотрено налогообложение недвижимого имущества граждан  исходя из кадастровой стоимости. На наш взгляд данная мера не приведет к увеличению имущественных налогов, так как на территориях поселений в настоящее время много объектов недвижимого имущества не поставлено на кадастровый учет, а </w:t>
      </w:r>
      <w:r w:rsidR="00CC1D1B">
        <w:rPr>
          <w:color w:val="000000"/>
          <w:sz w:val="24"/>
          <w:szCs w:val="24"/>
        </w:rPr>
        <w:t xml:space="preserve">принудить </w:t>
      </w:r>
      <w:r w:rsidRPr="00AC41E1">
        <w:rPr>
          <w:color w:val="000000"/>
          <w:sz w:val="24"/>
          <w:szCs w:val="24"/>
        </w:rPr>
        <w:t xml:space="preserve">граждан осуществить их регистрацию не возможно. </w:t>
      </w:r>
    </w:p>
    <w:p w:rsidR="002A6983" w:rsidRPr="00AC41E1"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Негативное влияние на исполнение прогнозных показателей по доходам оказывает наличие задолженности по платежам в бюджет.</w:t>
      </w:r>
    </w:p>
    <w:p w:rsidR="002A6983"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Администрацией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ежемесячно проводится комиссия по мобилизации доходов в консолидированный бюджет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В соответствии с планом работы комиссии в 2016 году  проведено 12 заседаний, приглашено 179 юридических лиц и индивидуальных предпринимателей с общей суммой задолженности 6065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ублей ( в том числе 2300 тыс</w:t>
      </w:r>
      <w:r w:rsidR="002A062E" w:rsidRPr="00AC41E1">
        <w:rPr>
          <w:rFonts w:ascii="Times New Roman" w:hAnsi="Times New Roman" w:cs="Times New Roman"/>
          <w:sz w:val="24"/>
          <w:szCs w:val="24"/>
        </w:rPr>
        <w:t>.рублей налоговые платежи, 3765</w:t>
      </w:r>
      <w:r w:rsidRPr="00AC41E1">
        <w:rPr>
          <w:rFonts w:ascii="Times New Roman" w:hAnsi="Times New Roman" w:cs="Times New Roman"/>
          <w:sz w:val="24"/>
          <w:szCs w:val="24"/>
        </w:rPr>
        <w:t xml:space="preserve"> тыс.рублей неналоговые). Сумма погашенной задолженности составила 2975 </w:t>
      </w:r>
      <w:proofErr w:type="spellStart"/>
      <w:r w:rsidRPr="00AC41E1">
        <w:rPr>
          <w:rFonts w:ascii="Times New Roman" w:hAnsi="Times New Roman" w:cs="Times New Roman"/>
          <w:sz w:val="24"/>
          <w:szCs w:val="24"/>
        </w:rPr>
        <w:t>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уб</w:t>
      </w:r>
      <w:proofErr w:type="spellEnd"/>
      <w:r w:rsidRPr="00AC41E1">
        <w:rPr>
          <w:rFonts w:ascii="Times New Roman" w:hAnsi="Times New Roman" w:cs="Times New Roman"/>
          <w:sz w:val="24"/>
          <w:szCs w:val="24"/>
        </w:rPr>
        <w:t xml:space="preserve">, в том числе по налоговым платежам 2091 </w:t>
      </w:r>
      <w:proofErr w:type="spellStart"/>
      <w:r w:rsidRPr="00AC41E1">
        <w:rPr>
          <w:rFonts w:ascii="Times New Roman" w:hAnsi="Times New Roman" w:cs="Times New Roman"/>
          <w:sz w:val="24"/>
          <w:szCs w:val="24"/>
        </w:rPr>
        <w:t>тыс.руб</w:t>
      </w:r>
      <w:proofErr w:type="spellEnd"/>
      <w:r w:rsidRPr="00AC41E1">
        <w:rPr>
          <w:rFonts w:ascii="Times New Roman" w:hAnsi="Times New Roman" w:cs="Times New Roman"/>
          <w:sz w:val="24"/>
          <w:szCs w:val="24"/>
        </w:rPr>
        <w:t xml:space="preserve"> или 91% от суммы задолженности по налоговым платежам, по неналоговым платежам сумма поступившей задолженности 884 тыс.руб. или 23% от суммы задолженности по неналоговым платежам.</w:t>
      </w:r>
      <w:r w:rsidR="002A062E" w:rsidRPr="00AC41E1">
        <w:rPr>
          <w:rFonts w:ascii="Times New Roman" w:hAnsi="Times New Roman" w:cs="Times New Roman"/>
          <w:sz w:val="24"/>
          <w:szCs w:val="24"/>
        </w:rPr>
        <w:t xml:space="preserve"> 74 организации и индивидуальных предпринимателя</w:t>
      </w:r>
      <w:r w:rsidRPr="00AC41E1">
        <w:rPr>
          <w:rFonts w:ascii="Times New Roman" w:hAnsi="Times New Roman" w:cs="Times New Roman"/>
          <w:sz w:val="24"/>
          <w:szCs w:val="24"/>
        </w:rPr>
        <w:t xml:space="preserve"> полностью погасили задолженность.  </w:t>
      </w:r>
    </w:p>
    <w:p w:rsidR="00385959" w:rsidRPr="00AC41E1" w:rsidRDefault="002A6983" w:rsidP="00385959">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Для более эффективной деятельности комиссии по мобилизации доходов в бюджет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необходимо координация деятельности и заинтересованность налоговых,  правоохранительных,  контролирующих органов, органов исполнительной власти с целью увеличения доходов муниципальных образований. </w:t>
      </w:r>
    </w:p>
    <w:p w:rsidR="002A6983" w:rsidRPr="00AC41E1"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С учетом проблем несбалансированности бюджета в </w:t>
      </w:r>
      <w:proofErr w:type="spellStart"/>
      <w:r w:rsidRPr="00AC41E1">
        <w:rPr>
          <w:rFonts w:ascii="Times New Roman" w:hAnsi="Times New Roman" w:cs="Times New Roman"/>
          <w:sz w:val="24"/>
          <w:szCs w:val="24"/>
        </w:rPr>
        <w:t>Лахденпохском</w:t>
      </w:r>
      <w:proofErr w:type="spellEnd"/>
      <w:r w:rsidRPr="00AC41E1">
        <w:rPr>
          <w:rFonts w:ascii="Times New Roman" w:hAnsi="Times New Roman" w:cs="Times New Roman"/>
          <w:sz w:val="24"/>
          <w:szCs w:val="24"/>
        </w:rPr>
        <w:t xml:space="preserve"> муниципальном районе реализуется комплекс мер, направленных в том числе на оптимизацию расходов, мобилизацию доходов бюджета</w:t>
      </w:r>
      <w:proofErr w:type="gramStart"/>
      <w:r w:rsidRPr="00AC41E1">
        <w:rPr>
          <w:rFonts w:ascii="Times New Roman" w:hAnsi="Times New Roman" w:cs="Times New Roman"/>
          <w:sz w:val="24"/>
          <w:szCs w:val="24"/>
        </w:rPr>
        <w:t xml:space="preserve"> .</w:t>
      </w:r>
      <w:proofErr w:type="gramEnd"/>
      <w:r w:rsidRPr="00AC41E1">
        <w:rPr>
          <w:rFonts w:ascii="Times New Roman" w:hAnsi="Times New Roman" w:cs="Times New Roman"/>
          <w:sz w:val="24"/>
          <w:szCs w:val="24"/>
        </w:rPr>
        <w:t xml:space="preserve"> </w:t>
      </w:r>
    </w:p>
    <w:p w:rsidR="002A6983" w:rsidRPr="00AC41E1" w:rsidRDefault="002A6983" w:rsidP="002A6983">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Несмотря на принимаемые меры, в условиях установленных ограничений по дефициту бюджета и муниципальному долгу решить проблему дисбаланса доходов и расходов бюджета полностью не удается. К настоящему времени он настолько значителен, что не позволяет предусматривать в бюджете социально значимые расходы в полном объеме.</w:t>
      </w:r>
    </w:p>
    <w:p w:rsidR="00BE709E" w:rsidRPr="00AC41E1" w:rsidRDefault="00BE709E" w:rsidP="00BE709E">
      <w:pPr>
        <w:pStyle w:val="a3"/>
        <w:tabs>
          <w:tab w:val="left" w:pos="0"/>
        </w:tabs>
        <w:ind w:left="0" w:firstLine="567"/>
        <w:jc w:val="both"/>
        <w:rPr>
          <w:rStyle w:val="FontStyle18"/>
        </w:rPr>
      </w:pPr>
      <w:r w:rsidRPr="00AC41E1">
        <w:rPr>
          <w:rStyle w:val="FontStyle18"/>
        </w:rPr>
        <w:t xml:space="preserve">В условиях сложной ситуации по исполнению бюджета </w:t>
      </w:r>
      <w:proofErr w:type="spellStart"/>
      <w:r w:rsidR="003C7FA6" w:rsidRPr="00AC41E1">
        <w:rPr>
          <w:rStyle w:val="FontStyle18"/>
        </w:rPr>
        <w:t>Лахденпохского</w:t>
      </w:r>
      <w:proofErr w:type="spellEnd"/>
      <w:r w:rsidR="003C7FA6" w:rsidRPr="00AC41E1">
        <w:rPr>
          <w:rStyle w:val="FontStyle18"/>
        </w:rPr>
        <w:t xml:space="preserve"> </w:t>
      </w:r>
      <w:r w:rsidRPr="00AC41E1">
        <w:rPr>
          <w:rStyle w:val="FontStyle18"/>
        </w:rPr>
        <w:t xml:space="preserve">муниципального района требуется проведение системной работы по мобилизации налоговых и неналоговых доходов, включая изыскание дополнительных доходов, </w:t>
      </w:r>
      <w:proofErr w:type="gramStart"/>
      <w:r w:rsidRPr="00AC41E1">
        <w:rPr>
          <w:rStyle w:val="FontStyle18"/>
        </w:rPr>
        <w:t>актуальность</w:t>
      </w:r>
      <w:proofErr w:type="gramEnd"/>
      <w:r w:rsidRPr="00AC41E1">
        <w:rPr>
          <w:rStyle w:val="FontStyle18"/>
        </w:rPr>
        <w:t xml:space="preserve"> которой обусловлена снижением поступлений в бюджет </w:t>
      </w:r>
      <w:proofErr w:type="spellStart"/>
      <w:r w:rsidR="003C7FA6" w:rsidRPr="00AC41E1">
        <w:rPr>
          <w:rStyle w:val="FontStyle18"/>
        </w:rPr>
        <w:t>Лахденпохского</w:t>
      </w:r>
      <w:proofErr w:type="spellEnd"/>
      <w:r w:rsidR="003C7FA6" w:rsidRPr="00AC41E1">
        <w:rPr>
          <w:rStyle w:val="FontStyle18"/>
        </w:rPr>
        <w:t xml:space="preserve"> </w:t>
      </w:r>
      <w:r w:rsidRPr="00AC41E1">
        <w:rPr>
          <w:rStyle w:val="FontStyle18"/>
        </w:rPr>
        <w:t>муниципального района в течение ряда лет отдельных доходных источников, в том числе:</w:t>
      </w:r>
    </w:p>
    <w:p w:rsidR="00BE709E" w:rsidRPr="00AC41E1" w:rsidRDefault="00BE709E" w:rsidP="00BE709E">
      <w:pPr>
        <w:tabs>
          <w:tab w:val="left" w:pos="0"/>
        </w:tabs>
        <w:autoSpaceDE w:val="0"/>
        <w:autoSpaceDN w:val="0"/>
        <w:adjustRightInd w:val="0"/>
        <w:ind w:firstLine="567"/>
        <w:jc w:val="both"/>
        <w:rPr>
          <w:sz w:val="24"/>
          <w:szCs w:val="24"/>
        </w:rPr>
      </w:pPr>
      <w:r w:rsidRPr="00AC41E1">
        <w:rPr>
          <w:sz w:val="24"/>
          <w:szCs w:val="24"/>
        </w:rPr>
        <w:t xml:space="preserve">- налога на доходы физических лиц в условиях изменения федерального и республиканского законодательства в отношении норматива отчислений налога в местные бюджеты. </w:t>
      </w:r>
      <w:r w:rsidR="00EB70F4" w:rsidRPr="00AC41E1">
        <w:rPr>
          <w:sz w:val="24"/>
          <w:szCs w:val="24"/>
        </w:rPr>
        <w:t xml:space="preserve">В связи с тем, что данный доходный источник является </w:t>
      </w:r>
      <w:proofErr w:type="spellStart"/>
      <w:r w:rsidR="00EB70F4" w:rsidRPr="00AC41E1">
        <w:rPr>
          <w:sz w:val="24"/>
          <w:szCs w:val="24"/>
        </w:rPr>
        <w:t>бюджетообразующим</w:t>
      </w:r>
      <w:proofErr w:type="spellEnd"/>
      <w:r w:rsidR="00EB70F4" w:rsidRPr="00AC41E1">
        <w:rPr>
          <w:sz w:val="24"/>
          <w:szCs w:val="24"/>
        </w:rPr>
        <w:t>, то с</w:t>
      </w:r>
      <w:r w:rsidRPr="00AC41E1">
        <w:rPr>
          <w:sz w:val="24"/>
          <w:szCs w:val="24"/>
        </w:rPr>
        <w:t xml:space="preserve">нижение поступлений </w:t>
      </w:r>
      <w:r w:rsidR="00EB70F4" w:rsidRPr="00AC41E1">
        <w:rPr>
          <w:sz w:val="24"/>
          <w:szCs w:val="24"/>
        </w:rPr>
        <w:t>указанного доходного источника, потребует больших сумм для восполнения выпадающих доходов;</w:t>
      </w:r>
    </w:p>
    <w:p w:rsidR="00BE709E" w:rsidRPr="00AC41E1" w:rsidRDefault="00BE709E" w:rsidP="00BE709E">
      <w:pPr>
        <w:tabs>
          <w:tab w:val="left" w:pos="0"/>
        </w:tabs>
        <w:autoSpaceDE w:val="0"/>
        <w:autoSpaceDN w:val="0"/>
        <w:adjustRightInd w:val="0"/>
        <w:ind w:firstLine="567"/>
        <w:jc w:val="both"/>
        <w:rPr>
          <w:sz w:val="24"/>
          <w:szCs w:val="24"/>
        </w:rPr>
      </w:pPr>
      <w:r w:rsidRPr="00AC41E1">
        <w:rPr>
          <w:sz w:val="24"/>
          <w:szCs w:val="24"/>
        </w:rPr>
        <w:t>- доходов от сдачи в аренду имущества, составляющего казну муниципальных районов (за исключением земельных участков), что обусловлено уменьшением количества договоров аренды муниципального имущества в связи с реализацией Федеральных законов № 159-ФЗ и от 21.12.2001 № 178-ФЗ «О приватизации государственн</w:t>
      </w:r>
      <w:r w:rsidR="00EE472F" w:rsidRPr="00AC41E1">
        <w:rPr>
          <w:sz w:val="24"/>
          <w:szCs w:val="24"/>
        </w:rPr>
        <w:t xml:space="preserve">ого и муниципального имущества»; </w:t>
      </w:r>
    </w:p>
    <w:p w:rsidR="00EE472F" w:rsidRPr="00AC41E1" w:rsidRDefault="00EE472F" w:rsidP="00BE709E">
      <w:pPr>
        <w:tabs>
          <w:tab w:val="left" w:pos="0"/>
        </w:tabs>
        <w:autoSpaceDE w:val="0"/>
        <w:autoSpaceDN w:val="0"/>
        <w:adjustRightInd w:val="0"/>
        <w:ind w:firstLine="567"/>
        <w:jc w:val="both"/>
        <w:rPr>
          <w:sz w:val="24"/>
          <w:szCs w:val="24"/>
        </w:rPr>
      </w:pPr>
      <w:r w:rsidRPr="00AC41E1">
        <w:rPr>
          <w:sz w:val="24"/>
          <w:szCs w:val="24"/>
        </w:rPr>
        <w:t>- доходов от продажи земельных участков, находящихся в государственной и муниципальной собственности</w:t>
      </w:r>
      <w:r w:rsidR="00794239" w:rsidRPr="00AC41E1">
        <w:rPr>
          <w:sz w:val="24"/>
          <w:szCs w:val="24"/>
        </w:rPr>
        <w:t>, что обусловлено принятием Закона Республики Карелия от 29.12.2015 года № 1980 «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BE709E" w:rsidRPr="00AC41E1" w:rsidRDefault="00BE709E" w:rsidP="00BE709E">
      <w:pPr>
        <w:tabs>
          <w:tab w:val="left" w:pos="0"/>
        </w:tabs>
        <w:autoSpaceDE w:val="0"/>
        <w:autoSpaceDN w:val="0"/>
        <w:adjustRightInd w:val="0"/>
        <w:ind w:firstLine="567"/>
        <w:jc w:val="both"/>
        <w:rPr>
          <w:b/>
          <w:i/>
          <w:sz w:val="24"/>
          <w:szCs w:val="24"/>
        </w:rPr>
      </w:pPr>
      <w:r w:rsidRPr="00AC41E1">
        <w:rPr>
          <w:b/>
          <w:i/>
          <w:sz w:val="24"/>
          <w:szCs w:val="24"/>
        </w:rPr>
        <w:lastRenderedPageBreak/>
        <w:t>Для реализации данного направления предлагается осуществление комплекса мероприятий, прежде всего:</w:t>
      </w:r>
    </w:p>
    <w:p w:rsidR="00BE709E" w:rsidRPr="00AC41E1" w:rsidRDefault="00BE709E" w:rsidP="00BE709E">
      <w:pPr>
        <w:tabs>
          <w:tab w:val="left" w:pos="0"/>
        </w:tabs>
        <w:ind w:firstLine="567"/>
        <w:jc w:val="both"/>
        <w:rPr>
          <w:sz w:val="24"/>
          <w:szCs w:val="24"/>
        </w:rPr>
      </w:pPr>
      <w:r w:rsidRPr="00AC41E1">
        <w:rPr>
          <w:sz w:val="24"/>
          <w:szCs w:val="24"/>
        </w:rPr>
        <w:t xml:space="preserve">- ежегодная разработка и реализация </w:t>
      </w:r>
      <w:r w:rsidRPr="00AC41E1">
        <w:rPr>
          <w:color w:val="000000"/>
          <w:sz w:val="24"/>
          <w:szCs w:val="24"/>
        </w:rPr>
        <w:t xml:space="preserve">Плана мероприятий по повышению доходной части бюджета </w:t>
      </w:r>
      <w:proofErr w:type="spellStart"/>
      <w:r w:rsidR="003C7FA6" w:rsidRPr="00AC41E1">
        <w:rPr>
          <w:color w:val="000000"/>
          <w:sz w:val="24"/>
          <w:szCs w:val="24"/>
        </w:rPr>
        <w:t>Лахденпохского</w:t>
      </w:r>
      <w:proofErr w:type="spellEnd"/>
      <w:r w:rsidR="003C7FA6" w:rsidRPr="00AC41E1">
        <w:rPr>
          <w:color w:val="000000"/>
          <w:sz w:val="24"/>
          <w:szCs w:val="24"/>
        </w:rPr>
        <w:t xml:space="preserve"> </w:t>
      </w:r>
      <w:r w:rsidRPr="00AC41E1">
        <w:rPr>
          <w:color w:val="000000"/>
          <w:sz w:val="24"/>
          <w:szCs w:val="24"/>
        </w:rPr>
        <w:t>муниципального района;</w:t>
      </w:r>
    </w:p>
    <w:p w:rsidR="00BE709E" w:rsidRPr="00AC41E1" w:rsidRDefault="00C062AA" w:rsidP="00BE709E">
      <w:pPr>
        <w:tabs>
          <w:tab w:val="left" w:pos="0"/>
        </w:tabs>
        <w:ind w:firstLine="567"/>
        <w:jc w:val="both"/>
        <w:rPr>
          <w:sz w:val="24"/>
          <w:szCs w:val="24"/>
        </w:rPr>
      </w:pPr>
      <w:r w:rsidRPr="00AC41E1">
        <w:rPr>
          <w:sz w:val="24"/>
          <w:szCs w:val="24"/>
        </w:rPr>
        <w:t xml:space="preserve">- </w:t>
      </w:r>
      <w:r w:rsidR="00BE709E" w:rsidRPr="00AC41E1">
        <w:rPr>
          <w:sz w:val="24"/>
          <w:szCs w:val="24"/>
        </w:rPr>
        <w:t xml:space="preserve">продолжение деятельности комиссии по мобилизации доходов в </w:t>
      </w:r>
      <w:r w:rsidR="006C4C59" w:rsidRPr="00AC41E1">
        <w:rPr>
          <w:sz w:val="24"/>
          <w:szCs w:val="24"/>
        </w:rPr>
        <w:t xml:space="preserve">консолидированный </w:t>
      </w:r>
      <w:r w:rsidR="00BE709E" w:rsidRPr="00AC41E1">
        <w:rPr>
          <w:sz w:val="24"/>
          <w:szCs w:val="24"/>
        </w:rPr>
        <w:t xml:space="preserve">бюджет </w:t>
      </w:r>
      <w:proofErr w:type="spellStart"/>
      <w:r w:rsidR="003C7FA6" w:rsidRPr="00AC41E1">
        <w:rPr>
          <w:sz w:val="24"/>
          <w:szCs w:val="24"/>
        </w:rPr>
        <w:t>Лахденпохского</w:t>
      </w:r>
      <w:proofErr w:type="spellEnd"/>
      <w:r w:rsidR="003C7FA6" w:rsidRPr="00AC41E1">
        <w:rPr>
          <w:sz w:val="24"/>
          <w:szCs w:val="24"/>
        </w:rPr>
        <w:t xml:space="preserve"> </w:t>
      </w:r>
      <w:r w:rsidR="00BE709E" w:rsidRPr="00AC41E1">
        <w:rPr>
          <w:sz w:val="24"/>
          <w:szCs w:val="24"/>
        </w:rPr>
        <w:t>муниципального района;</w:t>
      </w:r>
    </w:p>
    <w:p w:rsidR="00BE709E" w:rsidRPr="00AC41E1" w:rsidRDefault="00BE709E" w:rsidP="00BE709E">
      <w:pPr>
        <w:tabs>
          <w:tab w:val="left" w:pos="0"/>
        </w:tabs>
        <w:autoSpaceDE w:val="0"/>
        <w:autoSpaceDN w:val="0"/>
        <w:adjustRightInd w:val="0"/>
        <w:ind w:firstLine="567"/>
        <w:jc w:val="both"/>
        <w:rPr>
          <w:sz w:val="24"/>
          <w:szCs w:val="24"/>
        </w:rPr>
      </w:pPr>
      <w:r w:rsidRPr="00AC41E1">
        <w:rPr>
          <w:sz w:val="24"/>
          <w:szCs w:val="24"/>
        </w:rPr>
        <w:t>- выработка предложений</w:t>
      </w:r>
      <w:r w:rsidR="00E163F3" w:rsidRPr="00AC41E1">
        <w:rPr>
          <w:sz w:val="24"/>
          <w:szCs w:val="24"/>
        </w:rPr>
        <w:t xml:space="preserve"> по</w:t>
      </w:r>
      <w:r w:rsidRPr="00AC41E1">
        <w:rPr>
          <w:sz w:val="24"/>
          <w:szCs w:val="24"/>
        </w:rPr>
        <w:t xml:space="preserve"> пересмотру размера корректирующего коэффициента базовой доходности К</w:t>
      </w:r>
      <w:proofErr w:type="gramStart"/>
      <w:r w:rsidRPr="00AC41E1">
        <w:rPr>
          <w:sz w:val="24"/>
          <w:szCs w:val="24"/>
        </w:rPr>
        <w:t>2</w:t>
      </w:r>
      <w:proofErr w:type="gramEnd"/>
      <w:r w:rsidRPr="00AC41E1">
        <w:rPr>
          <w:sz w:val="24"/>
          <w:szCs w:val="24"/>
        </w:rPr>
        <w:t xml:space="preserve"> по единому налогу на вмененный доход для </w:t>
      </w:r>
      <w:r w:rsidR="003C7FA6" w:rsidRPr="00AC41E1">
        <w:rPr>
          <w:sz w:val="24"/>
          <w:szCs w:val="24"/>
        </w:rPr>
        <w:t>отдельных видов деятельности</w:t>
      </w:r>
      <w:r w:rsidR="00E163F3" w:rsidRPr="00AC41E1">
        <w:rPr>
          <w:sz w:val="24"/>
          <w:szCs w:val="24"/>
        </w:rPr>
        <w:t>;</w:t>
      </w:r>
    </w:p>
    <w:p w:rsidR="00BE709E" w:rsidRPr="00AC41E1" w:rsidRDefault="00BE709E" w:rsidP="00BE709E">
      <w:pPr>
        <w:tabs>
          <w:tab w:val="left" w:pos="0"/>
        </w:tabs>
        <w:autoSpaceDE w:val="0"/>
        <w:autoSpaceDN w:val="0"/>
        <w:adjustRightInd w:val="0"/>
        <w:ind w:firstLine="567"/>
        <w:jc w:val="both"/>
        <w:rPr>
          <w:sz w:val="24"/>
          <w:szCs w:val="24"/>
        </w:rPr>
      </w:pPr>
      <w:r w:rsidRPr="00AC41E1">
        <w:rPr>
          <w:sz w:val="24"/>
          <w:szCs w:val="24"/>
        </w:rPr>
        <w:t xml:space="preserve">- проработка вопроса по новым источникам поступлений в бюджет </w:t>
      </w:r>
      <w:proofErr w:type="spellStart"/>
      <w:r w:rsidR="003C7FA6" w:rsidRPr="00AC41E1">
        <w:rPr>
          <w:sz w:val="24"/>
          <w:szCs w:val="24"/>
        </w:rPr>
        <w:t>Лахденпохского</w:t>
      </w:r>
      <w:proofErr w:type="spellEnd"/>
      <w:r w:rsidR="003C7FA6" w:rsidRPr="00AC41E1">
        <w:rPr>
          <w:sz w:val="24"/>
          <w:szCs w:val="24"/>
        </w:rPr>
        <w:t xml:space="preserve"> </w:t>
      </w:r>
      <w:r w:rsidRPr="00AC41E1">
        <w:rPr>
          <w:sz w:val="24"/>
          <w:szCs w:val="24"/>
        </w:rPr>
        <w:t>муниципального района;</w:t>
      </w:r>
    </w:p>
    <w:p w:rsidR="00BE709E" w:rsidRPr="00AC41E1" w:rsidRDefault="00BE709E" w:rsidP="00BE709E">
      <w:pPr>
        <w:tabs>
          <w:tab w:val="left" w:pos="0"/>
        </w:tabs>
        <w:autoSpaceDE w:val="0"/>
        <w:autoSpaceDN w:val="0"/>
        <w:adjustRightInd w:val="0"/>
        <w:ind w:firstLine="567"/>
        <w:jc w:val="both"/>
        <w:rPr>
          <w:sz w:val="24"/>
          <w:szCs w:val="24"/>
        </w:rPr>
      </w:pPr>
      <w:r w:rsidRPr="00AC41E1">
        <w:rPr>
          <w:sz w:val="24"/>
          <w:szCs w:val="24"/>
        </w:rPr>
        <w:t>- проведение мероприятий, направленных на сокращение задолженности, уделив особое внимание задолженности по неналоговым доходам;</w:t>
      </w:r>
    </w:p>
    <w:p w:rsidR="00BE709E" w:rsidRPr="00AC41E1" w:rsidRDefault="00BE709E" w:rsidP="00BE709E">
      <w:pPr>
        <w:tabs>
          <w:tab w:val="left" w:pos="0"/>
        </w:tabs>
        <w:autoSpaceDE w:val="0"/>
        <w:autoSpaceDN w:val="0"/>
        <w:adjustRightInd w:val="0"/>
        <w:ind w:firstLine="567"/>
        <w:jc w:val="both"/>
        <w:rPr>
          <w:sz w:val="24"/>
          <w:szCs w:val="24"/>
        </w:rPr>
      </w:pPr>
      <w:r w:rsidRPr="00AC41E1">
        <w:rPr>
          <w:sz w:val="24"/>
          <w:szCs w:val="24"/>
        </w:rPr>
        <w:t>- расширение базы для получения доходов от использования му</w:t>
      </w:r>
      <w:r w:rsidR="00C062AA" w:rsidRPr="00AC41E1">
        <w:rPr>
          <w:sz w:val="24"/>
          <w:szCs w:val="24"/>
        </w:rPr>
        <w:t>ниципального имущества</w:t>
      </w:r>
      <w:proofErr w:type="gramStart"/>
      <w:r w:rsidR="00C062AA" w:rsidRPr="00AC41E1">
        <w:rPr>
          <w:sz w:val="24"/>
          <w:szCs w:val="24"/>
        </w:rPr>
        <w:t xml:space="preserve"> ;</w:t>
      </w:r>
      <w:proofErr w:type="gramEnd"/>
    </w:p>
    <w:p w:rsidR="00C517B7" w:rsidRPr="00AC41E1" w:rsidRDefault="00C517B7" w:rsidP="00C517B7">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 взаимодействие с налоговыми органами в части постановки на налоговый учет организаций, осуществляющих деятельность на территории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головные структуры которых состоят на учете в других муниципальных образованиях Республики Карелия, других регионах Российской Федерации</w:t>
      </w:r>
      <w:proofErr w:type="gramStart"/>
      <w:r w:rsidRPr="00AC41E1">
        <w:rPr>
          <w:rFonts w:ascii="Times New Roman" w:hAnsi="Times New Roman" w:cs="Times New Roman"/>
          <w:sz w:val="24"/>
          <w:szCs w:val="24"/>
        </w:rPr>
        <w:t xml:space="preserve"> ;</w:t>
      </w:r>
      <w:proofErr w:type="gramEnd"/>
    </w:p>
    <w:p w:rsidR="00995E97" w:rsidRPr="00AC41E1" w:rsidRDefault="00C517B7" w:rsidP="00995E97">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мониторинг качества администрирования налоговых и неналоговых доходов</w:t>
      </w:r>
      <w:r w:rsidR="00742818" w:rsidRPr="00AC41E1">
        <w:rPr>
          <w:rFonts w:ascii="Times New Roman" w:hAnsi="Times New Roman" w:cs="Times New Roman"/>
          <w:sz w:val="24"/>
          <w:szCs w:val="24"/>
        </w:rPr>
        <w:t xml:space="preserve">, который осуществляется главными администраторами доходов, которые обязаны: </w:t>
      </w:r>
    </w:p>
    <w:p w:rsidR="002631DA" w:rsidRDefault="002631DA" w:rsidP="002631DA">
      <w:pPr>
        <w:pStyle w:val="ConsPlusNormal"/>
        <w:ind w:left="54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обеспечить </w:t>
      </w: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ведение </w:t>
      </w: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реестров </w:t>
      </w: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плательщиков, </w:t>
      </w: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уплачивающих </w:t>
      </w: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платежи в бюджет </w:t>
      </w:r>
    </w:p>
    <w:p w:rsidR="00742818" w:rsidRPr="00AC41E1" w:rsidRDefault="00742818" w:rsidP="002631DA">
      <w:pPr>
        <w:pStyle w:val="ConsPlusNormal"/>
        <w:ind w:firstLine="0"/>
        <w:jc w:val="both"/>
        <w:rPr>
          <w:rFonts w:ascii="Times New Roman" w:hAnsi="Times New Roman" w:cs="Times New Roman"/>
          <w:sz w:val="24"/>
          <w:szCs w:val="24"/>
        </w:rPr>
      </w:pP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по </w:t>
      </w:r>
      <w:proofErr w:type="spellStart"/>
      <w:r w:rsidRPr="00AC41E1">
        <w:rPr>
          <w:rFonts w:ascii="Times New Roman" w:hAnsi="Times New Roman" w:cs="Times New Roman"/>
          <w:sz w:val="24"/>
          <w:szCs w:val="24"/>
        </w:rPr>
        <w:t>администрируемым</w:t>
      </w:r>
      <w:proofErr w:type="spellEnd"/>
      <w:r w:rsidRPr="00AC41E1">
        <w:rPr>
          <w:rFonts w:ascii="Times New Roman" w:hAnsi="Times New Roman" w:cs="Times New Roman"/>
          <w:sz w:val="24"/>
          <w:szCs w:val="24"/>
        </w:rPr>
        <w:t xml:space="preserve"> доходам, учет начисленных и уплаченных сумм, оценку платежей по каждому плательщику;</w:t>
      </w:r>
    </w:p>
    <w:p w:rsidR="00742818" w:rsidRPr="00AC41E1" w:rsidRDefault="002631DA" w:rsidP="002631D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 </w:t>
      </w:r>
      <w:r w:rsidR="00742818" w:rsidRPr="00AC41E1">
        <w:rPr>
          <w:rFonts w:ascii="Times New Roman" w:hAnsi="Times New Roman" w:cs="Times New Roman"/>
          <w:sz w:val="24"/>
          <w:szCs w:val="24"/>
        </w:rPr>
        <w:t xml:space="preserve">принять необходимые меры по сокращению задолженности по </w:t>
      </w:r>
      <w:proofErr w:type="spellStart"/>
      <w:r w:rsidR="00742818" w:rsidRPr="00AC41E1">
        <w:rPr>
          <w:rFonts w:ascii="Times New Roman" w:hAnsi="Times New Roman" w:cs="Times New Roman"/>
          <w:sz w:val="24"/>
          <w:szCs w:val="24"/>
        </w:rPr>
        <w:t>администрируемым</w:t>
      </w:r>
      <w:proofErr w:type="spellEnd"/>
      <w:r w:rsidR="00742818" w:rsidRPr="00AC41E1">
        <w:rPr>
          <w:rFonts w:ascii="Times New Roman" w:hAnsi="Times New Roman" w:cs="Times New Roman"/>
          <w:sz w:val="24"/>
          <w:szCs w:val="24"/>
        </w:rPr>
        <w:t xml:space="preserve"> доходам бюджета </w:t>
      </w:r>
      <w:proofErr w:type="spellStart"/>
      <w:r w:rsidR="00742818" w:rsidRPr="00AC41E1">
        <w:rPr>
          <w:rFonts w:ascii="Times New Roman" w:hAnsi="Times New Roman" w:cs="Times New Roman"/>
          <w:sz w:val="24"/>
          <w:szCs w:val="24"/>
        </w:rPr>
        <w:t>Лахденпохского</w:t>
      </w:r>
      <w:proofErr w:type="spellEnd"/>
      <w:r w:rsidR="00742818" w:rsidRPr="00AC41E1">
        <w:rPr>
          <w:rFonts w:ascii="Times New Roman" w:hAnsi="Times New Roman" w:cs="Times New Roman"/>
          <w:sz w:val="24"/>
          <w:szCs w:val="24"/>
        </w:rPr>
        <w:t xml:space="preserve"> муниципального района, в том числе активизировать проведение </w:t>
      </w:r>
      <w:proofErr w:type="spellStart"/>
      <w:r w:rsidR="00742818" w:rsidRPr="00AC41E1">
        <w:rPr>
          <w:rFonts w:ascii="Times New Roman" w:hAnsi="Times New Roman" w:cs="Times New Roman"/>
          <w:sz w:val="24"/>
          <w:szCs w:val="24"/>
        </w:rPr>
        <w:t>претензионно-исковой</w:t>
      </w:r>
      <w:proofErr w:type="spellEnd"/>
      <w:r w:rsidR="00742818" w:rsidRPr="00AC41E1">
        <w:rPr>
          <w:rFonts w:ascii="Times New Roman" w:hAnsi="Times New Roman" w:cs="Times New Roman"/>
          <w:sz w:val="24"/>
          <w:szCs w:val="24"/>
        </w:rPr>
        <w:t xml:space="preserve"> работы по взысканию задолженности;</w:t>
      </w:r>
    </w:p>
    <w:p w:rsidR="00742818" w:rsidRPr="00AC41E1" w:rsidRDefault="002631DA" w:rsidP="002631D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обеспечить ежеквартально, в срок до 15-го числа месяца, следующего за отчетным кварталом, по итогам года - в срок до 1 февраля года, следующего за отчетным, представление в Администрацию </w:t>
      </w:r>
      <w:proofErr w:type="spellStart"/>
      <w:r w:rsidR="00742818" w:rsidRPr="00AC41E1">
        <w:rPr>
          <w:rFonts w:ascii="Times New Roman" w:hAnsi="Times New Roman" w:cs="Times New Roman"/>
          <w:sz w:val="24"/>
          <w:szCs w:val="24"/>
        </w:rPr>
        <w:t>Лахденпохского</w:t>
      </w:r>
      <w:proofErr w:type="spellEnd"/>
      <w:r w:rsidR="00742818" w:rsidRPr="00AC41E1">
        <w:rPr>
          <w:rFonts w:ascii="Times New Roman" w:hAnsi="Times New Roman" w:cs="Times New Roman"/>
          <w:sz w:val="24"/>
          <w:szCs w:val="24"/>
        </w:rPr>
        <w:t xml:space="preserve"> муниципального района аналитических материалов об исполнении утвержденных прогнозных показателей по </w:t>
      </w:r>
      <w:proofErr w:type="spellStart"/>
      <w:r w:rsidR="00742818" w:rsidRPr="00AC41E1">
        <w:rPr>
          <w:rFonts w:ascii="Times New Roman" w:hAnsi="Times New Roman" w:cs="Times New Roman"/>
          <w:sz w:val="24"/>
          <w:szCs w:val="24"/>
        </w:rPr>
        <w:t>администрируемым</w:t>
      </w:r>
      <w:proofErr w:type="spellEnd"/>
      <w:r w:rsidR="00742818" w:rsidRPr="00AC41E1">
        <w:rPr>
          <w:rFonts w:ascii="Times New Roman" w:hAnsi="Times New Roman" w:cs="Times New Roman"/>
          <w:sz w:val="24"/>
          <w:szCs w:val="24"/>
        </w:rPr>
        <w:t xml:space="preserve"> доходам бюджета </w:t>
      </w:r>
      <w:proofErr w:type="spellStart"/>
      <w:r w:rsidR="00742818" w:rsidRPr="00AC41E1">
        <w:rPr>
          <w:rFonts w:ascii="Times New Roman" w:hAnsi="Times New Roman" w:cs="Times New Roman"/>
          <w:sz w:val="24"/>
          <w:szCs w:val="24"/>
        </w:rPr>
        <w:t>Лахденпохского</w:t>
      </w:r>
      <w:proofErr w:type="spellEnd"/>
      <w:r w:rsidR="00742818" w:rsidRPr="00AC41E1">
        <w:rPr>
          <w:rFonts w:ascii="Times New Roman" w:hAnsi="Times New Roman" w:cs="Times New Roman"/>
          <w:sz w:val="24"/>
          <w:szCs w:val="24"/>
        </w:rPr>
        <w:t xml:space="preserve"> муниципального района с указанием причин невыполнения (перевыполнения) и принимаемых мер;</w:t>
      </w:r>
      <w:proofErr w:type="gramEnd"/>
    </w:p>
    <w:p w:rsidR="00742818" w:rsidRPr="00AC41E1" w:rsidRDefault="002631DA" w:rsidP="002631D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42818" w:rsidRPr="00AC41E1">
        <w:rPr>
          <w:rFonts w:ascii="Times New Roman" w:hAnsi="Times New Roman" w:cs="Times New Roman"/>
          <w:sz w:val="24"/>
          <w:szCs w:val="24"/>
        </w:rPr>
        <w:t xml:space="preserve">при наличии объективных причин (факторов), обуславливающих изменение прогнозных показателей по </w:t>
      </w:r>
      <w:proofErr w:type="spellStart"/>
      <w:r w:rsidR="00742818" w:rsidRPr="00AC41E1">
        <w:rPr>
          <w:rFonts w:ascii="Times New Roman" w:hAnsi="Times New Roman" w:cs="Times New Roman"/>
          <w:sz w:val="24"/>
          <w:szCs w:val="24"/>
        </w:rPr>
        <w:t>администрируемым</w:t>
      </w:r>
      <w:proofErr w:type="spellEnd"/>
      <w:r w:rsidR="00742818" w:rsidRPr="00AC41E1">
        <w:rPr>
          <w:rFonts w:ascii="Times New Roman" w:hAnsi="Times New Roman" w:cs="Times New Roman"/>
          <w:sz w:val="24"/>
          <w:szCs w:val="24"/>
        </w:rPr>
        <w:t xml:space="preserve"> источникам доходов бюджета </w:t>
      </w:r>
      <w:proofErr w:type="spellStart"/>
      <w:r w:rsidR="00742818" w:rsidRPr="00AC41E1">
        <w:rPr>
          <w:rFonts w:ascii="Times New Roman" w:hAnsi="Times New Roman" w:cs="Times New Roman"/>
          <w:sz w:val="24"/>
          <w:szCs w:val="24"/>
        </w:rPr>
        <w:t>Лахденпохского</w:t>
      </w:r>
      <w:proofErr w:type="spellEnd"/>
      <w:r w:rsidR="00742818" w:rsidRPr="00AC41E1">
        <w:rPr>
          <w:rFonts w:ascii="Times New Roman" w:hAnsi="Times New Roman" w:cs="Times New Roman"/>
          <w:sz w:val="24"/>
          <w:szCs w:val="24"/>
        </w:rPr>
        <w:t xml:space="preserve"> муниципального района более чем на 10%, представлять в Администрацию </w:t>
      </w:r>
      <w:proofErr w:type="spellStart"/>
      <w:r w:rsidR="00742818" w:rsidRPr="00AC41E1">
        <w:rPr>
          <w:rFonts w:ascii="Times New Roman" w:hAnsi="Times New Roman" w:cs="Times New Roman"/>
          <w:sz w:val="24"/>
          <w:szCs w:val="24"/>
        </w:rPr>
        <w:t>Лахденпохского</w:t>
      </w:r>
      <w:proofErr w:type="spellEnd"/>
      <w:r w:rsidR="00742818" w:rsidRPr="00AC41E1">
        <w:rPr>
          <w:rFonts w:ascii="Times New Roman" w:hAnsi="Times New Roman" w:cs="Times New Roman"/>
          <w:sz w:val="24"/>
          <w:szCs w:val="24"/>
        </w:rPr>
        <w:t xml:space="preserve"> муниципального района предложени</w:t>
      </w:r>
      <w:r w:rsidR="00995E97" w:rsidRPr="00AC41E1">
        <w:rPr>
          <w:rFonts w:ascii="Times New Roman" w:hAnsi="Times New Roman" w:cs="Times New Roman"/>
          <w:sz w:val="24"/>
          <w:szCs w:val="24"/>
        </w:rPr>
        <w:t>я об их уточнении с пояснениями;</w:t>
      </w:r>
    </w:p>
    <w:p w:rsidR="00C517B7" w:rsidRPr="00AC41E1" w:rsidRDefault="00C517B7" w:rsidP="00C517B7">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w:t>
      </w:r>
      <w:r w:rsidR="00742818" w:rsidRPr="00AC41E1">
        <w:rPr>
          <w:rFonts w:ascii="Times New Roman" w:hAnsi="Times New Roman" w:cs="Times New Roman"/>
          <w:sz w:val="24"/>
          <w:szCs w:val="24"/>
        </w:rPr>
        <w:t xml:space="preserve"> </w:t>
      </w:r>
      <w:r w:rsidRPr="00AC41E1">
        <w:rPr>
          <w:rFonts w:ascii="Times New Roman" w:hAnsi="Times New Roman" w:cs="Times New Roman"/>
          <w:sz w:val="24"/>
          <w:szCs w:val="24"/>
        </w:rPr>
        <w:t xml:space="preserve"> </w:t>
      </w:r>
      <w:r w:rsidR="00995E97" w:rsidRPr="00AC41E1">
        <w:rPr>
          <w:rFonts w:ascii="Times New Roman" w:hAnsi="Times New Roman" w:cs="Times New Roman"/>
          <w:sz w:val="24"/>
          <w:szCs w:val="24"/>
        </w:rPr>
        <w:t xml:space="preserve">работа по увеличению уровня и </w:t>
      </w:r>
      <w:r w:rsidRPr="00AC41E1">
        <w:rPr>
          <w:rFonts w:ascii="Times New Roman" w:hAnsi="Times New Roman" w:cs="Times New Roman"/>
          <w:sz w:val="24"/>
          <w:szCs w:val="24"/>
        </w:rPr>
        <w:t xml:space="preserve"> легализации заработной платы;</w:t>
      </w:r>
    </w:p>
    <w:p w:rsidR="00C517B7" w:rsidRPr="00AC41E1" w:rsidRDefault="00C517B7" w:rsidP="00C517B7">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координация взаимодействия уполномоченных органов и органов местного самоуправления в целях актуализации налогооблагаемой базы по имущественным налогам;</w:t>
      </w:r>
    </w:p>
    <w:p w:rsidR="00C517B7" w:rsidRPr="00AC41E1" w:rsidRDefault="00C517B7"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организация взаимодействия с налоговыми и правоохранительными органами по осуществлению мероприятий, направленных на легализацию и декриминализацию экономической деятельности.</w:t>
      </w:r>
    </w:p>
    <w:p w:rsidR="00BE709E" w:rsidRPr="00AC41E1" w:rsidRDefault="00BE709E" w:rsidP="00C517B7">
      <w:pPr>
        <w:tabs>
          <w:tab w:val="left" w:pos="0"/>
        </w:tabs>
        <w:autoSpaceDE w:val="0"/>
        <w:autoSpaceDN w:val="0"/>
        <w:adjustRightInd w:val="0"/>
        <w:ind w:firstLine="567"/>
        <w:jc w:val="both"/>
        <w:rPr>
          <w:sz w:val="24"/>
          <w:szCs w:val="24"/>
        </w:rPr>
      </w:pPr>
      <w:r w:rsidRPr="00AC41E1">
        <w:rPr>
          <w:sz w:val="24"/>
          <w:szCs w:val="24"/>
        </w:rPr>
        <w:t xml:space="preserve">Реализация настоящих мероприятий позволит частично восполнить потери бюджета от изменения законодательства и влияния экономической ситуации. </w:t>
      </w:r>
    </w:p>
    <w:p w:rsidR="00C062AA" w:rsidRPr="00AC41E1" w:rsidRDefault="00C062AA" w:rsidP="00C517B7">
      <w:pPr>
        <w:tabs>
          <w:tab w:val="left" w:pos="0"/>
        </w:tabs>
        <w:autoSpaceDE w:val="0"/>
        <w:autoSpaceDN w:val="0"/>
        <w:adjustRightInd w:val="0"/>
        <w:ind w:firstLine="567"/>
        <w:jc w:val="both"/>
        <w:rPr>
          <w:sz w:val="24"/>
          <w:szCs w:val="24"/>
        </w:rPr>
      </w:pPr>
    </w:p>
    <w:p w:rsidR="00BE709E" w:rsidRDefault="005863DA" w:rsidP="005863DA">
      <w:pPr>
        <w:ind w:firstLine="567"/>
        <w:jc w:val="center"/>
        <w:rPr>
          <w:rFonts w:eastAsia="Calibri"/>
          <w:b/>
          <w:i/>
          <w:sz w:val="24"/>
          <w:szCs w:val="24"/>
          <w:lang w:eastAsia="en-US"/>
        </w:rPr>
      </w:pPr>
      <w:r w:rsidRPr="00AC41E1">
        <w:rPr>
          <w:rFonts w:eastAsia="Calibri"/>
          <w:b/>
          <w:i/>
          <w:sz w:val="24"/>
          <w:szCs w:val="24"/>
          <w:lang w:eastAsia="en-US"/>
        </w:rPr>
        <w:t xml:space="preserve">Повышение эффективности расходов бюджета </w:t>
      </w:r>
      <w:proofErr w:type="spellStart"/>
      <w:r w:rsidR="003C7FA6" w:rsidRPr="00AC41E1">
        <w:rPr>
          <w:rFonts w:eastAsia="Calibri"/>
          <w:b/>
          <w:i/>
          <w:sz w:val="24"/>
          <w:szCs w:val="24"/>
          <w:lang w:eastAsia="en-US"/>
        </w:rPr>
        <w:t>Лахденпохского</w:t>
      </w:r>
      <w:proofErr w:type="spellEnd"/>
      <w:r w:rsidR="003C7FA6" w:rsidRPr="00AC41E1">
        <w:rPr>
          <w:rFonts w:eastAsia="Calibri"/>
          <w:b/>
          <w:i/>
          <w:sz w:val="24"/>
          <w:szCs w:val="24"/>
          <w:lang w:eastAsia="en-US"/>
        </w:rPr>
        <w:t xml:space="preserve"> </w:t>
      </w:r>
      <w:r w:rsidRPr="00AC41E1">
        <w:rPr>
          <w:rFonts w:eastAsia="Calibri"/>
          <w:b/>
          <w:i/>
          <w:sz w:val="24"/>
          <w:szCs w:val="24"/>
          <w:lang w:eastAsia="en-US"/>
        </w:rPr>
        <w:t>муниципального района</w:t>
      </w:r>
    </w:p>
    <w:p w:rsidR="00A84E72" w:rsidRPr="00AC41E1" w:rsidRDefault="00A84E72" w:rsidP="005863DA">
      <w:pPr>
        <w:ind w:firstLine="567"/>
        <w:jc w:val="center"/>
        <w:rPr>
          <w:rFonts w:eastAsia="Calibri"/>
          <w:b/>
          <w:i/>
          <w:sz w:val="24"/>
          <w:szCs w:val="24"/>
          <w:lang w:eastAsia="en-US"/>
        </w:rPr>
      </w:pPr>
    </w:p>
    <w:p w:rsidR="00C062AA" w:rsidRPr="00AC41E1" w:rsidRDefault="00C062AA" w:rsidP="00C062AA">
      <w:pPr>
        <w:pStyle w:val="a3"/>
        <w:autoSpaceDE w:val="0"/>
        <w:autoSpaceDN w:val="0"/>
        <w:adjustRightInd w:val="0"/>
        <w:ind w:left="0" w:firstLine="567"/>
        <w:jc w:val="both"/>
        <w:rPr>
          <w:rFonts w:eastAsia="Calibri"/>
          <w:sz w:val="24"/>
          <w:szCs w:val="24"/>
          <w:lang w:eastAsia="en-US"/>
        </w:rPr>
      </w:pPr>
      <w:r w:rsidRPr="00AC41E1">
        <w:rPr>
          <w:rFonts w:eastAsia="Calibri"/>
          <w:sz w:val="24"/>
          <w:szCs w:val="24"/>
          <w:lang w:eastAsia="en-US"/>
        </w:rPr>
        <w:t xml:space="preserve">Программа оздоровления муниципальных финансов </w:t>
      </w:r>
      <w:proofErr w:type="spellStart"/>
      <w:r w:rsidRPr="00AC41E1">
        <w:rPr>
          <w:rFonts w:eastAsia="Calibri"/>
          <w:sz w:val="24"/>
          <w:szCs w:val="24"/>
          <w:lang w:eastAsia="en-US"/>
        </w:rPr>
        <w:t>Лахденпохского</w:t>
      </w:r>
      <w:proofErr w:type="spellEnd"/>
      <w:r w:rsidRPr="00AC41E1">
        <w:rPr>
          <w:rFonts w:eastAsia="Calibri"/>
          <w:sz w:val="24"/>
          <w:szCs w:val="24"/>
          <w:lang w:eastAsia="en-US"/>
        </w:rPr>
        <w:t xml:space="preserve"> муниципального района, являясь системным документом, наряду с повышением доходной части бюджета, нацелена, в том числе на всестороннее повышение эффективности и результативности, прозрачности и подотчетности использования бюджетных средств.</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В 2016 году </w:t>
      </w:r>
      <w:proofErr w:type="spellStart"/>
      <w:r w:rsidRPr="00AC41E1">
        <w:rPr>
          <w:rFonts w:ascii="Times New Roman" w:hAnsi="Times New Roman" w:cs="Times New Roman"/>
          <w:sz w:val="24"/>
          <w:szCs w:val="24"/>
        </w:rPr>
        <w:t>Лахденпохский</w:t>
      </w:r>
      <w:proofErr w:type="spellEnd"/>
      <w:r w:rsidRPr="00AC41E1">
        <w:rPr>
          <w:rFonts w:ascii="Times New Roman" w:hAnsi="Times New Roman" w:cs="Times New Roman"/>
          <w:sz w:val="24"/>
          <w:szCs w:val="24"/>
        </w:rPr>
        <w:t xml:space="preserve"> муниципальный район впервые за многие годы так остро столкнулся с проблем</w:t>
      </w:r>
      <w:r w:rsidR="00995E97" w:rsidRPr="00AC41E1">
        <w:rPr>
          <w:rFonts w:ascii="Times New Roman" w:hAnsi="Times New Roman" w:cs="Times New Roman"/>
          <w:sz w:val="24"/>
          <w:szCs w:val="24"/>
        </w:rPr>
        <w:t>ой несбалансированности бюджета</w:t>
      </w:r>
      <w:r w:rsidRPr="00AC41E1">
        <w:rPr>
          <w:rFonts w:ascii="Times New Roman" w:hAnsi="Times New Roman" w:cs="Times New Roman"/>
          <w:sz w:val="24"/>
          <w:szCs w:val="24"/>
        </w:rPr>
        <w:t xml:space="preserve">. Социально-направленный бюджет </w:t>
      </w:r>
      <w:proofErr w:type="spellStart"/>
      <w:r w:rsidRPr="00AC41E1">
        <w:rPr>
          <w:rFonts w:ascii="Times New Roman" w:hAnsi="Times New Roman" w:cs="Times New Roman"/>
          <w:sz w:val="24"/>
          <w:szCs w:val="24"/>
        </w:rPr>
        <w:lastRenderedPageBreak/>
        <w:t>Лахденп</w:t>
      </w:r>
      <w:r w:rsidR="00995E97" w:rsidRPr="00AC41E1">
        <w:rPr>
          <w:rFonts w:ascii="Times New Roman" w:hAnsi="Times New Roman" w:cs="Times New Roman"/>
          <w:sz w:val="24"/>
          <w:szCs w:val="24"/>
        </w:rPr>
        <w:t>охского</w:t>
      </w:r>
      <w:proofErr w:type="spellEnd"/>
      <w:r w:rsidR="00995E97" w:rsidRPr="00AC41E1">
        <w:rPr>
          <w:rFonts w:ascii="Times New Roman" w:hAnsi="Times New Roman" w:cs="Times New Roman"/>
          <w:sz w:val="24"/>
          <w:szCs w:val="24"/>
        </w:rPr>
        <w:t xml:space="preserve"> муниципального района</w:t>
      </w:r>
      <w:r w:rsidRPr="00AC41E1">
        <w:rPr>
          <w:rFonts w:ascii="Times New Roman" w:hAnsi="Times New Roman" w:cs="Times New Roman"/>
          <w:sz w:val="24"/>
          <w:szCs w:val="24"/>
        </w:rPr>
        <w:t>, ввиду отсутствия денежных средств на едином счете бюджета,  не смог исполнить принятые бюджетные обязательства на 2016 год, в итоге просроченная кредиторская задолженность муниципальных учреждений выросла  более чем в 17 раз и  по состоянию на 01.01.2017 года увеличилась на  13258,0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ублей. Впервые за многие годы появилась просроченная задолженность по платежам в бюджет и внебюджетные фонды, которая составила 4614,0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ублей , задолженность за коммунальные услуги, которая составила 3976,9 тыс.рублей.  Основной причинной сложившейся ситуации является не исполнение плановых назначений по неналоговым доходам, а именно доходов от продажи земельных ресурсов,  прогноз на 2016 го</w:t>
      </w:r>
      <w:r w:rsidR="00995E97" w:rsidRPr="00AC41E1">
        <w:rPr>
          <w:rFonts w:ascii="Times New Roman" w:hAnsi="Times New Roman" w:cs="Times New Roman"/>
          <w:sz w:val="24"/>
          <w:szCs w:val="24"/>
        </w:rPr>
        <w:t>д по которому был уменьшен почти</w:t>
      </w:r>
      <w:r w:rsidRPr="00AC41E1">
        <w:rPr>
          <w:rFonts w:ascii="Times New Roman" w:hAnsi="Times New Roman" w:cs="Times New Roman"/>
          <w:sz w:val="24"/>
          <w:szCs w:val="24"/>
        </w:rPr>
        <w:t xml:space="preserve"> в 3 раза по сравнению с фактом исполнения 2014,2015 годов.   7600 тыс</w:t>
      </w:r>
      <w:proofErr w:type="gramStart"/>
      <w:r w:rsidRPr="00AC41E1">
        <w:rPr>
          <w:rFonts w:ascii="Times New Roman" w:hAnsi="Times New Roman" w:cs="Times New Roman"/>
          <w:sz w:val="24"/>
          <w:szCs w:val="24"/>
        </w:rPr>
        <w:t>.р</w:t>
      </w:r>
      <w:proofErr w:type="gramEnd"/>
      <w:r w:rsidRPr="00AC41E1">
        <w:rPr>
          <w:rFonts w:ascii="Times New Roman" w:hAnsi="Times New Roman" w:cs="Times New Roman"/>
          <w:sz w:val="24"/>
          <w:szCs w:val="24"/>
        </w:rPr>
        <w:t xml:space="preserve">ублей - это минимальная сумма выпадающих доходов бюджета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в 2016 году. Неоднократные обращения муниципалитета в адрес Министерства финансов на оказание финансовой п</w:t>
      </w:r>
      <w:r w:rsidR="00995E97" w:rsidRPr="00AC41E1">
        <w:rPr>
          <w:rFonts w:ascii="Times New Roman" w:hAnsi="Times New Roman" w:cs="Times New Roman"/>
          <w:sz w:val="24"/>
          <w:szCs w:val="24"/>
        </w:rPr>
        <w:t>омощи в  2016 году</w:t>
      </w:r>
      <w:r w:rsidRPr="00AC41E1">
        <w:rPr>
          <w:rFonts w:ascii="Times New Roman" w:hAnsi="Times New Roman" w:cs="Times New Roman"/>
          <w:sz w:val="24"/>
          <w:szCs w:val="24"/>
        </w:rPr>
        <w:t xml:space="preserve">, в связи  </w:t>
      </w:r>
      <w:proofErr w:type="gramStart"/>
      <w:r w:rsidRPr="00AC41E1">
        <w:rPr>
          <w:rFonts w:ascii="Times New Roman" w:hAnsi="Times New Roman" w:cs="Times New Roman"/>
          <w:sz w:val="24"/>
          <w:szCs w:val="24"/>
        </w:rPr>
        <w:t>с</w:t>
      </w:r>
      <w:proofErr w:type="gramEnd"/>
      <w:r w:rsidRPr="00AC41E1">
        <w:rPr>
          <w:rFonts w:ascii="Times New Roman" w:hAnsi="Times New Roman" w:cs="Times New Roman"/>
          <w:sz w:val="24"/>
          <w:szCs w:val="24"/>
        </w:rPr>
        <w:t xml:space="preserve"> сложившейся ситуацией, к сожалению оставались без внимания. Никакой компенсации со стороны субъекта району оказано не было. </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Администрация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на протяжении 2012-2016 годов,  так же как и республика осуществляла мероприятия по оптимизации расходов  учреждений бюджетной сферы. При этом расходы бюджет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w:t>
      </w:r>
      <w:r w:rsidR="00995E97" w:rsidRPr="00AC41E1">
        <w:rPr>
          <w:rFonts w:ascii="Times New Roman" w:hAnsi="Times New Roman" w:cs="Times New Roman"/>
          <w:sz w:val="24"/>
          <w:szCs w:val="24"/>
        </w:rPr>
        <w:t>ального района не стали меньше по ряду причин приведенных ниже.</w:t>
      </w:r>
    </w:p>
    <w:p w:rsidR="00C062AA" w:rsidRPr="00AC41E1" w:rsidRDefault="00C062AA" w:rsidP="006C6AA0">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При проведении оптимизационных мероприятий в бюджетном секторе возникают определенные сложности как объективного, так и субъективного характера, в </w:t>
      </w:r>
      <w:proofErr w:type="gramStart"/>
      <w:r w:rsidRPr="00AC41E1">
        <w:rPr>
          <w:rFonts w:ascii="Times New Roman" w:hAnsi="Times New Roman" w:cs="Times New Roman"/>
          <w:sz w:val="24"/>
          <w:szCs w:val="24"/>
        </w:rPr>
        <w:t>частности</w:t>
      </w:r>
      <w:proofErr w:type="gramEnd"/>
      <w:r w:rsidRPr="00AC41E1">
        <w:rPr>
          <w:rFonts w:ascii="Times New Roman" w:hAnsi="Times New Roman" w:cs="Times New Roman"/>
          <w:sz w:val="24"/>
          <w:szCs w:val="24"/>
        </w:rPr>
        <w:t xml:space="preserve"> обусловленные территориально-экономическими особенностями республики: низкой плотностью населения, значительными расстояниями между населенными пунктами, особенностями транспортного сообщения, неудовлетворительным состоянием жилфонда и коммунальной инфраструктуры. </w:t>
      </w:r>
    </w:p>
    <w:p w:rsidR="00C062AA" w:rsidRPr="00AC41E1" w:rsidRDefault="00C062AA" w:rsidP="00C062AA">
      <w:pPr>
        <w:autoSpaceDE w:val="0"/>
        <w:autoSpaceDN w:val="0"/>
        <w:adjustRightInd w:val="0"/>
        <w:ind w:firstLine="540"/>
        <w:jc w:val="both"/>
        <w:rPr>
          <w:sz w:val="24"/>
          <w:szCs w:val="24"/>
        </w:rPr>
      </w:pPr>
      <w:r w:rsidRPr="00AC41E1">
        <w:rPr>
          <w:sz w:val="24"/>
          <w:szCs w:val="24"/>
        </w:rPr>
        <w:t xml:space="preserve"> За  истекший период 2014-2016 годов сильно увеличился объем расходов, связанных с реализацией решений, принятых на федеральном уровне. Так, объем расходов бюджета </w:t>
      </w:r>
      <w:proofErr w:type="spellStart"/>
      <w:r w:rsidRPr="00AC41E1">
        <w:rPr>
          <w:sz w:val="24"/>
          <w:szCs w:val="24"/>
        </w:rPr>
        <w:t>Лахденпохского</w:t>
      </w:r>
      <w:proofErr w:type="spellEnd"/>
      <w:r w:rsidRPr="00AC41E1">
        <w:rPr>
          <w:sz w:val="24"/>
          <w:szCs w:val="24"/>
        </w:rPr>
        <w:t xml:space="preserve"> муниципального района  на оплату труда с начислениями в рамках реализации указов Президента Российской Федерации за три года увеличился с 186,8 млн</w:t>
      </w:r>
      <w:proofErr w:type="gramStart"/>
      <w:r w:rsidRPr="00AC41E1">
        <w:rPr>
          <w:sz w:val="24"/>
          <w:szCs w:val="24"/>
        </w:rPr>
        <w:t>.р</w:t>
      </w:r>
      <w:proofErr w:type="gramEnd"/>
      <w:r w:rsidRPr="00AC41E1">
        <w:rPr>
          <w:sz w:val="24"/>
          <w:szCs w:val="24"/>
        </w:rPr>
        <w:t xml:space="preserve">ублей до 209,2 млн.рублей (на 22,4 млн. рублей). В то же время расходы на материальное обеспечение функционирования муниципальных учреждений и расходы капитального характера существенно сокращены. </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В соответствии с нормами действующего законодательства Администрацией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обеспечена выплата заработной платы работникам бюджетных учреждений на уровне минимального </w:t>
      </w:r>
      <w:proofErr w:type="gramStart"/>
      <w:r w:rsidRPr="00AC41E1">
        <w:rPr>
          <w:rFonts w:ascii="Times New Roman" w:hAnsi="Times New Roman" w:cs="Times New Roman"/>
          <w:sz w:val="24"/>
          <w:szCs w:val="24"/>
        </w:rPr>
        <w:t>размера оплаты труда</w:t>
      </w:r>
      <w:proofErr w:type="gramEnd"/>
      <w:r w:rsidRPr="00AC41E1">
        <w:rPr>
          <w:rFonts w:ascii="Times New Roman" w:hAnsi="Times New Roman" w:cs="Times New Roman"/>
          <w:sz w:val="24"/>
          <w:szCs w:val="24"/>
        </w:rPr>
        <w:t xml:space="preserve">, при этом  не </w:t>
      </w:r>
      <w:r w:rsidR="006C6AA0" w:rsidRPr="00AC41E1">
        <w:rPr>
          <w:rFonts w:ascii="Times New Roman" w:hAnsi="Times New Roman" w:cs="Times New Roman"/>
          <w:sz w:val="24"/>
          <w:szCs w:val="24"/>
        </w:rPr>
        <w:t xml:space="preserve"> осуществлялась </w:t>
      </w:r>
      <w:r w:rsidRPr="00AC41E1">
        <w:rPr>
          <w:rFonts w:ascii="Times New Roman" w:hAnsi="Times New Roman" w:cs="Times New Roman"/>
          <w:sz w:val="24"/>
          <w:szCs w:val="24"/>
        </w:rPr>
        <w:t>дифференци</w:t>
      </w:r>
      <w:r w:rsidR="006C6AA0" w:rsidRPr="00AC41E1">
        <w:rPr>
          <w:rFonts w:ascii="Times New Roman" w:hAnsi="Times New Roman" w:cs="Times New Roman"/>
          <w:sz w:val="24"/>
          <w:szCs w:val="24"/>
        </w:rPr>
        <w:t>ация  заработной платы</w:t>
      </w:r>
      <w:r w:rsidRPr="00AC41E1">
        <w:rPr>
          <w:rFonts w:ascii="Times New Roman" w:hAnsi="Times New Roman" w:cs="Times New Roman"/>
          <w:sz w:val="24"/>
          <w:szCs w:val="24"/>
        </w:rPr>
        <w:t xml:space="preserve"> работников  в зависимости от занимаемых должностей. </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В 2016 году в бюджетных учреждениях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начата работа по нормированию труда, по состоянию на 01.01.2017 уменьшена штатная численность сотрудников </w:t>
      </w:r>
      <w:r w:rsidR="006C6AA0" w:rsidRPr="00AC41E1">
        <w:rPr>
          <w:rFonts w:ascii="Times New Roman" w:hAnsi="Times New Roman" w:cs="Times New Roman"/>
          <w:sz w:val="24"/>
          <w:szCs w:val="24"/>
        </w:rPr>
        <w:t xml:space="preserve">муниципальных </w:t>
      </w:r>
      <w:r w:rsidRPr="00AC41E1">
        <w:rPr>
          <w:rFonts w:ascii="Times New Roman" w:hAnsi="Times New Roman" w:cs="Times New Roman"/>
          <w:sz w:val="24"/>
          <w:szCs w:val="24"/>
        </w:rPr>
        <w:t xml:space="preserve">учреждений. Ожидаемого бюджетного эффекта от этого бюджет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также не получил, так как сэкономленные средства израсходованы на доведение </w:t>
      </w:r>
      <w:proofErr w:type="gramStart"/>
      <w:r w:rsidRPr="00AC41E1">
        <w:rPr>
          <w:rFonts w:ascii="Times New Roman" w:hAnsi="Times New Roman" w:cs="Times New Roman"/>
          <w:sz w:val="24"/>
          <w:szCs w:val="24"/>
        </w:rPr>
        <w:t>до</w:t>
      </w:r>
      <w:proofErr w:type="gramEnd"/>
      <w:r w:rsidRPr="00AC41E1">
        <w:rPr>
          <w:rFonts w:ascii="Times New Roman" w:hAnsi="Times New Roman" w:cs="Times New Roman"/>
          <w:sz w:val="24"/>
          <w:szCs w:val="24"/>
        </w:rPr>
        <w:t xml:space="preserve"> </w:t>
      </w:r>
      <w:proofErr w:type="gramStart"/>
      <w:r w:rsidRPr="00AC41E1">
        <w:rPr>
          <w:rFonts w:ascii="Times New Roman" w:hAnsi="Times New Roman" w:cs="Times New Roman"/>
          <w:sz w:val="24"/>
          <w:szCs w:val="24"/>
        </w:rPr>
        <w:t>МРОТ</w:t>
      </w:r>
      <w:proofErr w:type="gramEnd"/>
      <w:r w:rsidRPr="00AC41E1">
        <w:rPr>
          <w:rFonts w:ascii="Times New Roman" w:hAnsi="Times New Roman" w:cs="Times New Roman"/>
          <w:sz w:val="24"/>
          <w:szCs w:val="24"/>
        </w:rPr>
        <w:t xml:space="preserve"> заработной платы технического персонала учреждений, которая увеличилась с 01 июля 2016 года на 20%.</w:t>
      </w:r>
    </w:p>
    <w:p w:rsidR="00C062AA" w:rsidRPr="00AC41E1" w:rsidRDefault="00C062AA" w:rsidP="00C062AA">
      <w:pPr>
        <w:autoSpaceDE w:val="0"/>
        <w:autoSpaceDN w:val="0"/>
        <w:adjustRightInd w:val="0"/>
        <w:ind w:firstLine="540"/>
        <w:jc w:val="both"/>
        <w:rPr>
          <w:rFonts w:eastAsiaTheme="minorHAnsi"/>
          <w:sz w:val="24"/>
          <w:szCs w:val="24"/>
          <w:lang w:eastAsia="en-US"/>
        </w:rPr>
      </w:pPr>
      <w:r w:rsidRPr="00AC41E1">
        <w:rPr>
          <w:sz w:val="24"/>
          <w:szCs w:val="24"/>
        </w:rPr>
        <w:t xml:space="preserve">В связи с внесением изменений в Федеральный закон от 06.10.2003 года №131-ФЗ  «Об общих принципах организации местного самоуправления в Российской Федерации» в 2015 году в бюджете муниципального района появились новые статьи расходов, связанные с исполнением полномочий по: </w:t>
      </w:r>
      <w:r w:rsidRPr="00AC41E1">
        <w:rPr>
          <w:rFonts w:eastAsiaTheme="minorHAnsi"/>
          <w:sz w:val="24"/>
          <w:szCs w:val="24"/>
          <w:lang w:eastAsia="en-US"/>
        </w:rPr>
        <w:t xml:space="preserve">владению, пользованию и распоряжению имуществом, организации в границах поселения </w:t>
      </w:r>
      <w:proofErr w:type="spellStart"/>
      <w:r w:rsidRPr="00AC41E1">
        <w:rPr>
          <w:rFonts w:eastAsiaTheme="minorHAnsi"/>
          <w:sz w:val="24"/>
          <w:szCs w:val="24"/>
          <w:lang w:eastAsia="en-US"/>
        </w:rPr>
        <w:t>электро</w:t>
      </w:r>
      <w:proofErr w:type="spellEnd"/>
      <w:r w:rsidRPr="00AC41E1">
        <w:rPr>
          <w:rFonts w:eastAsiaTheme="minorHAnsi"/>
          <w:sz w:val="24"/>
          <w:szCs w:val="24"/>
          <w:lang w:eastAsia="en-US"/>
        </w:rPr>
        <w:t>-, тепл</w:t>
      </w:r>
      <w:proofErr w:type="gramStart"/>
      <w:r w:rsidRPr="00AC41E1">
        <w:rPr>
          <w:rFonts w:eastAsiaTheme="minorHAnsi"/>
          <w:sz w:val="24"/>
          <w:szCs w:val="24"/>
          <w:lang w:eastAsia="en-US"/>
        </w:rPr>
        <w:t>о-</w:t>
      </w:r>
      <w:proofErr w:type="gramEnd"/>
      <w:r w:rsidRPr="00AC41E1">
        <w:rPr>
          <w:rFonts w:eastAsiaTheme="minorHAnsi"/>
          <w:sz w:val="24"/>
          <w:szCs w:val="24"/>
          <w:lang w:eastAsia="en-US"/>
        </w:rPr>
        <w:t xml:space="preserve">, </w:t>
      </w:r>
      <w:proofErr w:type="spellStart"/>
      <w:r w:rsidRPr="00AC41E1">
        <w:rPr>
          <w:rFonts w:eastAsiaTheme="minorHAnsi"/>
          <w:sz w:val="24"/>
          <w:szCs w:val="24"/>
          <w:lang w:eastAsia="en-US"/>
        </w:rPr>
        <w:t>газо</w:t>
      </w:r>
      <w:proofErr w:type="spellEnd"/>
      <w:r w:rsidRPr="00AC41E1">
        <w:rPr>
          <w:rFonts w:eastAsiaTheme="minorHAnsi"/>
          <w:sz w:val="24"/>
          <w:szCs w:val="24"/>
          <w:lang w:eastAsia="en-US"/>
        </w:rPr>
        <w:t xml:space="preserve">- и водоснабжения населения, водоотведения, снабжения населения топливом в пределах полномочий, обеспечению проживающих в поселении и нуждающихся в жилых помещениях малоимущих граждан жилыми помещениями, организации строительства и содержанию муниципального жилищного фонда, созданию условий для жилищного строительства, осуществлению муниципального жилищного контроля, а также иных полномочий органов местного самоуправления в соответствии с жилищным </w:t>
      </w:r>
      <w:hyperlink r:id="rId8" w:history="1">
        <w:r w:rsidRPr="00AC41E1">
          <w:rPr>
            <w:rFonts w:eastAsiaTheme="minorHAnsi"/>
            <w:sz w:val="24"/>
            <w:szCs w:val="24"/>
            <w:lang w:eastAsia="en-US"/>
          </w:rPr>
          <w:t>законодательством</w:t>
        </w:r>
      </w:hyperlink>
      <w:r w:rsidRPr="00AC41E1">
        <w:rPr>
          <w:rFonts w:eastAsiaTheme="minorHAnsi"/>
          <w:sz w:val="24"/>
          <w:szCs w:val="24"/>
          <w:lang w:eastAsia="en-US"/>
        </w:rPr>
        <w:t xml:space="preserve">  переданы в муниципальные районы. Плачевное состояние жилфонда сельских поселений, коммунальной инфраструктуры требует дополнительных вложений </w:t>
      </w:r>
      <w:r w:rsidRPr="00AC41E1">
        <w:rPr>
          <w:rFonts w:eastAsiaTheme="minorHAnsi"/>
          <w:sz w:val="24"/>
          <w:szCs w:val="24"/>
          <w:lang w:eastAsia="en-US"/>
        </w:rPr>
        <w:lastRenderedPageBreak/>
        <w:t>местного бюджета в их содержание и модернизацию. Это дополнительная статья расходов не субсидируется ни субъектом, ни Российской Федерацией, все это расходы местного бюджета.</w:t>
      </w:r>
    </w:p>
    <w:p w:rsidR="00C062AA" w:rsidRPr="00AC41E1" w:rsidRDefault="00995E97" w:rsidP="00C062AA">
      <w:pPr>
        <w:autoSpaceDE w:val="0"/>
        <w:autoSpaceDN w:val="0"/>
        <w:adjustRightInd w:val="0"/>
        <w:ind w:firstLine="540"/>
        <w:jc w:val="both"/>
        <w:rPr>
          <w:sz w:val="24"/>
          <w:szCs w:val="24"/>
        </w:rPr>
      </w:pPr>
      <w:proofErr w:type="gramStart"/>
      <w:r w:rsidRPr="00AC41E1">
        <w:rPr>
          <w:rFonts w:eastAsiaTheme="minorHAnsi"/>
          <w:sz w:val="24"/>
          <w:szCs w:val="24"/>
          <w:lang w:eastAsia="en-US"/>
        </w:rPr>
        <w:t>Так</w:t>
      </w:r>
      <w:proofErr w:type="gramEnd"/>
      <w:r w:rsidRPr="00AC41E1">
        <w:rPr>
          <w:rFonts w:eastAsiaTheme="minorHAnsi"/>
          <w:sz w:val="24"/>
          <w:szCs w:val="24"/>
          <w:lang w:eastAsia="en-US"/>
        </w:rPr>
        <w:t xml:space="preserve"> например</w:t>
      </w:r>
      <w:r w:rsidR="00C062AA" w:rsidRPr="00AC41E1">
        <w:rPr>
          <w:rFonts w:eastAsiaTheme="minorHAnsi"/>
          <w:sz w:val="24"/>
          <w:szCs w:val="24"/>
          <w:lang w:eastAsia="en-US"/>
        </w:rPr>
        <w:t xml:space="preserve">, в 2016 году в бюджете </w:t>
      </w:r>
      <w:proofErr w:type="spellStart"/>
      <w:r w:rsidR="00C062AA" w:rsidRPr="00AC41E1">
        <w:rPr>
          <w:rFonts w:eastAsiaTheme="minorHAnsi"/>
          <w:sz w:val="24"/>
          <w:szCs w:val="24"/>
          <w:lang w:eastAsia="en-US"/>
        </w:rPr>
        <w:t>Лахденпохского</w:t>
      </w:r>
      <w:proofErr w:type="spellEnd"/>
      <w:r w:rsidR="00C062AA" w:rsidRPr="00AC41E1">
        <w:rPr>
          <w:rFonts w:eastAsiaTheme="minorHAnsi"/>
          <w:sz w:val="24"/>
          <w:szCs w:val="24"/>
          <w:lang w:eastAsia="en-US"/>
        </w:rPr>
        <w:t xml:space="preserve"> муниципального района </w:t>
      </w:r>
      <w:r w:rsidR="00C062AA" w:rsidRPr="00AC41E1">
        <w:rPr>
          <w:sz w:val="24"/>
          <w:szCs w:val="24"/>
        </w:rPr>
        <w:t xml:space="preserve"> появилась новая статья расходов, связанная с переселением граждан из аварийного жилищного фонда. </w:t>
      </w:r>
      <w:r w:rsidR="00C062AA" w:rsidRPr="00A84E72">
        <w:rPr>
          <w:sz w:val="24"/>
          <w:szCs w:val="24"/>
        </w:rPr>
        <w:t xml:space="preserve">Расходы бюджета </w:t>
      </w:r>
      <w:proofErr w:type="spellStart"/>
      <w:r w:rsidR="00C062AA" w:rsidRPr="00A84E72">
        <w:rPr>
          <w:sz w:val="24"/>
          <w:szCs w:val="24"/>
        </w:rPr>
        <w:t>Лахденпохского</w:t>
      </w:r>
      <w:proofErr w:type="spellEnd"/>
      <w:r w:rsidR="00C062AA" w:rsidRPr="00A84E72">
        <w:rPr>
          <w:sz w:val="24"/>
          <w:szCs w:val="24"/>
        </w:rPr>
        <w:t xml:space="preserve"> муниципального района по обязательствам </w:t>
      </w:r>
      <w:proofErr w:type="spellStart"/>
      <w:r w:rsidR="00C062AA" w:rsidRPr="00A84E72">
        <w:rPr>
          <w:sz w:val="24"/>
          <w:szCs w:val="24"/>
        </w:rPr>
        <w:t>Мийнальского</w:t>
      </w:r>
      <w:proofErr w:type="spellEnd"/>
      <w:r w:rsidR="00C062AA" w:rsidRPr="00A84E72">
        <w:rPr>
          <w:sz w:val="24"/>
          <w:szCs w:val="24"/>
        </w:rPr>
        <w:t xml:space="preserve"> сельского поселения  составили 3726,4 тыс</w:t>
      </w:r>
      <w:proofErr w:type="gramStart"/>
      <w:r w:rsidR="00C062AA" w:rsidRPr="00A84E72">
        <w:rPr>
          <w:sz w:val="24"/>
          <w:szCs w:val="24"/>
        </w:rPr>
        <w:t>.р</w:t>
      </w:r>
      <w:proofErr w:type="gramEnd"/>
      <w:r w:rsidR="00C062AA" w:rsidRPr="00A84E72">
        <w:rPr>
          <w:sz w:val="24"/>
          <w:szCs w:val="24"/>
        </w:rPr>
        <w:t>ублей.</w:t>
      </w:r>
      <w:r w:rsidR="00C062AA" w:rsidRPr="00AC41E1">
        <w:rPr>
          <w:sz w:val="24"/>
          <w:szCs w:val="24"/>
        </w:rPr>
        <w:t xml:space="preserve">  </w:t>
      </w:r>
    </w:p>
    <w:p w:rsidR="00C062AA" w:rsidRPr="00AC41E1" w:rsidRDefault="00C062AA" w:rsidP="00C062AA">
      <w:pPr>
        <w:autoSpaceDE w:val="0"/>
        <w:autoSpaceDN w:val="0"/>
        <w:adjustRightInd w:val="0"/>
        <w:ind w:firstLine="540"/>
        <w:jc w:val="both"/>
        <w:rPr>
          <w:sz w:val="24"/>
          <w:szCs w:val="24"/>
        </w:rPr>
      </w:pPr>
      <w:r w:rsidRPr="00AC41E1">
        <w:rPr>
          <w:sz w:val="24"/>
          <w:szCs w:val="24"/>
        </w:rPr>
        <w:t xml:space="preserve">Все новые и новые статьи расходов появляются в бюджетах муниципалитетов, так </w:t>
      </w:r>
      <w:proofErr w:type="gramStart"/>
      <w:r w:rsidRPr="00AC41E1">
        <w:rPr>
          <w:sz w:val="24"/>
          <w:szCs w:val="24"/>
        </w:rPr>
        <w:t>обязательным к исполнению</w:t>
      </w:r>
      <w:proofErr w:type="gramEnd"/>
      <w:r w:rsidRPr="00AC41E1">
        <w:rPr>
          <w:sz w:val="24"/>
          <w:szCs w:val="24"/>
        </w:rPr>
        <w:t xml:space="preserve"> в 2017 году является подключение муниципалитетов к системе 112, обеспечение деятельности по программе «Безопасный город», которые по сути своей являются государственными полномочиями, а факту содержание их должно быть обеспечено за счет средств местного бюджета. Дважды в 2016 году и один раз в 2017 году исполнение данных полномочий уже проверено сотрудниками Прокуратуры.</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Если рассматривать структуру расходов  бюджета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w:t>
      </w:r>
      <w:proofErr w:type="gramStart"/>
      <w:r w:rsidRPr="00AC41E1">
        <w:rPr>
          <w:rFonts w:ascii="Times New Roman" w:hAnsi="Times New Roman" w:cs="Times New Roman"/>
          <w:sz w:val="24"/>
          <w:szCs w:val="24"/>
        </w:rPr>
        <w:t xml:space="preserve"> ,</w:t>
      </w:r>
      <w:proofErr w:type="gramEnd"/>
      <w:r w:rsidRPr="00AC41E1">
        <w:rPr>
          <w:rFonts w:ascii="Times New Roman" w:hAnsi="Times New Roman" w:cs="Times New Roman"/>
          <w:sz w:val="24"/>
          <w:szCs w:val="24"/>
        </w:rPr>
        <w:t xml:space="preserve"> то наибольший удельный вес в составе расходов имеют</w:t>
      </w:r>
      <w:r w:rsidR="00EA068E" w:rsidRPr="00AC41E1">
        <w:rPr>
          <w:rFonts w:ascii="Times New Roman" w:hAnsi="Times New Roman" w:cs="Times New Roman"/>
          <w:sz w:val="24"/>
          <w:szCs w:val="24"/>
        </w:rPr>
        <w:t xml:space="preserve"> заработная плата с начислениями</w:t>
      </w:r>
      <w:r w:rsidRPr="00AC41E1">
        <w:rPr>
          <w:rFonts w:ascii="Times New Roman" w:hAnsi="Times New Roman" w:cs="Times New Roman"/>
          <w:sz w:val="24"/>
          <w:szCs w:val="24"/>
        </w:rPr>
        <w:t xml:space="preserve"> которые составляют 65 % от общего объема. Вторым по объему в структуре расходов являются расходы на оплату коммунальных услуг, потребленных бюджетными учреждениями, которые составляют более 7 %.</w:t>
      </w:r>
    </w:p>
    <w:p w:rsidR="00C062AA" w:rsidRPr="00AC41E1" w:rsidRDefault="00C062AA" w:rsidP="00C062AA">
      <w:pPr>
        <w:pStyle w:val="af1"/>
        <w:ind w:firstLine="708"/>
        <w:jc w:val="both"/>
        <w:rPr>
          <w:rFonts w:ascii="Times New Roman" w:hAnsi="Times New Roman"/>
          <w:color w:val="000000"/>
          <w:sz w:val="24"/>
          <w:szCs w:val="24"/>
        </w:rPr>
      </w:pPr>
      <w:r w:rsidRPr="00AC41E1">
        <w:rPr>
          <w:rStyle w:val="af4"/>
          <w:rFonts w:ascii="Times New Roman" w:hAnsi="Times New Roman"/>
          <w:color w:val="000000"/>
          <w:sz w:val="24"/>
          <w:szCs w:val="24"/>
        </w:rPr>
        <w:t>Н</w:t>
      </w:r>
      <w:r w:rsidRPr="00AC41E1">
        <w:rPr>
          <w:rFonts w:ascii="Times New Roman" w:hAnsi="Times New Roman"/>
          <w:color w:val="000000"/>
          <w:sz w:val="24"/>
          <w:szCs w:val="24"/>
        </w:rPr>
        <w:t xml:space="preserve">аибольший удельный вес расходов в общем объеме расходов </w:t>
      </w:r>
      <w:proofErr w:type="spellStart"/>
      <w:r w:rsidRPr="00AC41E1">
        <w:rPr>
          <w:rFonts w:ascii="Times New Roman" w:hAnsi="Times New Roman"/>
          <w:color w:val="000000"/>
          <w:sz w:val="24"/>
          <w:szCs w:val="24"/>
        </w:rPr>
        <w:t>Лахденпохского</w:t>
      </w:r>
      <w:proofErr w:type="spellEnd"/>
      <w:r w:rsidRPr="00AC41E1">
        <w:rPr>
          <w:rFonts w:ascii="Times New Roman" w:hAnsi="Times New Roman"/>
          <w:color w:val="000000"/>
          <w:sz w:val="24"/>
          <w:szCs w:val="24"/>
        </w:rPr>
        <w:t xml:space="preserve"> муниципального района – 65% процентов составляют расходы на образование.  </w:t>
      </w:r>
    </w:p>
    <w:p w:rsidR="00EA068E" w:rsidRPr="00AC41E1" w:rsidRDefault="00EA068E" w:rsidP="00EA068E">
      <w:pPr>
        <w:pStyle w:val="af1"/>
        <w:ind w:firstLine="708"/>
        <w:jc w:val="both"/>
        <w:rPr>
          <w:rFonts w:ascii="Times New Roman" w:hAnsi="Times New Roman"/>
          <w:sz w:val="24"/>
          <w:szCs w:val="24"/>
        </w:rPr>
      </w:pPr>
      <w:r w:rsidRPr="00AC41E1">
        <w:rPr>
          <w:rFonts w:ascii="Times New Roman" w:hAnsi="Times New Roman"/>
          <w:sz w:val="24"/>
          <w:szCs w:val="24"/>
        </w:rPr>
        <w:t>Для исполнения полномочий в отрасли образования осуществляют деятельность 17 образовательных организаций, из них: 5 организаций дошкольного образования, 7 общеобразовательных организаций , 4 организации дополнительного образования и 1 прочее учреждение образования, курирующее деятельность образовательных организаций.  Для обеспечения их деятельности в 2016 году за счет средств местного бюджета произведенные расходы на сумму 91431,0 тыс</w:t>
      </w:r>
      <w:proofErr w:type="gramStart"/>
      <w:r w:rsidRPr="00AC41E1">
        <w:rPr>
          <w:rFonts w:ascii="Times New Roman" w:hAnsi="Times New Roman"/>
          <w:sz w:val="24"/>
          <w:szCs w:val="24"/>
        </w:rPr>
        <w:t>.р</w:t>
      </w:r>
      <w:proofErr w:type="gramEnd"/>
      <w:r w:rsidRPr="00AC41E1">
        <w:rPr>
          <w:rFonts w:ascii="Times New Roman" w:hAnsi="Times New Roman"/>
          <w:sz w:val="24"/>
          <w:szCs w:val="24"/>
        </w:rPr>
        <w:t xml:space="preserve">ублей или 64% от общего объема расходов местного бюджета. </w:t>
      </w:r>
    </w:p>
    <w:p w:rsidR="00EA068E" w:rsidRPr="00AC41E1" w:rsidRDefault="00C062AA" w:rsidP="00EA068E">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Оптимизационные мероприятия проведены в образовательных организациях.  Реорганизационные мероприятия реализованы путем присоединения дошкольных образовательных организаций </w:t>
      </w:r>
      <w:proofErr w:type="gramStart"/>
      <w:r w:rsidRPr="00AC41E1">
        <w:rPr>
          <w:rFonts w:ascii="Times New Roman" w:hAnsi="Times New Roman" w:cs="Times New Roman"/>
          <w:sz w:val="24"/>
          <w:szCs w:val="24"/>
        </w:rPr>
        <w:t>к</w:t>
      </w:r>
      <w:proofErr w:type="gramEnd"/>
      <w:r w:rsidRPr="00AC41E1">
        <w:rPr>
          <w:rFonts w:ascii="Times New Roman" w:hAnsi="Times New Roman" w:cs="Times New Roman"/>
          <w:sz w:val="24"/>
          <w:szCs w:val="24"/>
        </w:rPr>
        <w:t xml:space="preserve"> общеобразовательным. В результате объединения четыре детских сада при</w:t>
      </w:r>
      <w:r w:rsidR="00EA068E" w:rsidRPr="00AC41E1">
        <w:rPr>
          <w:rFonts w:ascii="Times New Roman" w:hAnsi="Times New Roman" w:cs="Times New Roman"/>
          <w:sz w:val="24"/>
          <w:szCs w:val="24"/>
        </w:rPr>
        <w:t>соединены к школам, объединены 2 детских сада</w:t>
      </w:r>
      <w:r w:rsidRPr="00AC41E1">
        <w:rPr>
          <w:rFonts w:ascii="Times New Roman" w:hAnsi="Times New Roman" w:cs="Times New Roman"/>
          <w:sz w:val="24"/>
          <w:szCs w:val="24"/>
        </w:rPr>
        <w:t xml:space="preserve">. </w:t>
      </w:r>
      <w:r w:rsidR="00EA068E" w:rsidRPr="00AC41E1">
        <w:rPr>
          <w:rFonts w:ascii="Times New Roman" w:hAnsi="Times New Roman" w:cs="Times New Roman"/>
          <w:sz w:val="24"/>
          <w:szCs w:val="24"/>
        </w:rPr>
        <w:t>Также, с целью оптимизации расходов услуги по организации горячего питания учащихся, на основании проведенного аукциона, оказываются сторонней организацией, работники столовой выведены из штата общеобразовательных организаций.</w:t>
      </w:r>
    </w:p>
    <w:p w:rsidR="00CC1D1B" w:rsidRDefault="00C062AA" w:rsidP="00C062AA">
      <w:pPr>
        <w:pStyle w:val="ConsPlusNormal"/>
        <w:ind w:firstLine="540"/>
        <w:jc w:val="both"/>
        <w:rPr>
          <w:rFonts w:ascii="Times New Roman" w:hAnsi="Times New Roman" w:cs="Times New Roman"/>
          <w:sz w:val="24"/>
          <w:szCs w:val="24"/>
        </w:rPr>
      </w:pPr>
      <w:r w:rsidRPr="00CC1D1B">
        <w:rPr>
          <w:rFonts w:ascii="Times New Roman" w:hAnsi="Times New Roman" w:cs="Times New Roman"/>
          <w:sz w:val="24"/>
          <w:szCs w:val="24"/>
        </w:rPr>
        <w:t xml:space="preserve">В 2017 году Администрация </w:t>
      </w:r>
      <w:proofErr w:type="spellStart"/>
      <w:r w:rsidRPr="00CC1D1B">
        <w:rPr>
          <w:rFonts w:ascii="Times New Roman" w:hAnsi="Times New Roman" w:cs="Times New Roman"/>
          <w:sz w:val="24"/>
          <w:szCs w:val="24"/>
        </w:rPr>
        <w:t>Лахденпохского</w:t>
      </w:r>
      <w:proofErr w:type="spellEnd"/>
      <w:r w:rsidRPr="00CC1D1B">
        <w:rPr>
          <w:rFonts w:ascii="Times New Roman" w:hAnsi="Times New Roman" w:cs="Times New Roman"/>
          <w:sz w:val="24"/>
          <w:szCs w:val="24"/>
        </w:rPr>
        <w:t xml:space="preserve"> муниципального района </w:t>
      </w:r>
      <w:r w:rsidR="00EA068E" w:rsidRPr="00CC1D1B">
        <w:rPr>
          <w:rFonts w:ascii="Times New Roman" w:hAnsi="Times New Roman" w:cs="Times New Roman"/>
          <w:sz w:val="24"/>
          <w:szCs w:val="24"/>
        </w:rPr>
        <w:t>столкнулась с новыми проблемами</w:t>
      </w:r>
      <w:r w:rsidRPr="00CC1D1B">
        <w:rPr>
          <w:rFonts w:ascii="Times New Roman" w:hAnsi="Times New Roman" w:cs="Times New Roman"/>
          <w:sz w:val="24"/>
          <w:szCs w:val="24"/>
        </w:rPr>
        <w:t>, продиктованными принятием  нормативных правовых актов  органами  власти Республики Карелия. Так</w:t>
      </w:r>
      <w:proofErr w:type="gramStart"/>
      <w:r w:rsidRPr="00CC1D1B">
        <w:rPr>
          <w:rFonts w:ascii="Times New Roman" w:hAnsi="Times New Roman" w:cs="Times New Roman"/>
          <w:sz w:val="24"/>
          <w:szCs w:val="24"/>
        </w:rPr>
        <w:t xml:space="preserve"> ,</w:t>
      </w:r>
      <w:proofErr w:type="gramEnd"/>
      <w:r w:rsidRPr="00CC1D1B">
        <w:rPr>
          <w:rFonts w:ascii="Times New Roman" w:hAnsi="Times New Roman" w:cs="Times New Roman"/>
          <w:sz w:val="24"/>
          <w:szCs w:val="24"/>
        </w:rPr>
        <w:t xml:space="preserve"> начиная с 2017 года подвоз учащихся в общеобразовательные организации </w:t>
      </w:r>
      <w:proofErr w:type="spellStart"/>
      <w:r w:rsidRPr="00CC1D1B">
        <w:rPr>
          <w:rFonts w:ascii="Times New Roman" w:hAnsi="Times New Roman" w:cs="Times New Roman"/>
          <w:sz w:val="24"/>
          <w:szCs w:val="24"/>
        </w:rPr>
        <w:t>Лахденпохского</w:t>
      </w:r>
      <w:proofErr w:type="spellEnd"/>
      <w:r w:rsidRPr="00CC1D1B">
        <w:rPr>
          <w:rFonts w:ascii="Times New Roman" w:hAnsi="Times New Roman" w:cs="Times New Roman"/>
          <w:sz w:val="24"/>
          <w:szCs w:val="24"/>
        </w:rPr>
        <w:t xml:space="preserve"> муниципального района осуществляется за счет средств местного бюджета. По предварительным расчетам потребность в средствах на подвоз учащихся составляет более 4000,0 тыс</w:t>
      </w:r>
      <w:proofErr w:type="gramStart"/>
      <w:r w:rsidRPr="00CC1D1B">
        <w:rPr>
          <w:rFonts w:ascii="Times New Roman" w:hAnsi="Times New Roman" w:cs="Times New Roman"/>
          <w:sz w:val="24"/>
          <w:szCs w:val="24"/>
        </w:rPr>
        <w:t>.р</w:t>
      </w:r>
      <w:proofErr w:type="gramEnd"/>
      <w:r w:rsidRPr="00CC1D1B">
        <w:rPr>
          <w:rFonts w:ascii="Times New Roman" w:hAnsi="Times New Roman" w:cs="Times New Roman"/>
          <w:sz w:val="24"/>
          <w:szCs w:val="24"/>
        </w:rPr>
        <w:t>уб. Средства субсидии, выделенные на эти цели составляют 1503,0 тыс.рублей. В 2017</w:t>
      </w:r>
      <w:r w:rsidR="00EA068E" w:rsidRPr="00CC1D1B">
        <w:rPr>
          <w:rFonts w:ascii="Times New Roman" w:hAnsi="Times New Roman" w:cs="Times New Roman"/>
          <w:sz w:val="24"/>
          <w:szCs w:val="24"/>
        </w:rPr>
        <w:t xml:space="preserve"> году две малокомплектные школы</w:t>
      </w:r>
      <w:r w:rsidRPr="00CC1D1B">
        <w:rPr>
          <w:rFonts w:ascii="Times New Roman" w:hAnsi="Times New Roman" w:cs="Times New Roman"/>
          <w:sz w:val="24"/>
          <w:szCs w:val="24"/>
        </w:rPr>
        <w:t xml:space="preserve">, расположенные на территории </w:t>
      </w:r>
      <w:proofErr w:type="spellStart"/>
      <w:r w:rsidRPr="00CC1D1B">
        <w:rPr>
          <w:rFonts w:ascii="Times New Roman" w:hAnsi="Times New Roman" w:cs="Times New Roman"/>
          <w:sz w:val="24"/>
          <w:szCs w:val="24"/>
        </w:rPr>
        <w:t>Лахденпохского</w:t>
      </w:r>
      <w:proofErr w:type="spellEnd"/>
      <w:r w:rsidRPr="00CC1D1B">
        <w:rPr>
          <w:rFonts w:ascii="Times New Roman" w:hAnsi="Times New Roman" w:cs="Times New Roman"/>
          <w:sz w:val="24"/>
          <w:szCs w:val="24"/>
        </w:rPr>
        <w:t xml:space="preserve"> муниципального района приказом Министерства образования Республики Карелия были исключены из числа малокомплектных </w:t>
      </w:r>
      <w:r w:rsidR="00EA068E" w:rsidRPr="00CC1D1B">
        <w:rPr>
          <w:rFonts w:ascii="Times New Roman" w:hAnsi="Times New Roman" w:cs="Times New Roman"/>
          <w:sz w:val="24"/>
          <w:szCs w:val="24"/>
        </w:rPr>
        <w:t>школ. Предварительные расчеты</w:t>
      </w:r>
      <w:r w:rsidRPr="00CC1D1B">
        <w:rPr>
          <w:rFonts w:ascii="Times New Roman" w:hAnsi="Times New Roman" w:cs="Times New Roman"/>
          <w:sz w:val="24"/>
          <w:szCs w:val="24"/>
        </w:rPr>
        <w:t>, сделанные по двум образовательным организациям показали, что для  обеспечения деятельности этих учреждений дополнительная потребность в средствах бюджета, превышающая финансовый норматив за счет субвенции, составляет 2657,0 тыс</w:t>
      </w:r>
      <w:proofErr w:type="gramStart"/>
      <w:r w:rsidRPr="00CC1D1B">
        <w:rPr>
          <w:rFonts w:ascii="Times New Roman" w:hAnsi="Times New Roman" w:cs="Times New Roman"/>
          <w:sz w:val="24"/>
          <w:szCs w:val="24"/>
        </w:rPr>
        <w:t>.р</w:t>
      </w:r>
      <w:proofErr w:type="gramEnd"/>
      <w:r w:rsidRPr="00CC1D1B">
        <w:rPr>
          <w:rFonts w:ascii="Times New Roman" w:hAnsi="Times New Roman" w:cs="Times New Roman"/>
          <w:sz w:val="24"/>
          <w:szCs w:val="24"/>
        </w:rPr>
        <w:t>ублей по</w:t>
      </w:r>
      <w:r w:rsidR="00EA068E" w:rsidRPr="00CC1D1B">
        <w:rPr>
          <w:rFonts w:ascii="Times New Roman" w:hAnsi="Times New Roman" w:cs="Times New Roman"/>
          <w:sz w:val="24"/>
          <w:szCs w:val="24"/>
        </w:rPr>
        <w:t xml:space="preserve"> МКОУ</w:t>
      </w:r>
      <w:r w:rsidRPr="00CC1D1B">
        <w:rPr>
          <w:rFonts w:ascii="Times New Roman" w:hAnsi="Times New Roman" w:cs="Times New Roman"/>
          <w:sz w:val="24"/>
          <w:szCs w:val="24"/>
        </w:rPr>
        <w:t xml:space="preserve"> «</w:t>
      </w:r>
      <w:proofErr w:type="spellStart"/>
      <w:r w:rsidRPr="00CC1D1B">
        <w:rPr>
          <w:rFonts w:ascii="Times New Roman" w:hAnsi="Times New Roman" w:cs="Times New Roman"/>
          <w:sz w:val="24"/>
          <w:szCs w:val="24"/>
        </w:rPr>
        <w:t>Таунанской</w:t>
      </w:r>
      <w:proofErr w:type="spellEnd"/>
      <w:r w:rsidRPr="00CC1D1B">
        <w:rPr>
          <w:rFonts w:ascii="Times New Roman" w:hAnsi="Times New Roman" w:cs="Times New Roman"/>
          <w:sz w:val="24"/>
          <w:szCs w:val="24"/>
        </w:rPr>
        <w:t xml:space="preserve"> основной общеобразовательной школе»,  где обучается 19 учеников, и 1968,0 тыс.руб. по </w:t>
      </w:r>
      <w:r w:rsidR="00EA068E" w:rsidRPr="00CC1D1B">
        <w:rPr>
          <w:rFonts w:ascii="Times New Roman" w:hAnsi="Times New Roman" w:cs="Times New Roman"/>
          <w:sz w:val="24"/>
          <w:szCs w:val="24"/>
        </w:rPr>
        <w:t xml:space="preserve">МКОУ </w:t>
      </w:r>
      <w:r w:rsidRPr="00CC1D1B">
        <w:rPr>
          <w:rFonts w:ascii="Times New Roman" w:hAnsi="Times New Roman" w:cs="Times New Roman"/>
          <w:sz w:val="24"/>
          <w:szCs w:val="24"/>
        </w:rPr>
        <w:t>«</w:t>
      </w:r>
      <w:proofErr w:type="spellStart"/>
      <w:r w:rsidRPr="00CC1D1B">
        <w:rPr>
          <w:rFonts w:ascii="Times New Roman" w:hAnsi="Times New Roman" w:cs="Times New Roman"/>
          <w:sz w:val="24"/>
          <w:szCs w:val="24"/>
        </w:rPr>
        <w:t>Мийнальской</w:t>
      </w:r>
      <w:proofErr w:type="spellEnd"/>
      <w:r w:rsidRPr="00CC1D1B">
        <w:rPr>
          <w:rFonts w:ascii="Times New Roman" w:hAnsi="Times New Roman" w:cs="Times New Roman"/>
          <w:sz w:val="24"/>
          <w:szCs w:val="24"/>
        </w:rPr>
        <w:t xml:space="preserve"> основной общеобразовательной школе», где обучается 43 ученика,  в итоге </w:t>
      </w:r>
      <w:r w:rsidR="00CC1D1B" w:rsidRPr="00CC1D1B">
        <w:rPr>
          <w:rFonts w:ascii="Times New Roman" w:hAnsi="Times New Roman" w:cs="Times New Roman"/>
          <w:sz w:val="24"/>
          <w:szCs w:val="24"/>
        </w:rPr>
        <w:t xml:space="preserve"> увеличение расходов бюджета по отрасли образование составит в 2017 году как минимум 7125,0 тыс</w:t>
      </w:r>
      <w:proofErr w:type="gramStart"/>
      <w:r w:rsidR="00CC1D1B" w:rsidRPr="00CC1D1B">
        <w:rPr>
          <w:rFonts w:ascii="Times New Roman" w:hAnsi="Times New Roman" w:cs="Times New Roman"/>
          <w:sz w:val="24"/>
          <w:szCs w:val="24"/>
        </w:rPr>
        <w:t>.р</w:t>
      </w:r>
      <w:proofErr w:type="gramEnd"/>
      <w:r w:rsidR="00CC1D1B" w:rsidRPr="00CC1D1B">
        <w:rPr>
          <w:rFonts w:ascii="Times New Roman" w:hAnsi="Times New Roman" w:cs="Times New Roman"/>
          <w:sz w:val="24"/>
          <w:szCs w:val="24"/>
        </w:rPr>
        <w:t>уб.</w:t>
      </w:r>
    </w:p>
    <w:p w:rsidR="00C062AA" w:rsidRPr="00AC41E1" w:rsidRDefault="00CC1D1B" w:rsidP="00C062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62AA" w:rsidRPr="00AC41E1">
        <w:rPr>
          <w:rFonts w:ascii="Times New Roman" w:hAnsi="Times New Roman" w:cs="Times New Roman"/>
          <w:sz w:val="24"/>
          <w:szCs w:val="24"/>
        </w:rPr>
        <w:t>Дальнейшая оптимизация расходов в образовательных организациях возможна лишь путем закрытия школ, что идет в разрез с поручениями Правительства Российской Федерации в области социальной политики</w:t>
      </w:r>
      <w:proofErr w:type="gramStart"/>
      <w:r w:rsidR="00C062AA" w:rsidRPr="00AC41E1">
        <w:rPr>
          <w:rFonts w:ascii="Times New Roman" w:hAnsi="Times New Roman" w:cs="Times New Roman"/>
          <w:sz w:val="24"/>
          <w:szCs w:val="24"/>
        </w:rPr>
        <w:t xml:space="preserve"> ,</w:t>
      </w:r>
      <w:proofErr w:type="gramEnd"/>
      <w:r w:rsidR="00C062AA" w:rsidRPr="00AC41E1">
        <w:rPr>
          <w:rFonts w:ascii="Times New Roman" w:hAnsi="Times New Roman" w:cs="Times New Roman"/>
          <w:sz w:val="24"/>
          <w:szCs w:val="24"/>
        </w:rPr>
        <w:t xml:space="preserve"> и которую не возможно </w:t>
      </w:r>
      <w:r w:rsidR="006C6AA0" w:rsidRPr="00AC41E1">
        <w:rPr>
          <w:rFonts w:ascii="Times New Roman" w:hAnsi="Times New Roman" w:cs="Times New Roman"/>
          <w:sz w:val="24"/>
          <w:szCs w:val="24"/>
        </w:rPr>
        <w:t xml:space="preserve">осуществить </w:t>
      </w:r>
      <w:r w:rsidR="00C062AA" w:rsidRPr="00AC41E1">
        <w:rPr>
          <w:rFonts w:ascii="Times New Roman" w:hAnsi="Times New Roman" w:cs="Times New Roman"/>
          <w:sz w:val="24"/>
          <w:szCs w:val="24"/>
        </w:rPr>
        <w:t xml:space="preserve">без согласия граждан, проживающих в этих поселках.  </w:t>
      </w:r>
    </w:p>
    <w:p w:rsidR="00C062AA" w:rsidRPr="00AC41E1" w:rsidRDefault="00EA068E"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Нельзя не отметить</w:t>
      </w:r>
      <w:r w:rsidR="00C062AA" w:rsidRPr="00AC41E1">
        <w:rPr>
          <w:rFonts w:ascii="Times New Roman" w:hAnsi="Times New Roman" w:cs="Times New Roman"/>
          <w:sz w:val="24"/>
          <w:szCs w:val="24"/>
        </w:rPr>
        <w:t xml:space="preserve">, что деятельность почти всех образовательных учреждений </w:t>
      </w:r>
      <w:r w:rsidR="006C6AA0" w:rsidRPr="00AC41E1">
        <w:rPr>
          <w:rFonts w:ascii="Times New Roman" w:hAnsi="Times New Roman" w:cs="Times New Roman"/>
          <w:sz w:val="24"/>
          <w:szCs w:val="24"/>
        </w:rPr>
        <w:t xml:space="preserve">на территории района </w:t>
      </w:r>
      <w:r w:rsidR="00C062AA" w:rsidRPr="00AC41E1">
        <w:rPr>
          <w:rFonts w:ascii="Times New Roman" w:hAnsi="Times New Roman" w:cs="Times New Roman"/>
          <w:sz w:val="24"/>
          <w:szCs w:val="24"/>
        </w:rPr>
        <w:t>осуществляется в приспособленных</w:t>
      </w:r>
      <w:proofErr w:type="gramStart"/>
      <w:r w:rsidR="00C062AA" w:rsidRPr="00AC41E1">
        <w:rPr>
          <w:rFonts w:ascii="Times New Roman" w:hAnsi="Times New Roman" w:cs="Times New Roman"/>
          <w:sz w:val="24"/>
          <w:szCs w:val="24"/>
        </w:rPr>
        <w:t xml:space="preserve"> ,</w:t>
      </w:r>
      <w:proofErr w:type="gramEnd"/>
      <w:r w:rsidR="00C062AA" w:rsidRPr="00AC41E1">
        <w:rPr>
          <w:rFonts w:ascii="Times New Roman" w:hAnsi="Times New Roman" w:cs="Times New Roman"/>
          <w:sz w:val="24"/>
          <w:szCs w:val="24"/>
        </w:rPr>
        <w:t xml:space="preserve"> а не специализированных </w:t>
      </w:r>
      <w:r w:rsidR="00C062AA" w:rsidRPr="00AC41E1">
        <w:rPr>
          <w:rFonts w:ascii="Times New Roman" w:hAnsi="Times New Roman" w:cs="Times New Roman"/>
          <w:sz w:val="24"/>
          <w:szCs w:val="24"/>
        </w:rPr>
        <w:lastRenderedPageBreak/>
        <w:t xml:space="preserve">помещениях. Почти ежегодное внесение изменений в </w:t>
      </w:r>
      <w:proofErr w:type="spellStart"/>
      <w:r w:rsidR="00C062AA" w:rsidRPr="00AC41E1">
        <w:rPr>
          <w:rFonts w:ascii="Times New Roman" w:hAnsi="Times New Roman" w:cs="Times New Roman"/>
          <w:sz w:val="24"/>
          <w:szCs w:val="24"/>
        </w:rPr>
        <w:t>САНПИНы</w:t>
      </w:r>
      <w:proofErr w:type="spellEnd"/>
      <w:proofErr w:type="gramStart"/>
      <w:r w:rsidR="00C062AA" w:rsidRPr="00AC41E1">
        <w:rPr>
          <w:rFonts w:ascii="Times New Roman" w:hAnsi="Times New Roman" w:cs="Times New Roman"/>
          <w:sz w:val="24"/>
          <w:szCs w:val="24"/>
        </w:rPr>
        <w:t xml:space="preserve"> ,</w:t>
      </w:r>
      <w:proofErr w:type="gramEnd"/>
      <w:r w:rsidR="00C062AA" w:rsidRPr="00AC41E1">
        <w:rPr>
          <w:rFonts w:ascii="Times New Roman" w:hAnsi="Times New Roman" w:cs="Times New Roman"/>
          <w:sz w:val="24"/>
          <w:szCs w:val="24"/>
        </w:rPr>
        <w:t xml:space="preserve">  ужесточение требований, норм и правил ставит под сомнение деятельность учреждений, находящихся в неспециализированных помещениях. Проверки со стороны контролирующих органов, блокирующих работу учреждений также негативно </w:t>
      </w:r>
      <w:proofErr w:type="gramStart"/>
      <w:r w:rsidR="00C062AA" w:rsidRPr="00AC41E1">
        <w:rPr>
          <w:rFonts w:ascii="Times New Roman" w:hAnsi="Times New Roman" w:cs="Times New Roman"/>
          <w:sz w:val="24"/>
          <w:szCs w:val="24"/>
        </w:rPr>
        <w:t>сказываются на обеспечение</w:t>
      </w:r>
      <w:proofErr w:type="gramEnd"/>
      <w:r w:rsidR="00C062AA" w:rsidRPr="00AC41E1">
        <w:rPr>
          <w:rFonts w:ascii="Times New Roman" w:hAnsi="Times New Roman" w:cs="Times New Roman"/>
          <w:sz w:val="24"/>
          <w:szCs w:val="24"/>
        </w:rPr>
        <w:t xml:space="preserve"> сбалансированности бюджета. </w:t>
      </w:r>
    </w:p>
    <w:p w:rsidR="00EA068E"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Единственным возможным вариантом оптимизации расходов на образование является оптимизация расходов на дополнительное образование, которую можно достичь лишь путем реорганизации учреждений дополнительного образования</w:t>
      </w:r>
      <w:proofErr w:type="gramStart"/>
      <w:r w:rsidRPr="00AC41E1">
        <w:rPr>
          <w:rFonts w:ascii="Times New Roman" w:hAnsi="Times New Roman" w:cs="Times New Roman"/>
          <w:sz w:val="24"/>
          <w:szCs w:val="24"/>
        </w:rPr>
        <w:t xml:space="preserve"> ,</w:t>
      </w:r>
      <w:proofErr w:type="gramEnd"/>
      <w:r w:rsidRPr="00AC41E1">
        <w:rPr>
          <w:rFonts w:ascii="Times New Roman" w:hAnsi="Times New Roman" w:cs="Times New Roman"/>
          <w:sz w:val="24"/>
          <w:szCs w:val="24"/>
        </w:rPr>
        <w:t xml:space="preserve"> исключением дублирующих функций этих учреждений. </w:t>
      </w:r>
      <w:proofErr w:type="gramStart"/>
      <w:r w:rsidR="00EA068E" w:rsidRPr="00AC41E1">
        <w:rPr>
          <w:rFonts w:ascii="Times New Roman" w:hAnsi="Times New Roman" w:cs="Times New Roman"/>
          <w:sz w:val="24"/>
          <w:szCs w:val="24"/>
        </w:rPr>
        <w:t>Исполнение показателя «Дорожной карты» по обеспечению охвата  обучающихся программами дополнительного образования будет возможно за счет реализации ФГОС в общеобразовательных организациях, который предусматривает внеурочную деятельность.</w:t>
      </w:r>
      <w:proofErr w:type="gramEnd"/>
    </w:p>
    <w:p w:rsidR="00C062AA" w:rsidRPr="00AC41E1" w:rsidRDefault="00EA068E"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 </w:t>
      </w:r>
      <w:r w:rsidR="00C062AA" w:rsidRPr="00AC41E1">
        <w:rPr>
          <w:rFonts w:ascii="Times New Roman" w:hAnsi="Times New Roman" w:cs="Times New Roman"/>
          <w:sz w:val="24"/>
          <w:szCs w:val="24"/>
        </w:rPr>
        <w:t xml:space="preserve">В связи с передачей полномочий по библиотечному обслуживанию населения на уровень муниципальных районов в </w:t>
      </w:r>
      <w:proofErr w:type="spellStart"/>
      <w:r w:rsidR="00C062AA" w:rsidRPr="00AC41E1">
        <w:rPr>
          <w:rFonts w:ascii="Times New Roman" w:hAnsi="Times New Roman" w:cs="Times New Roman"/>
          <w:sz w:val="24"/>
          <w:szCs w:val="24"/>
        </w:rPr>
        <w:t>Лахденпохском</w:t>
      </w:r>
      <w:proofErr w:type="spellEnd"/>
      <w:r w:rsidR="00C062AA" w:rsidRPr="00AC41E1">
        <w:rPr>
          <w:rFonts w:ascii="Times New Roman" w:hAnsi="Times New Roman" w:cs="Times New Roman"/>
          <w:sz w:val="24"/>
          <w:szCs w:val="24"/>
        </w:rPr>
        <w:t xml:space="preserve"> муниципальном районе создано муниципальное казенное учреждение культуры «</w:t>
      </w:r>
      <w:proofErr w:type="spellStart"/>
      <w:r w:rsidR="00C062AA" w:rsidRPr="00AC41E1">
        <w:rPr>
          <w:rFonts w:ascii="Times New Roman" w:hAnsi="Times New Roman" w:cs="Times New Roman"/>
          <w:sz w:val="24"/>
          <w:szCs w:val="24"/>
        </w:rPr>
        <w:t>Межпоселенческая</w:t>
      </w:r>
      <w:proofErr w:type="spellEnd"/>
      <w:r w:rsidR="00C062AA" w:rsidRPr="00AC41E1">
        <w:rPr>
          <w:rFonts w:ascii="Times New Roman" w:hAnsi="Times New Roman" w:cs="Times New Roman"/>
          <w:sz w:val="24"/>
          <w:szCs w:val="24"/>
        </w:rPr>
        <w:t xml:space="preserve"> библиотека </w:t>
      </w:r>
      <w:proofErr w:type="spellStart"/>
      <w:r w:rsidR="00C062AA" w:rsidRPr="00AC41E1">
        <w:rPr>
          <w:rFonts w:ascii="Times New Roman" w:hAnsi="Times New Roman" w:cs="Times New Roman"/>
          <w:sz w:val="24"/>
          <w:szCs w:val="24"/>
        </w:rPr>
        <w:t>Лахденпохского</w:t>
      </w:r>
      <w:proofErr w:type="spellEnd"/>
      <w:r w:rsidR="00C062AA" w:rsidRPr="00AC41E1">
        <w:rPr>
          <w:rFonts w:ascii="Times New Roman" w:hAnsi="Times New Roman" w:cs="Times New Roman"/>
          <w:sz w:val="24"/>
          <w:szCs w:val="24"/>
        </w:rPr>
        <w:t xml:space="preserve"> муниципального района», при этом в каждом из поселений, входящих в состав </w:t>
      </w:r>
      <w:proofErr w:type="spellStart"/>
      <w:r w:rsidR="00C062AA" w:rsidRPr="00AC41E1">
        <w:rPr>
          <w:rFonts w:ascii="Times New Roman" w:hAnsi="Times New Roman" w:cs="Times New Roman"/>
          <w:sz w:val="24"/>
          <w:szCs w:val="24"/>
        </w:rPr>
        <w:t>Лахденпохского</w:t>
      </w:r>
      <w:proofErr w:type="spellEnd"/>
      <w:r w:rsidR="00C062AA" w:rsidRPr="00AC41E1">
        <w:rPr>
          <w:rFonts w:ascii="Times New Roman" w:hAnsi="Times New Roman" w:cs="Times New Roman"/>
          <w:sz w:val="24"/>
          <w:szCs w:val="24"/>
        </w:rPr>
        <w:t xml:space="preserve"> муниципального района  остались в неизменном виде 4 </w:t>
      </w:r>
      <w:proofErr w:type="spellStart"/>
      <w:r w:rsidR="00C062AA" w:rsidRPr="00AC41E1">
        <w:rPr>
          <w:rFonts w:ascii="Times New Roman" w:hAnsi="Times New Roman" w:cs="Times New Roman"/>
          <w:sz w:val="24"/>
          <w:szCs w:val="24"/>
        </w:rPr>
        <w:t>культурно-досуговых</w:t>
      </w:r>
      <w:proofErr w:type="spellEnd"/>
      <w:r w:rsidR="00C062AA" w:rsidRPr="00AC41E1">
        <w:rPr>
          <w:rFonts w:ascii="Times New Roman" w:hAnsi="Times New Roman" w:cs="Times New Roman"/>
          <w:sz w:val="24"/>
          <w:szCs w:val="24"/>
        </w:rPr>
        <w:t xml:space="preserve"> центра. Расходы на содержание МКУ «</w:t>
      </w:r>
      <w:proofErr w:type="spellStart"/>
      <w:r w:rsidR="00C062AA" w:rsidRPr="00AC41E1">
        <w:rPr>
          <w:rFonts w:ascii="Times New Roman" w:hAnsi="Times New Roman" w:cs="Times New Roman"/>
          <w:sz w:val="24"/>
          <w:szCs w:val="24"/>
        </w:rPr>
        <w:t>Межпоселенческая</w:t>
      </w:r>
      <w:proofErr w:type="spellEnd"/>
      <w:r w:rsidR="00C062AA" w:rsidRPr="00AC41E1">
        <w:rPr>
          <w:rFonts w:ascii="Times New Roman" w:hAnsi="Times New Roman" w:cs="Times New Roman"/>
          <w:sz w:val="24"/>
          <w:szCs w:val="24"/>
        </w:rPr>
        <w:t xml:space="preserve"> библиотека </w:t>
      </w:r>
      <w:proofErr w:type="spellStart"/>
      <w:r w:rsidR="00C062AA" w:rsidRPr="00AC41E1">
        <w:rPr>
          <w:rFonts w:ascii="Times New Roman" w:hAnsi="Times New Roman" w:cs="Times New Roman"/>
          <w:sz w:val="24"/>
          <w:szCs w:val="24"/>
        </w:rPr>
        <w:t>Лахденпохского</w:t>
      </w:r>
      <w:proofErr w:type="spellEnd"/>
      <w:r w:rsidR="00C062AA" w:rsidRPr="00AC41E1">
        <w:rPr>
          <w:rFonts w:ascii="Times New Roman" w:hAnsi="Times New Roman" w:cs="Times New Roman"/>
          <w:sz w:val="24"/>
          <w:szCs w:val="24"/>
        </w:rPr>
        <w:t xml:space="preserve"> муниципального района» за 2016 год составили 2111,0 тыс</w:t>
      </w:r>
      <w:proofErr w:type="gramStart"/>
      <w:r w:rsidR="00C062AA" w:rsidRPr="00AC41E1">
        <w:rPr>
          <w:rFonts w:ascii="Times New Roman" w:hAnsi="Times New Roman" w:cs="Times New Roman"/>
          <w:sz w:val="24"/>
          <w:szCs w:val="24"/>
        </w:rPr>
        <w:t>.р</w:t>
      </w:r>
      <w:proofErr w:type="gramEnd"/>
      <w:r w:rsidR="00C062AA" w:rsidRPr="00AC41E1">
        <w:rPr>
          <w:rFonts w:ascii="Times New Roman" w:hAnsi="Times New Roman" w:cs="Times New Roman"/>
          <w:sz w:val="24"/>
          <w:szCs w:val="24"/>
        </w:rPr>
        <w:t>ублей.</w:t>
      </w:r>
    </w:p>
    <w:p w:rsidR="00C062AA" w:rsidRPr="00AC41E1" w:rsidRDefault="00EA068E"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Мероприятия по оптимизации деятельности, численности и расходов</w:t>
      </w:r>
      <w:r w:rsidR="00C062AA" w:rsidRPr="00AC41E1">
        <w:rPr>
          <w:rFonts w:ascii="Times New Roman" w:hAnsi="Times New Roman" w:cs="Times New Roman"/>
          <w:sz w:val="24"/>
          <w:szCs w:val="24"/>
        </w:rPr>
        <w:t xml:space="preserve"> в сфере муниципального управления ежегодно </w:t>
      </w:r>
      <w:r w:rsidRPr="00AC41E1">
        <w:rPr>
          <w:rFonts w:ascii="Times New Roman" w:hAnsi="Times New Roman" w:cs="Times New Roman"/>
          <w:sz w:val="24"/>
          <w:szCs w:val="24"/>
        </w:rPr>
        <w:t xml:space="preserve">проводит </w:t>
      </w:r>
      <w:r w:rsidR="00C062AA" w:rsidRPr="00AC41E1">
        <w:rPr>
          <w:rFonts w:ascii="Times New Roman" w:hAnsi="Times New Roman" w:cs="Times New Roman"/>
          <w:sz w:val="24"/>
          <w:szCs w:val="24"/>
        </w:rPr>
        <w:t>Правительство Республики Карелия.</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В целях оптимизации расходов на управление на протяжении ряда лет не принимаются решения об индексации заработной платы государственным и муниципальным служащим. После 2008 года индексация проводилась один раз, в 2012 году, на 6%.</w:t>
      </w:r>
    </w:p>
    <w:p w:rsidR="00C062AA" w:rsidRPr="00AC41E1" w:rsidRDefault="00C062AA" w:rsidP="00C062AA">
      <w:pPr>
        <w:pStyle w:val="ConsPlusNormal"/>
        <w:ind w:firstLine="540"/>
        <w:jc w:val="both"/>
        <w:rPr>
          <w:rFonts w:ascii="Times New Roman" w:hAnsi="Times New Roman" w:cs="Times New Roman"/>
          <w:sz w:val="24"/>
          <w:szCs w:val="24"/>
        </w:rPr>
      </w:pPr>
      <w:proofErr w:type="gramStart"/>
      <w:r w:rsidRPr="00AC41E1">
        <w:rPr>
          <w:rFonts w:ascii="Times New Roman" w:hAnsi="Times New Roman" w:cs="Times New Roman"/>
          <w:sz w:val="24"/>
          <w:szCs w:val="24"/>
        </w:rPr>
        <w:t>Начиная с 2016 года одним из условий   предоставления бюджетных кредитов муниципалитетам, а начиная с 2017 года условием предоставления дотации на выравнивание бюджетной обеспеченности  муниципальных районов,  является соблюдение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установленных постановлением Правительства Республики Карелия от 18 июня</w:t>
      </w:r>
      <w:proofErr w:type="gramEnd"/>
      <w:r w:rsidRPr="00AC41E1">
        <w:rPr>
          <w:rFonts w:ascii="Times New Roman" w:hAnsi="Times New Roman" w:cs="Times New Roman"/>
          <w:sz w:val="24"/>
          <w:szCs w:val="24"/>
        </w:rPr>
        <w:t xml:space="preserve"> 2012 года №190-П.</w:t>
      </w:r>
    </w:p>
    <w:p w:rsidR="00A84E72"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В 2014 году Решением представительного органа власти - Советом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был создан Контрольно-счетный комитет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который начал осуществлять свою деятельность с марта 2015 года. В настоящее время в Контрольно-счетном комитете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на постоянной основе осуществляют свою деятельность три муниципальных служащих. Расходы на оплату труда  вышеуказанного органа власти почти в 2 раза превышают финансовый норматив. </w:t>
      </w:r>
      <w:r w:rsidR="00A84E72">
        <w:rPr>
          <w:rFonts w:ascii="Times New Roman" w:hAnsi="Times New Roman" w:cs="Times New Roman"/>
          <w:sz w:val="24"/>
          <w:szCs w:val="24"/>
        </w:rPr>
        <w:t xml:space="preserve">Принятие Решений представительными органами власти не зависит от позиции исполнительного органа власти- Администрации </w:t>
      </w:r>
      <w:proofErr w:type="spellStart"/>
      <w:r w:rsidR="00A84E72">
        <w:rPr>
          <w:rFonts w:ascii="Times New Roman" w:hAnsi="Times New Roman" w:cs="Times New Roman"/>
          <w:sz w:val="24"/>
          <w:szCs w:val="24"/>
        </w:rPr>
        <w:t>Лахденпохского</w:t>
      </w:r>
      <w:proofErr w:type="spellEnd"/>
      <w:r w:rsidR="00A84E72">
        <w:rPr>
          <w:rFonts w:ascii="Times New Roman" w:hAnsi="Times New Roman" w:cs="Times New Roman"/>
          <w:sz w:val="24"/>
          <w:szCs w:val="24"/>
        </w:rPr>
        <w:t xml:space="preserve"> муниципального района.</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В Республике Карелия отсутствует  нормативный правовой акт регламентирующий численность должностей контрольно-счетных органов, осуществляющих деятельность на территории муниципальных</w:t>
      </w:r>
      <w:r w:rsidR="00504F9D" w:rsidRPr="00AC41E1">
        <w:rPr>
          <w:rFonts w:ascii="Times New Roman" w:hAnsi="Times New Roman" w:cs="Times New Roman"/>
          <w:sz w:val="24"/>
          <w:szCs w:val="24"/>
        </w:rPr>
        <w:t xml:space="preserve"> образований</w:t>
      </w:r>
      <w:r w:rsidRPr="00AC41E1">
        <w:rPr>
          <w:rFonts w:ascii="Times New Roman" w:hAnsi="Times New Roman" w:cs="Times New Roman"/>
          <w:sz w:val="24"/>
          <w:szCs w:val="24"/>
        </w:rPr>
        <w:t xml:space="preserve">. </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Если рассматривать норматив численности должностей органов местного самоуправления, применяемый при расчете норматива расходов бюджета муниципальных образований (поселений), то и здесь Администрация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сталкивается с определенными трудностями. В первую очередь это связано с невозможностью повлиять на решения представительных и исполнительных органов местного самоуправления поселений.</w:t>
      </w:r>
      <w:r w:rsidR="00504F9D" w:rsidRPr="00AC41E1">
        <w:rPr>
          <w:rFonts w:ascii="Times New Roman" w:hAnsi="Times New Roman" w:cs="Times New Roman"/>
          <w:sz w:val="24"/>
          <w:szCs w:val="24"/>
        </w:rPr>
        <w:t xml:space="preserve">  По итогам 2016 года превышен норматив</w:t>
      </w:r>
      <w:r w:rsidRPr="00AC41E1">
        <w:rPr>
          <w:rFonts w:ascii="Times New Roman" w:hAnsi="Times New Roman" w:cs="Times New Roman"/>
          <w:sz w:val="24"/>
          <w:szCs w:val="24"/>
        </w:rPr>
        <w:t xml:space="preserve"> формирования расходов на оплату труда во всех без исключения поселениях, входящих в состав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  В целях оптимизации структуры и численности  работников органов исполнительной власти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планируется осуществить централизацию обеспечивающих функций органов исполнительной власти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в сфере услуг, бухгалтерского учета</w:t>
      </w:r>
      <w:proofErr w:type="gramStart"/>
      <w:r w:rsidRPr="00AC41E1">
        <w:rPr>
          <w:rFonts w:ascii="Times New Roman" w:hAnsi="Times New Roman" w:cs="Times New Roman"/>
          <w:sz w:val="24"/>
          <w:szCs w:val="24"/>
        </w:rPr>
        <w:t xml:space="preserve"> .</w:t>
      </w:r>
      <w:proofErr w:type="gramEnd"/>
      <w:r w:rsidRPr="00AC41E1">
        <w:rPr>
          <w:rFonts w:ascii="Times New Roman" w:hAnsi="Times New Roman" w:cs="Times New Roman"/>
          <w:sz w:val="24"/>
          <w:szCs w:val="24"/>
        </w:rPr>
        <w:t xml:space="preserve"> </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Анализ налоговых доходов как стабильного, закрепленного законодательством </w:t>
      </w:r>
      <w:r w:rsidRPr="00AC41E1">
        <w:rPr>
          <w:rFonts w:ascii="Times New Roman" w:hAnsi="Times New Roman" w:cs="Times New Roman"/>
          <w:sz w:val="24"/>
          <w:szCs w:val="24"/>
        </w:rPr>
        <w:lastRenderedPageBreak/>
        <w:t xml:space="preserve">потенциала доходов бюджетов поселений за 2016 год показал, что расходы на содержание органов местного самоуправления поселений, входящих в состав </w:t>
      </w:r>
      <w:proofErr w:type="spellStart"/>
      <w:r w:rsidRPr="00AC41E1">
        <w:rPr>
          <w:rFonts w:ascii="Times New Roman" w:hAnsi="Times New Roman" w:cs="Times New Roman"/>
          <w:sz w:val="24"/>
          <w:szCs w:val="24"/>
        </w:rPr>
        <w:t>Лахденпохского</w:t>
      </w:r>
      <w:proofErr w:type="spellEnd"/>
      <w:r w:rsidRPr="00AC41E1">
        <w:rPr>
          <w:rFonts w:ascii="Times New Roman" w:hAnsi="Times New Roman" w:cs="Times New Roman"/>
          <w:sz w:val="24"/>
          <w:szCs w:val="24"/>
        </w:rPr>
        <w:t xml:space="preserve"> муниципального района превышают налоговые доходы местных бюджетов больше чем на 100% во всех поселениях.</w:t>
      </w:r>
    </w:p>
    <w:p w:rsidR="00C062AA" w:rsidRPr="00AC41E1" w:rsidRDefault="00C062AA" w:rsidP="00C062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В условиях отсутствия на отдельных территориях муниципальных образований поселенческого уровня достаточного налогового потенциала и, как следствие, невозможности финансирования расходов на содержание аппарата местной власти, осуществление полномочий по решению вопросов местного значения, координация деятельности органов местного самоуправления по преобразованию поселений в форме их объединения, укрупнения являются приоритетными направлениями деятельности Правительства Республики Карелия, </w:t>
      </w:r>
      <w:proofErr w:type="gramStart"/>
      <w:r w:rsidRPr="00AC41E1">
        <w:rPr>
          <w:rFonts w:ascii="Times New Roman" w:hAnsi="Times New Roman" w:cs="Times New Roman"/>
          <w:sz w:val="24"/>
          <w:szCs w:val="24"/>
        </w:rPr>
        <w:t>но</w:t>
      </w:r>
      <w:proofErr w:type="gramEnd"/>
      <w:r w:rsidRPr="00AC41E1">
        <w:rPr>
          <w:rFonts w:ascii="Times New Roman" w:hAnsi="Times New Roman" w:cs="Times New Roman"/>
          <w:sz w:val="24"/>
          <w:szCs w:val="24"/>
        </w:rPr>
        <w:t xml:space="preserve"> к сожалению, не реализовано в настоящее время на практике.</w:t>
      </w:r>
    </w:p>
    <w:p w:rsidR="005863DA" w:rsidRPr="00AC41E1" w:rsidRDefault="00C062AA" w:rsidP="00E425AA">
      <w:pPr>
        <w:pStyle w:val="ConsPlusNormal"/>
        <w:ind w:firstLine="540"/>
        <w:jc w:val="both"/>
        <w:rPr>
          <w:rFonts w:ascii="Times New Roman" w:hAnsi="Times New Roman" w:cs="Times New Roman"/>
          <w:sz w:val="24"/>
          <w:szCs w:val="24"/>
        </w:rPr>
      </w:pPr>
      <w:r w:rsidRPr="00AC41E1">
        <w:rPr>
          <w:rFonts w:ascii="Times New Roman" w:hAnsi="Times New Roman" w:cs="Times New Roman"/>
          <w:sz w:val="24"/>
          <w:szCs w:val="24"/>
        </w:rPr>
        <w:t xml:space="preserve">Мероприятия по преобразованию поселений в форме их объединения, укрупнения могли бы обеспечить сокращение дифференциации в уровне бюджетной обеспеченности поселений, оптимизировать расходы на управление.  </w:t>
      </w:r>
    </w:p>
    <w:p w:rsidR="005863DA" w:rsidRPr="00AC41E1" w:rsidRDefault="005863DA" w:rsidP="005863DA">
      <w:pPr>
        <w:pStyle w:val="a3"/>
        <w:autoSpaceDE w:val="0"/>
        <w:autoSpaceDN w:val="0"/>
        <w:adjustRightInd w:val="0"/>
        <w:ind w:left="0" w:firstLine="567"/>
        <w:jc w:val="both"/>
        <w:rPr>
          <w:color w:val="000000"/>
          <w:sz w:val="24"/>
          <w:szCs w:val="24"/>
        </w:rPr>
      </w:pPr>
      <w:r w:rsidRPr="00AC41E1">
        <w:rPr>
          <w:color w:val="000000"/>
          <w:sz w:val="24"/>
          <w:szCs w:val="24"/>
        </w:rPr>
        <w:t xml:space="preserve">Одним из наиболее важных направлений повышения результативности расходов бюджета </w:t>
      </w:r>
      <w:proofErr w:type="spellStart"/>
      <w:r w:rsidR="003C7FA6" w:rsidRPr="00AC41E1">
        <w:rPr>
          <w:color w:val="000000"/>
          <w:sz w:val="24"/>
          <w:szCs w:val="24"/>
        </w:rPr>
        <w:t>Лахденпохского</w:t>
      </w:r>
      <w:proofErr w:type="spellEnd"/>
      <w:r w:rsidR="003C7FA6" w:rsidRPr="00AC41E1">
        <w:rPr>
          <w:color w:val="000000"/>
          <w:sz w:val="24"/>
          <w:szCs w:val="24"/>
        </w:rPr>
        <w:t xml:space="preserve"> </w:t>
      </w:r>
      <w:r w:rsidR="008C7DC2" w:rsidRPr="00AC41E1">
        <w:rPr>
          <w:color w:val="000000"/>
          <w:sz w:val="24"/>
          <w:szCs w:val="24"/>
        </w:rPr>
        <w:t>муниципального района</w:t>
      </w:r>
      <w:r w:rsidRPr="00AC41E1">
        <w:rPr>
          <w:color w:val="000000"/>
          <w:sz w:val="24"/>
          <w:szCs w:val="24"/>
        </w:rPr>
        <w:t xml:space="preserve"> было и остается реформирование бюджетного процесса посредством внедрения программно-целевых методов управления, являющихся предметом внимания всех уровней государственной власти и органов местного самоуправления.</w:t>
      </w:r>
    </w:p>
    <w:p w:rsidR="005863DA" w:rsidRPr="00AC41E1" w:rsidRDefault="005863DA" w:rsidP="005863DA">
      <w:pPr>
        <w:widowControl w:val="0"/>
        <w:suppressAutoHyphens/>
        <w:autoSpaceDE w:val="0"/>
        <w:autoSpaceDN w:val="0"/>
        <w:adjustRightInd w:val="0"/>
        <w:spacing w:line="230" w:lineRule="auto"/>
        <w:ind w:firstLine="567"/>
        <w:jc w:val="both"/>
        <w:rPr>
          <w:sz w:val="24"/>
          <w:szCs w:val="24"/>
        </w:rPr>
      </w:pPr>
      <w:r w:rsidRPr="00AC41E1">
        <w:rPr>
          <w:sz w:val="24"/>
          <w:szCs w:val="24"/>
        </w:rPr>
        <w:t>Развитие программно-целевых методов планирования обусловлено необходимостью формирования устойчивой связи между осуществляемыми расходами и планируемыми результатами, что является ключевой целью всей идеологии реформирования общественных финансов на протяжении последнего десятилетия. Поэтому переход к «программному» бюджету – это не столько принятие муниципальных программ и программный формат расходов, сколько изменение идеологии формирования, исполнения и контроля: от «ч</w:t>
      </w:r>
      <w:r w:rsidR="003B5F6D" w:rsidRPr="00AC41E1">
        <w:rPr>
          <w:sz w:val="24"/>
          <w:szCs w:val="24"/>
        </w:rPr>
        <w:t>т</w:t>
      </w:r>
      <w:r w:rsidRPr="00AC41E1">
        <w:rPr>
          <w:sz w:val="24"/>
          <w:szCs w:val="24"/>
        </w:rPr>
        <w:t>о израсходовано» до «ч</w:t>
      </w:r>
      <w:r w:rsidR="003B5F6D" w:rsidRPr="00AC41E1">
        <w:rPr>
          <w:sz w:val="24"/>
          <w:szCs w:val="24"/>
        </w:rPr>
        <w:t>т</w:t>
      </w:r>
      <w:r w:rsidRPr="00AC41E1">
        <w:rPr>
          <w:sz w:val="24"/>
          <w:szCs w:val="24"/>
        </w:rPr>
        <w:t>о достигли».</w:t>
      </w:r>
    </w:p>
    <w:p w:rsidR="005863DA" w:rsidRPr="00AC41E1" w:rsidRDefault="005863DA" w:rsidP="005863DA">
      <w:pPr>
        <w:widowControl w:val="0"/>
        <w:tabs>
          <w:tab w:val="left" w:pos="7265"/>
        </w:tabs>
        <w:suppressAutoHyphens/>
        <w:autoSpaceDE w:val="0"/>
        <w:autoSpaceDN w:val="0"/>
        <w:adjustRightInd w:val="0"/>
        <w:spacing w:line="230" w:lineRule="auto"/>
        <w:ind w:firstLine="567"/>
        <w:jc w:val="both"/>
        <w:rPr>
          <w:sz w:val="24"/>
          <w:szCs w:val="24"/>
        </w:rPr>
      </w:pPr>
      <w:r w:rsidRPr="00AC41E1">
        <w:rPr>
          <w:color w:val="000000"/>
          <w:sz w:val="24"/>
          <w:szCs w:val="24"/>
        </w:rPr>
        <w:t>П</w:t>
      </w:r>
      <w:r w:rsidRPr="00AC41E1">
        <w:rPr>
          <w:sz w:val="24"/>
          <w:szCs w:val="24"/>
        </w:rPr>
        <w:t xml:space="preserve">ереход к программной структуре расходов бюджета </w:t>
      </w:r>
      <w:proofErr w:type="spellStart"/>
      <w:r w:rsidR="003C7FA6" w:rsidRPr="00AC41E1">
        <w:rPr>
          <w:sz w:val="24"/>
          <w:szCs w:val="24"/>
        </w:rPr>
        <w:t>Лахденпохского</w:t>
      </w:r>
      <w:proofErr w:type="spellEnd"/>
      <w:r w:rsidR="003C7FA6" w:rsidRPr="00AC41E1">
        <w:rPr>
          <w:sz w:val="24"/>
          <w:szCs w:val="24"/>
        </w:rPr>
        <w:t xml:space="preserve"> </w:t>
      </w:r>
      <w:r w:rsidR="00F82743" w:rsidRPr="00AC41E1">
        <w:rPr>
          <w:sz w:val="24"/>
          <w:szCs w:val="24"/>
        </w:rPr>
        <w:t>муниципального района</w:t>
      </w:r>
      <w:r w:rsidRPr="00AC41E1">
        <w:rPr>
          <w:sz w:val="24"/>
          <w:szCs w:val="24"/>
        </w:rPr>
        <w:t xml:space="preserve"> </w:t>
      </w:r>
      <w:r w:rsidRPr="00AC41E1">
        <w:rPr>
          <w:color w:val="000000"/>
          <w:sz w:val="24"/>
          <w:szCs w:val="24"/>
        </w:rPr>
        <w:t>позволит оптимизировать ограниченные ресурсы бюджета, повысить результативность функционирования органов местного самоуправления и качество предоставляемых услуг,</w:t>
      </w:r>
      <w:r w:rsidRPr="00AC41E1">
        <w:rPr>
          <w:sz w:val="24"/>
          <w:szCs w:val="24"/>
        </w:rPr>
        <w:t xml:space="preserve"> обеспечить прямую взаимосвязь между распределением бюджетных ресурсов и результатами их использования.</w:t>
      </w:r>
    </w:p>
    <w:p w:rsidR="005863DA" w:rsidRPr="00AC41E1" w:rsidRDefault="005863DA" w:rsidP="005863DA">
      <w:pPr>
        <w:widowControl w:val="0"/>
        <w:autoSpaceDE w:val="0"/>
        <w:autoSpaceDN w:val="0"/>
        <w:adjustRightInd w:val="0"/>
        <w:ind w:firstLine="567"/>
        <w:jc w:val="both"/>
        <w:rPr>
          <w:sz w:val="24"/>
          <w:szCs w:val="24"/>
        </w:rPr>
      </w:pPr>
      <w:r w:rsidRPr="00AC41E1">
        <w:rPr>
          <w:sz w:val="24"/>
          <w:szCs w:val="24"/>
        </w:rPr>
        <w:t>Вместе с тем, эффективность «программного» бюджета, как одного из инструментов реализации муниципальной политики, будет определяться результатами комплексной реформы муниципального управления.</w:t>
      </w:r>
    </w:p>
    <w:p w:rsidR="00B60738" w:rsidRPr="00AC41E1" w:rsidRDefault="00B60738" w:rsidP="005863DA">
      <w:pPr>
        <w:widowControl w:val="0"/>
        <w:suppressAutoHyphens/>
        <w:autoSpaceDE w:val="0"/>
        <w:autoSpaceDN w:val="0"/>
        <w:adjustRightInd w:val="0"/>
        <w:spacing w:line="230" w:lineRule="auto"/>
        <w:ind w:firstLine="567"/>
        <w:jc w:val="both"/>
        <w:rPr>
          <w:sz w:val="24"/>
          <w:szCs w:val="24"/>
        </w:rPr>
      </w:pPr>
      <w:r w:rsidRPr="00AC41E1">
        <w:rPr>
          <w:sz w:val="24"/>
          <w:szCs w:val="24"/>
        </w:rPr>
        <w:t>В целях реализации данной задачи необходимо:</w:t>
      </w:r>
    </w:p>
    <w:p w:rsidR="00870304" w:rsidRPr="00AC41E1" w:rsidRDefault="00B60738" w:rsidP="005863DA">
      <w:pPr>
        <w:widowControl w:val="0"/>
        <w:suppressAutoHyphens/>
        <w:autoSpaceDE w:val="0"/>
        <w:autoSpaceDN w:val="0"/>
        <w:adjustRightInd w:val="0"/>
        <w:spacing w:line="230" w:lineRule="auto"/>
        <w:ind w:firstLine="567"/>
        <w:jc w:val="both"/>
        <w:rPr>
          <w:sz w:val="24"/>
          <w:szCs w:val="24"/>
        </w:rPr>
      </w:pPr>
      <w:r w:rsidRPr="00AC41E1">
        <w:rPr>
          <w:sz w:val="24"/>
          <w:szCs w:val="24"/>
        </w:rPr>
        <w:t xml:space="preserve">а) провести работу по разработке документов стратегического планирования, предусмотренных Федеральным законом от </w:t>
      </w:r>
      <w:r w:rsidR="00870304" w:rsidRPr="00AC41E1">
        <w:rPr>
          <w:sz w:val="24"/>
          <w:szCs w:val="24"/>
        </w:rPr>
        <w:t>28.06.2014 года № 172-ФЗ «О стратегическом планировании в Российской Федерации»;</w:t>
      </w:r>
    </w:p>
    <w:p w:rsidR="00870304" w:rsidRPr="00AC41E1" w:rsidRDefault="00870304" w:rsidP="005863DA">
      <w:pPr>
        <w:widowControl w:val="0"/>
        <w:suppressAutoHyphens/>
        <w:autoSpaceDE w:val="0"/>
        <w:autoSpaceDN w:val="0"/>
        <w:adjustRightInd w:val="0"/>
        <w:spacing w:line="230" w:lineRule="auto"/>
        <w:ind w:firstLine="567"/>
        <w:jc w:val="both"/>
        <w:rPr>
          <w:sz w:val="24"/>
          <w:szCs w:val="24"/>
        </w:rPr>
      </w:pPr>
      <w:r w:rsidRPr="00AC41E1">
        <w:rPr>
          <w:sz w:val="24"/>
          <w:szCs w:val="24"/>
        </w:rPr>
        <w:t>б) проанализировать</w:t>
      </w:r>
      <w:r w:rsidR="003B5F6D" w:rsidRPr="00AC41E1">
        <w:rPr>
          <w:sz w:val="24"/>
          <w:szCs w:val="24"/>
        </w:rPr>
        <w:t>, и</w:t>
      </w:r>
      <w:r w:rsidRPr="00AC41E1">
        <w:rPr>
          <w:sz w:val="24"/>
          <w:szCs w:val="24"/>
        </w:rPr>
        <w:t xml:space="preserve"> в случае необходимости внести изменения в муниципальные правовые акты устанавливающие Порядок разработки, реализации и оценки эффективности муниципальных программ </w:t>
      </w:r>
      <w:proofErr w:type="spellStart"/>
      <w:r w:rsidR="00A709C9" w:rsidRPr="00AC41E1">
        <w:rPr>
          <w:sz w:val="24"/>
          <w:szCs w:val="24"/>
        </w:rPr>
        <w:t>Лахденпохского</w:t>
      </w:r>
      <w:proofErr w:type="spellEnd"/>
      <w:r w:rsidR="00A709C9" w:rsidRPr="00AC41E1">
        <w:rPr>
          <w:sz w:val="24"/>
          <w:szCs w:val="24"/>
        </w:rPr>
        <w:t xml:space="preserve"> </w:t>
      </w:r>
      <w:r w:rsidRPr="00AC41E1">
        <w:rPr>
          <w:sz w:val="24"/>
          <w:szCs w:val="24"/>
        </w:rPr>
        <w:t>муниципального района;</w:t>
      </w:r>
    </w:p>
    <w:p w:rsidR="00B60738" w:rsidRPr="00AC41E1" w:rsidRDefault="00870304" w:rsidP="005863DA">
      <w:pPr>
        <w:widowControl w:val="0"/>
        <w:suppressAutoHyphens/>
        <w:autoSpaceDE w:val="0"/>
        <w:autoSpaceDN w:val="0"/>
        <w:adjustRightInd w:val="0"/>
        <w:spacing w:line="230" w:lineRule="auto"/>
        <w:ind w:firstLine="567"/>
        <w:jc w:val="both"/>
        <w:rPr>
          <w:sz w:val="24"/>
          <w:szCs w:val="24"/>
        </w:rPr>
      </w:pPr>
      <w:r w:rsidRPr="00AC41E1">
        <w:rPr>
          <w:sz w:val="24"/>
          <w:szCs w:val="24"/>
        </w:rPr>
        <w:t xml:space="preserve">в)  в целях максимального </w:t>
      </w:r>
      <w:proofErr w:type="gramStart"/>
      <w:r w:rsidRPr="00AC41E1">
        <w:rPr>
          <w:sz w:val="24"/>
          <w:szCs w:val="24"/>
        </w:rPr>
        <w:t>охвата направлений расходования средств бюджета</w:t>
      </w:r>
      <w:proofErr w:type="gramEnd"/>
      <w:r w:rsidRPr="00AC41E1">
        <w:rPr>
          <w:sz w:val="24"/>
          <w:szCs w:val="24"/>
        </w:rPr>
        <w:t xml:space="preserve"> </w:t>
      </w:r>
      <w:proofErr w:type="spellStart"/>
      <w:r w:rsidR="00A709C9" w:rsidRPr="00AC41E1">
        <w:rPr>
          <w:sz w:val="24"/>
          <w:szCs w:val="24"/>
        </w:rPr>
        <w:t>Лахденпохского</w:t>
      </w:r>
      <w:proofErr w:type="spellEnd"/>
      <w:r w:rsidR="00A709C9" w:rsidRPr="00AC41E1">
        <w:rPr>
          <w:sz w:val="24"/>
          <w:szCs w:val="24"/>
        </w:rPr>
        <w:t xml:space="preserve"> </w:t>
      </w:r>
      <w:r w:rsidRPr="00AC41E1">
        <w:rPr>
          <w:sz w:val="24"/>
          <w:szCs w:val="24"/>
        </w:rPr>
        <w:t>муниципального района, необходимо проанализировать и в случае необходимости внести соответствующие изменения в Перечень муниципальных программ.</w:t>
      </w:r>
      <w:r w:rsidR="00B60738" w:rsidRPr="00AC41E1">
        <w:rPr>
          <w:sz w:val="24"/>
          <w:szCs w:val="24"/>
        </w:rPr>
        <w:t xml:space="preserve">  </w:t>
      </w:r>
    </w:p>
    <w:p w:rsidR="005863DA" w:rsidRPr="00AC41E1" w:rsidRDefault="00870304" w:rsidP="005863DA">
      <w:pPr>
        <w:widowControl w:val="0"/>
        <w:suppressAutoHyphens/>
        <w:autoSpaceDE w:val="0"/>
        <w:autoSpaceDN w:val="0"/>
        <w:adjustRightInd w:val="0"/>
        <w:spacing w:line="230" w:lineRule="auto"/>
        <w:ind w:firstLine="567"/>
        <w:jc w:val="both"/>
        <w:rPr>
          <w:sz w:val="24"/>
          <w:szCs w:val="24"/>
        </w:rPr>
      </w:pPr>
      <w:r w:rsidRPr="00AC41E1">
        <w:rPr>
          <w:sz w:val="24"/>
          <w:szCs w:val="24"/>
        </w:rPr>
        <w:t>Реализация указа</w:t>
      </w:r>
      <w:r w:rsidR="00E425AA" w:rsidRPr="00AC41E1">
        <w:rPr>
          <w:sz w:val="24"/>
          <w:szCs w:val="24"/>
        </w:rPr>
        <w:t>нных мероприятий позволит в 2019</w:t>
      </w:r>
      <w:r w:rsidRPr="00AC41E1">
        <w:rPr>
          <w:sz w:val="24"/>
          <w:szCs w:val="24"/>
        </w:rPr>
        <w:t xml:space="preserve"> году сф</w:t>
      </w:r>
      <w:r w:rsidR="00A709C9" w:rsidRPr="00AC41E1">
        <w:rPr>
          <w:sz w:val="24"/>
          <w:szCs w:val="24"/>
        </w:rPr>
        <w:t xml:space="preserve">ормировать бюджет </w:t>
      </w:r>
      <w:proofErr w:type="spellStart"/>
      <w:r w:rsidR="00A709C9" w:rsidRPr="00AC41E1">
        <w:rPr>
          <w:sz w:val="24"/>
          <w:szCs w:val="24"/>
        </w:rPr>
        <w:t>Лахденпохского</w:t>
      </w:r>
      <w:proofErr w:type="spellEnd"/>
      <w:r w:rsidR="00A709C9" w:rsidRPr="00AC41E1">
        <w:rPr>
          <w:sz w:val="24"/>
          <w:szCs w:val="24"/>
        </w:rPr>
        <w:t xml:space="preserve"> </w:t>
      </w:r>
      <w:r w:rsidR="00E425AA" w:rsidRPr="00AC41E1">
        <w:rPr>
          <w:sz w:val="24"/>
          <w:szCs w:val="24"/>
        </w:rPr>
        <w:t xml:space="preserve"> муниципального района на 2020 -2022</w:t>
      </w:r>
      <w:r w:rsidRPr="00AC41E1">
        <w:rPr>
          <w:sz w:val="24"/>
          <w:szCs w:val="24"/>
        </w:rPr>
        <w:t xml:space="preserve"> годы в </w:t>
      </w:r>
      <w:r w:rsidR="00F33C03" w:rsidRPr="00AC41E1">
        <w:rPr>
          <w:sz w:val="24"/>
          <w:szCs w:val="24"/>
        </w:rPr>
        <w:t>«программном» формате</w:t>
      </w:r>
      <w:r w:rsidR="00A709C9" w:rsidRPr="00AC41E1">
        <w:rPr>
          <w:sz w:val="24"/>
          <w:szCs w:val="24"/>
        </w:rPr>
        <w:t>.</w:t>
      </w:r>
    </w:p>
    <w:p w:rsidR="005863DA" w:rsidRPr="00AC41E1" w:rsidRDefault="005863DA" w:rsidP="005863DA">
      <w:pPr>
        <w:autoSpaceDE w:val="0"/>
        <w:autoSpaceDN w:val="0"/>
        <w:adjustRightInd w:val="0"/>
        <w:ind w:firstLine="567"/>
        <w:jc w:val="both"/>
        <w:rPr>
          <w:sz w:val="24"/>
          <w:szCs w:val="24"/>
        </w:rPr>
      </w:pPr>
      <w:r w:rsidRPr="00AC41E1">
        <w:rPr>
          <w:sz w:val="24"/>
          <w:szCs w:val="24"/>
        </w:rPr>
        <w:t xml:space="preserve">Другим направлением деятельности </w:t>
      </w:r>
      <w:r w:rsidR="00F33C03" w:rsidRPr="00AC41E1">
        <w:rPr>
          <w:sz w:val="24"/>
          <w:szCs w:val="24"/>
        </w:rPr>
        <w:t xml:space="preserve">органов местного самоуправления </w:t>
      </w:r>
      <w:proofErr w:type="spellStart"/>
      <w:r w:rsidR="00A709C9" w:rsidRPr="00AC41E1">
        <w:rPr>
          <w:sz w:val="24"/>
          <w:szCs w:val="24"/>
        </w:rPr>
        <w:t>Лахденпохского</w:t>
      </w:r>
      <w:proofErr w:type="spellEnd"/>
      <w:r w:rsidR="00A709C9" w:rsidRPr="00AC41E1">
        <w:rPr>
          <w:sz w:val="24"/>
          <w:szCs w:val="24"/>
        </w:rPr>
        <w:t xml:space="preserve"> </w:t>
      </w:r>
      <w:r w:rsidR="00F33C03" w:rsidRPr="00AC41E1">
        <w:rPr>
          <w:sz w:val="24"/>
          <w:szCs w:val="24"/>
        </w:rPr>
        <w:t>муниципального района</w:t>
      </w:r>
      <w:r w:rsidRPr="00AC41E1">
        <w:rPr>
          <w:sz w:val="24"/>
          <w:szCs w:val="24"/>
        </w:rPr>
        <w:t xml:space="preserve"> с целью оздоровления муниципальных финансов является повышение эффективности бюджетных инвестиций.</w:t>
      </w:r>
    </w:p>
    <w:p w:rsidR="005863DA" w:rsidRPr="00AC41E1" w:rsidRDefault="005863DA" w:rsidP="005863DA">
      <w:pPr>
        <w:autoSpaceDE w:val="0"/>
        <w:autoSpaceDN w:val="0"/>
        <w:adjustRightInd w:val="0"/>
        <w:ind w:firstLine="567"/>
        <w:jc w:val="both"/>
        <w:rPr>
          <w:sz w:val="24"/>
          <w:szCs w:val="24"/>
        </w:rPr>
      </w:pPr>
      <w:r w:rsidRPr="00AC41E1">
        <w:rPr>
          <w:sz w:val="24"/>
          <w:szCs w:val="24"/>
        </w:rPr>
        <w:t>Актуальной задачей в области инвестиционной деятельности в форме капитальных вложений в объекты капитального строительства является повышение качества планирования бюджетных ассигнований на осуществление капитальных вложений.</w:t>
      </w:r>
    </w:p>
    <w:p w:rsidR="005863DA" w:rsidRPr="00AC41E1" w:rsidRDefault="005863DA" w:rsidP="005863DA">
      <w:pPr>
        <w:autoSpaceDE w:val="0"/>
        <w:autoSpaceDN w:val="0"/>
        <w:adjustRightInd w:val="0"/>
        <w:ind w:firstLine="567"/>
        <w:jc w:val="both"/>
        <w:rPr>
          <w:sz w:val="24"/>
          <w:szCs w:val="24"/>
        </w:rPr>
      </w:pPr>
      <w:proofErr w:type="gramStart"/>
      <w:r w:rsidRPr="00AC41E1">
        <w:rPr>
          <w:sz w:val="24"/>
          <w:szCs w:val="24"/>
        </w:rPr>
        <w:t xml:space="preserve">В соответствии с действующим бюджетным законодательством включение данных расходов в проект бюджета возможно только при условии наличия утвержденного решения о подготовке и реализации бюджетных инвестиций в форме капитальных вложений в объекты </w:t>
      </w:r>
      <w:r w:rsidRPr="00AC41E1">
        <w:rPr>
          <w:sz w:val="24"/>
          <w:szCs w:val="24"/>
        </w:rPr>
        <w:lastRenderedPageBreak/>
        <w:t xml:space="preserve">муниципальной собственности или согласованного со всеми заинтересованными </w:t>
      </w:r>
      <w:r w:rsidR="00F33C03" w:rsidRPr="00AC41E1">
        <w:rPr>
          <w:sz w:val="24"/>
          <w:szCs w:val="24"/>
        </w:rPr>
        <w:t xml:space="preserve">органами местного самоуправления </w:t>
      </w:r>
      <w:proofErr w:type="spellStart"/>
      <w:r w:rsidR="00A709C9" w:rsidRPr="00AC41E1">
        <w:rPr>
          <w:sz w:val="24"/>
          <w:szCs w:val="24"/>
        </w:rPr>
        <w:t>Лахденпохского</w:t>
      </w:r>
      <w:proofErr w:type="spellEnd"/>
      <w:r w:rsidR="00A709C9" w:rsidRPr="00AC41E1">
        <w:rPr>
          <w:sz w:val="24"/>
          <w:szCs w:val="24"/>
        </w:rPr>
        <w:t xml:space="preserve"> </w:t>
      </w:r>
      <w:r w:rsidR="00F33C03" w:rsidRPr="00AC41E1">
        <w:rPr>
          <w:sz w:val="24"/>
          <w:szCs w:val="24"/>
        </w:rPr>
        <w:t>муниципального района (в том числе</w:t>
      </w:r>
      <w:r w:rsidR="00A709C9" w:rsidRPr="00AC41E1">
        <w:rPr>
          <w:sz w:val="24"/>
          <w:szCs w:val="24"/>
        </w:rPr>
        <w:t xml:space="preserve"> структурными подразделениями Администрации </w:t>
      </w:r>
      <w:proofErr w:type="spellStart"/>
      <w:r w:rsidR="00A709C9" w:rsidRPr="00AC41E1">
        <w:rPr>
          <w:sz w:val="24"/>
          <w:szCs w:val="24"/>
        </w:rPr>
        <w:t>Лахденпохского</w:t>
      </w:r>
      <w:proofErr w:type="spellEnd"/>
      <w:r w:rsidR="00A709C9" w:rsidRPr="00AC41E1">
        <w:rPr>
          <w:sz w:val="24"/>
          <w:szCs w:val="24"/>
        </w:rPr>
        <w:t xml:space="preserve"> </w:t>
      </w:r>
      <w:r w:rsidR="00B3601C" w:rsidRPr="00AC41E1">
        <w:rPr>
          <w:sz w:val="24"/>
          <w:szCs w:val="24"/>
        </w:rPr>
        <w:t xml:space="preserve"> муниципального района) </w:t>
      </w:r>
      <w:r w:rsidR="00F33C03" w:rsidRPr="00AC41E1">
        <w:rPr>
          <w:sz w:val="24"/>
          <w:szCs w:val="24"/>
        </w:rPr>
        <w:t xml:space="preserve"> </w:t>
      </w:r>
      <w:r w:rsidRPr="00AC41E1">
        <w:rPr>
          <w:sz w:val="24"/>
          <w:szCs w:val="24"/>
        </w:rPr>
        <w:t xml:space="preserve"> проекта такого решения.</w:t>
      </w:r>
      <w:proofErr w:type="gramEnd"/>
    </w:p>
    <w:p w:rsidR="005863DA" w:rsidRPr="00AC41E1" w:rsidRDefault="005863DA" w:rsidP="005863DA">
      <w:pPr>
        <w:autoSpaceDE w:val="0"/>
        <w:autoSpaceDN w:val="0"/>
        <w:adjustRightInd w:val="0"/>
        <w:ind w:firstLine="567"/>
        <w:jc w:val="both"/>
        <w:rPr>
          <w:sz w:val="24"/>
          <w:szCs w:val="24"/>
        </w:rPr>
      </w:pPr>
      <w:r w:rsidRPr="00AC41E1">
        <w:rPr>
          <w:sz w:val="24"/>
          <w:szCs w:val="24"/>
        </w:rPr>
        <w:t xml:space="preserve">Поэтому существенный резерв дальнейшего повышения эффективности бюджетных расходов лежит в области подготовки решений, порождающих (изменяющих) расходные обязательства </w:t>
      </w:r>
      <w:proofErr w:type="spellStart"/>
      <w:r w:rsidR="00A709C9" w:rsidRPr="00AC41E1">
        <w:rPr>
          <w:sz w:val="24"/>
          <w:szCs w:val="24"/>
        </w:rPr>
        <w:t>Лахденпохского</w:t>
      </w:r>
      <w:proofErr w:type="spellEnd"/>
      <w:r w:rsidR="00A709C9" w:rsidRPr="00AC41E1">
        <w:rPr>
          <w:sz w:val="24"/>
          <w:szCs w:val="24"/>
        </w:rPr>
        <w:t xml:space="preserve"> </w:t>
      </w:r>
      <w:r w:rsidR="00F33C03" w:rsidRPr="00AC41E1">
        <w:rPr>
          <w:sz w:val="24"/>
          <w:szCs w:val="24"/>
        </w:rPr>
        <w:t>муниципального района</w:t>
      </w:r>
      <w:r w:rsidRPr="00AC41E1">
        <w:rPr>
          <w:sz w:val="24"/>
          <w:szCs w:val="24"/>
        </w:rPr>
        <w:t>. Необходимо активно использовать привлечение средств вышестоящих бюджетов, включенных в федеральные и республиканские целевые проекты и программы.</w:t>
      </w:r>
    </w:p>
    <w:p w:rsidR="005863DA" w:rsidRPr="00AC41E1" w:rsidRDefault="005863DA" w:rsidP="005863DA">
      <w:pPr>
        <w:autoSpaceDE w:val="0"/>
        <w:autoSpaceDN w:val="0"/>
        <w:adjustRightInd w:val="0"/>
        <w:ind w:firstLine="567"/>
        <w:jc w:val="both"/>
        <w:rPr>
          <w:sz w:val="24"/>
          <w:szCs w:val="24"/>
        </w:rPr>
      </w:pPr>
      <w:r w:rsidRPr="00AC41E1">
        <w:rPr>
          <w:sz w:val="24"/>
          <w:szCs w:val="24"/>
        </w:rPr>
        <w:t>Отдельными направлениями деятельности по повышению эффективности бюджетных расходов также определены:</w:t>
      </w:r>
    </w:p>
    <w:p w:rsidR="005863DA" w:rsidRPr="00AC41E1" w:rsidRDefault="005863DA" w:rsidP="005863DA">
      <w:pPr>
        <w:autoSpaceDE w:val="0"/>
        <w:autoSpaceDN w:val="0"/>
        <w:adjustRightInd w:val="0"/>
        <w:ind w:firstLine="567"/>
        <w:jc w:val="both"/>
        <w:rPr>
          <w:sz w:val="24"/>
          <w:szCs w:val="24"/>
        </w:rPr>
      </w:pPr>
      <w:proofErr w:type="gramStart"/>
      <w:r w:rsidRPr="00AC41E1">
        <w:rPr>
          <w:rFonts w:eastAsia="Calibri"/>
          <w:sz w:val="24"/>
          <w:szCs w:val="24"/>
          <w:lang w:eastAsia="en-US"/>
        </w:rPr>
        <w:t xml:space="preserve">- преимущественное применение при муниципальных закупках </w:t>
      </w:r>
      <w:r w:rsidRPr="00AC41E1">
        <w:rPr>
          <w:sz w:val="24"/>
          <w:szCs w:val="24"/>
        </w:rPr>
        <w:t>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позволяющего достигать экономного расходования бюджетных средств и направлять полученный эффект на решение других приоритетных зад</w:t>
      </w:r>
      <w:r w:rsidR="00B60738" w:rsidRPr="00AC41E1">
        <w:rPr>
          <w:sz w:val="24"/>
          <w:szCs w:val="24"/>
        </w:rPr>
        <w:t xml:space="preserve">ач, стоящих перед органами местного самоуправления </w:t>
      </w:r>
      <w:proofErr w:type="spellStart"/>
      <w:r w:rsidR="00A709C9" w:rsidRPr="00AC41E1">
        <w:rPr>
          <w:sz w:val="24"/>
          <w:szCs w:val="24"/>
        </w:rPr>
        <w:t>Лахденпохского</w:t>
      </w:r>
      <w:proofErr w:type="spellEnd"/>
      <w:r w:rsidR="00A709C9" w:rsidRPr="00AC41E1">
        <w:rPr>
          <w:sz w:val="24"/>
          <w:szCs w:val="24"/>
        </w:rPr>
        <w:t xml:space="preserve"> </w:t>
      </w:r>
      <w:r w:rsidR="00B60738" w:rsidRPr="00AC41E1">
        <w:rPr>
          <w:sz w:val="24"/>
          <w:szCs w:val="24"/>
        </w:rPr>
        <w:t>муниципального района</w:t>
      </w:r>
      <w:r w:rsidRPr="00AC41E1">
        <w:rPr>
          <w:sz w:val="24"/>
          <w:szCs w:val="24"/>
        </w:rPr>
        <w:t>;</w:t>
      </w:r>
      <w:proofErr w:type="gramEnd"/>
    </w:p>
    <w:p w:rsidR="005863DA" w:rsidRPr="00AC41E1" w:rsidRDefault="005863DA" w:rsidP="005863DA">
      <w:pPr>
        <w:autoSpaceDE w:val="0"/>
        <w:autoSpaceDN w:val="0"/>
        <w:adjustRightInd w:val="0"/>
        <w:ind w:firstLine="567"/>
        <w:jc w:val="both"/>
        <w:rPr>
          <w:sz w:val="24"/>
          <w:szCs w:val="24"/>
        </w:rPr>
      </w:pPr>
      <w:r w:rsidRPr="00AC41E1">
        <w:rPr>
          <w:sz w:val="24"/>
          <w:szCs w:val="24"/>
        </w:rPr>
        <w:t>- оптимизация расходов на обеспечение деятельности</w:t>
      </w:r>
      <w:r w:rsidR="00B60738" w:rsidRPr="00AC41E1">
        <w:rPr>
          <w:sz w:val="24"/>
          <w:szCs w:val="24"/>
        </w:rPr>
        <w:t xml:space="preserve"> органов местного самоуправления </w:t>
      </w:r>
      <w:proofErr w:type="spellStart"/>
      <w:r w:rsidR="00A709C9" w:rsidRPr="00AC41E1">
        <w:rPr>
          <w:sz w:val="24"/>
          <w:szCs w:val="24"/>
        </w:rPr>
        <w:t>Лахденпохского</w:t>
      </w:r>
      <w:proofErr w:type="spellEnd"/>
      <w:r w:rsidR="00A709C9" w:rsidRPr="00AC41E1">
        <w:rPr>
          <w:sz w:val="24"/>
          <w:szCs w:val="24"/>
        </w:rPr>
        <w:t xml:space="preserve"> </w:t>
      </w:r>
      <w:r w:rsidR="00B60738" w:rsidRPr="00AC41E1">
        <w:rPr>
          <w:sz w:val="24"/>
          <w:szCs w:val="24"/>
        </w:rPr>
        <w:t>муниципального района</w:t>
      </w:r>
      <w:r w:rsidRPr="00AC41E1">
        <w:rPr>
          <w:sz w:val="24"/>
          <w:szCs w:val="24"/>
        </w:rPr>
        <w:t>, а также внедрение системы нормирования затрат при муниципальных закупках;</w:t>
      </w:r>
    </w:p>
    <w:p w:rsidR="005863DA" w:rsidRPr="00AC41E1" w:rsidRDefault="005863DA" w:rsidP="005863DA">
      <w:pPr>
        <w:tabs>
          <w:tab w:val="left" w:pos="993"/>
        </w:tabs>
        <w:autoSpaceDE w:val="0"/>
        <w:autoSpaceDN w:val="0"/>
        <w:adjustRightInd w:val="0"/>
        <w:spacing w:line="236" w:lineRule="auto"/>
        <w:ind w:firstLine="567"/>
        <w:jc w:val="both"/>
        <w:outlineLvl w:val="0"/>
        <w:rPr>
          <w:sz w:val="24"/>
          <w:szCs w:val="24"/>
        </w:rPr>
      </w:pPr>
      <w:r w:rsidRPr="00AC41E1">
        <w:rPr>
          <w:sz w:val="24"/>
          <w:szCs w:val="24"/>
        </w:rPr>
        <w:t>- проведение мероприятий по эффективности и результативности расходов муниципальных учреждений с сохранением качества и доступности муниципальных услуг для граждан;</w:t>
      </w:r>
    </w:p>
    <w:p w:rsidR="005863DA" w:rsidRPr="00AC41E1" w:rsidRDefault="005863DA" w:rsidP="005863DA">
      <w:pPr>
        <w:tabs>
          <w:tab w:val="left" w:pos="993"/>
        </w:tabs>
        <w:autoSpaceDE w:val="0"/>
        <w:autoSpaceDN w:val="0"/>
        <w:adjustRightInd w:val="0"/>
        <w:spacing w:line="236" w:lineRule="auto"/>
        <w:ind w:firstLine="567"/>
        <w:jc w:val="both"/>
        <w:outlineLvl w:val="0"/>
        <w:rPr>
          <w:sz w:val="24"/>
          <w:szCs w:val="24"/>
        </w:rPr>
      </w:pPr>
      <w:r w:rsidRPr="00AC41E1">
        <w:rPr>
          <w:sz w:val="24"/>
          <w:szCs w:val="24"/>
        </w:rPr>
        <w:t>- работа по иным направлениям, способствующим эффективному расходованию бюджетных средств.</w:t>
      </w:r>
    </w:p>
    <w:p w:rsidR="005863DA" w:rsidRPr="00AC41E1" w:rsidRDefault="005863DA" w:rsidP="005863DA">
      <w:pPr>
        <w:autoSpaceDE w:val="0"/>
        <w:autoSpaceDN w:val="0"/>
        <w:adjustRightInd w:val="0"/>
        <w:ind w:firstLine="567"/>
        <w:jc w:val="center"/>
        <w:rPr>
          <w:i/>
          <w:sz w:val="24"/>
          <w:szCs w:val="24"/>
        </w:rPr>
      </w:pPr>
    </w:p>
    <w:p w:rsidR="005863DA" w:rsidRPr="00AC41E1" w:rsidRDefault="005863DA" w:rsidP="005863DA">
      <w:pPr>
        <w:autoSpaceDE w:val="0"/>
        <w:autoSpaceDN w:val="0"/>
        <w:adjustRightInd w:val="0"/>
        <w:ind w:firstLine="567"/>
        <w:jc w:val="center"/>
        <w:rPr>
          <w:b/>
          <w:i/>
          <w:sz w:val="24"/>
          <w:szCs w:val="24"/>
        </w:rPr>
      </w:pPr>
      <w:r w:rsidRPr="00AC41E1">
        <w:rPr>
          <w:b/>
          <w:i/>
          <w:sz w:val="24"/>
          <w:szCs w:val="24"/>
        </w:rPr>
        <w:t>Обеспечение долговой устойчивости посредством проведения эффективной долговой политики</w:t>
      </w:r>
    </w:p>
    <w:p w:rsidR="005863DA" w:rsidRPr="00AC41E1" w:rsidRDefault="005863DA" w:rsidP="005863DA">
      <w:pPr>
        <w:pStyle w:val="Style10"/>
        <w:widowControl/>
        <w:spacing w:line="240" w:lineRule="auto"/>
        <w:ind w:firstLine="567"/>
        <w:rPr>
          <w:i/>
          <w:highlight w:val="green"/>
        </w:rPr>
      </w:pPr>
    </w:p>
    <w:p w:rsidR="005863DA" w:rsidRPr="00AC41E1" w:rsidRDefault="005863DA" w:rsidP="005863DA">
      <w:pPr>
        <w:pStyle w:val="Style10"/>
        <w:widowControl/>
        <w:spacing w:line="240" w:lineRule="auto"/>
        <w:ind w:firstLine="567"/>
      </w:pPr>
      <w:r w:rsidRPr="00AC41E1">
        <w:t xml:space="preserve">Сокращение за последние годы доходной части бюджета </w:t>
      </w:r>
      <w:proofErr w:type="spellStart"/>
      <w:r w:rsidR="00A709C9" w:rsidRPr="00AC41E1">
        <w:t>Лахденпохского</w:t>
      </w:r>
      <w:proofErr w:type="spellEnd"/>
      <w:r w:rsidR="00A709C9" w:rsidRPr="00AC41E1">
        <w:t xml:space="preserve"> </w:t>
      </w:r>
      <w:r w:rsidR="00D14F4F" w:rsidRPr="00AC41E1">
        <w:t>муниципального района</w:t>
      </w:r>
      <w:r w:rsidRPr="00AC41E1">
        <w:t xml:space="preserve"> и постоянное наличие дефицитного бюджета, обусловленного необходимостью обеспечения социальных расходов, содержания территории </w:t>
      </w:r>
      <w:proofErr w:type="spellStart"/>
      <w:r w:rsidR="00A709C9" w:rsidRPr="00AC41E1">
        <w:t>Лахденпохского</w:t>
      </w:r>
      <w:proofErr w:type="spellEnd"/>
      <w:r w:rsidR="00A709C9" w:rsidRPr="00AC41E1">
        <w:t xml:space="preserve"> </w:t>
      </w:r>
      <w:r w:rsidR="00D14F4F" w:rsidRPr="00AC41E1">
        <w:t>муниципального района,</w:t>
      </w:r>
      <w:r w:rsidRPr="00AC41E1">
        <w:t xml:space="preserve"> приводит к неизбежному ежегодному росту муниципального долга.</w:t>
      </w:r>
    </w:p>
    <w:p w:rsidR="005863DA" w:rsidRPr="00AC41E1" w:rsidRDefault="005863DA" w:rsidP="005863DA">
      <w:pPr>
        <w:pStyle w:val="Style10"/>
        <w:widowControl/>
        <w:spacing w:line="240" w:lineRule="auto"/>
        <w:ind w:firstLine="567"/>
      </w:pPr>
      <w:r w:rsidRPr="00AC41E1">
        <w:t xml:space="preserve">В результате, указанные факторы негативно влияют на значение такого показателя как соотношение объема долга к доходам бюджета </w:t>
      </w:r>
      <w:proofErr w:type="spellStart"/>
      <w:r w:rsidR="00A709C9" w:rsidRPr="00AC41E1">
        <w:t>Лахденпохского</w:t>
      </w:r>
      <w:proofErr w:type="spellEnd"/>
      <w:r w:rsidR="00A709C9" w:rsidRPr="00AC41E1">
        <w:t xml:space="preserve"> </w:t>
      </w:r>
      <w:r w:rsidR="00D14F4F" w:rsidRPr="00AC41E1">
        <w:t>муниципального района</w:t>
      </w:r>
      <w:r w:rsidRPr="00AC41E1">
        <w:t>, отражающего возможность управления долгом</w:t>
      </w:r>
      <w:r w:rsidRPr="00AC41E1">
        <w:rPr>
          <w:i/>
        </w:rPr>
        <w:t>.</w:t>
      </w:r>
    </w:p>
    <w:p w:rsidR="005863DA" w:rsidRPr="00AC41E1" w:rsidRDefault="005863DA" w:rsidP="005863DA">
      <w:pPr>
        <w:tabs>
          <w:tab w:val="num" w:pos="1080"/>
        </w:tabs>
        <w:ind w:firstLine="567"/>
        <w:jc w:val="both"/>
        <w:rPr>
          <w:sz w:val="24"/>
          <w:szCs w:val="24"/>
        </w:rPr>
      </w:pPr>
      <w:r w:rsidRPr="00AC41E1">
        <w:rPr>
          <w:sz w:val="24"/>
          <w:szCs w:val="24"/>
        </w:rPr>
        <w:t xml:space="preserve">Соотношение объема муниципального долга и объема доходов бюджета </w:t>
      </w:r>
      <w:proofErr w:type="spellStart"/>
      <w:r w:rsidR="00A709C9" w:rsidRPr="00AC41E1">
        <w:rPr>
          <w:sz w:val="24"/>
          <w:szCs w:val="24"/>
        </w:rPr>
        <w:t>Лахденпохского</w:t>
      </w:r>
      <w:proofErr w:type="spellEnd"/>
      <w:r w:rsidR="00A709C9" w:rsidRPr="00AC41E1">
        <w:rPr>
          <w:sz w:val="24"/>
          <w:szCs w:val="24"/>
        </w:rPr>
        <w:t xml:space="preserve"> </w:t>
      </w:r>
      <w:r w:rsidR="008C7DC2" w:rsidRPr="00AC41E1">
        <w:rPr>
          <w:sz w:val="24"/>
          <w:szCs w:val="24"/>
        </w:rPr>
        <w:t>муниципального района</w:t>
      </w:r>
      <w:r w:rsidRPr="00AC41E1">
        <w:rPr>
          <w:sz w:val="24"/>
          <w:szCs w:val="24"/>
        </w:rPr>
        <w:t xml:space="preserve"> без учета безвозмездных поступлений увеличилось с </w:t>
      </w:r>
      <w:r w:rsidR="00A709C9" w:rsidRPr="00AC41E1">
        <w:rPr>
          <w:sz w:val="24"/>
          <w:szCs w:val="24"/>
        </w:rPr>
        <w:t xml:space="preserve">0 </w:t>
      </w:r>
      <w:r w:rsidRPr="00AC41E1">
        <w:rPr>
          <w:sz w:val="24"/>
          <w:szCs w:val="24"/>
        </w:rPr>
        <w:t>процентов на 01.01.201</w:t>
      </w:r>
      <w:r w:rsidR="00044A60" w:rsidRPr="00AC41E1">
        <w:rPr>
          <w:sz w:val="24"/>
          <w:szCs w:val="24"/>
        </w:rPr>
        <w:t xml:space="preserve">5 </w:t>
      </w:r>
      <w:r w:rsidRPr="00AC41E1">
        <w:rPr>
          <w:sz w:val="24"/>
          <w:szCs w:val="24"/>
        </w:rPr>
        <w:t xml:space="preserve">до </w:t>
      </w:r>
      <w:r w:rsidR="00044A60" w:rsidRPr="00AC41E1">
        <w:rPr>
          <w:sz w:val="24"/>
          <w:szCs w:val="24"/>
        </w:rPr>
        <w:t>7,94 процента на 01.01.2017</w:t>
      </w:r>
      <w:r w:rsidRPr="00AC41E1">
        <w:rPr>
          <w:sz w:val="24"/>
          <w:szCs w:val="24"/>
        </w:rPr>
        <w:t>, при допустимом уровне, определенным Бюджетным кодексом Российской Федерации – 100,0 процентов.</w:t>
      </w:r>
    </w:p>
    <w:p w:rsidR="005863DA" w:rsidRPr="00AC41E1" w:rsidRDefault="005863DA" w:rsidP="005863DA">
      <w:pPr>
        <w:tabs>
          <w:tab w:val="num" w:pos="1080"/>
        </w:tabs>
        <w:ind w:firstLine="567"/>
        <w:jc w:val="both"/>
        <w:rPr>
          <w:sz w:val="24"/>
          <w:szCs w:val="24"/>
        </w:rPr>
      </w:pPr>
      <w:r w:rsidRPr="00AC41E1">
        <w:rPr>
          <w:sz w:val="24"/>
          <w:szCs w:val="24"/>
        </w:rPr>
        <w:t xml:space="preserve">Кроме того, по объективным причинам </w:t>
      </w:r>
      <w:r w:rsidR="00A709C9" w:rsidRPr="00AC41E1">
        <w:rPr>
          <w:sz w:val="24"/>
          <w:szCs w:val="24"/>
        </w:rPr>
        <w:t xml:space="preserve">в бюджете появились расходы </w:t>
      </w:r>
      <w:r w:rsidRPr="00AC41E1">
        <w:rPr>
          <w:sz w:val="24"/>
          <w:szCs w:val="24"/>
        </w:rPr>
        <w:t xml:space="preserve">на обслуживание муниципального долга, </w:t>
      </w:r>
      <w:r w:rsidR="00A709C9" w:rsidRPr="00AC41E1">
        <w:rPr>
          <w:sz w:val="24"/>
          <w:szCs w:val="24"/>
        </w:rPr>
        <w:t>которые в будущем будут увеличиваться</w:t>
      </w:r>
      <w:proofErr w:type="gramStart"/>
      <w:r w:rsidR="00A709C9" w:rsidRPr="00AC41E1">
        <w:rPr>
          <w:sz w:val="24"/>
          <w:szCs w:val="24"/>
        </w:rPr>
        <w:t xml:space="preserve"> ,</w:t>
      </w:r>
      <w:proofErr w:type="gramEnd"/>
      <w:r w:rsidR="00A709C9" w:rsidRPr="00AC41E1">
        <w:rPr>
          <w:sz w:val="24"/>
          <w:szCs w:val="24"/>
        </w:rPr>
        <w:t xml:space="preserve">  </w:t>
      </w:r>
      <w:r w:rsidRPr="00AC41E1">
        <w:rPr>
          <w:sz w:val="24"/>
          <w:szCs w:val="24"/>
        </w:rPr>
        <w:t>что обусловлено снижением возможности по управлению ликвидностью единого счета бюджета (с конца 2013 года изменен механизм перечисления межбюджетных трансфертов местным бюджетам из бюджета Республики Карелия) и, как следствие, невозможностью сохранения долга в течение года на достаточно низком уровне, а также удорожанием кредитных ресурсов.</w:t>
      </w:r>
    </w:p>
    <w:p w:rsidR="005863DA" w:rsidRPr="00AC41E1" w:rsidRDefault="00044A60" w:rsidP="005863DA">
      <w:pPr>
        <w:tabs>
          <w:tab w:val="num" w:pos="1080"/>
        </w:tabs>
        <w:ind w:firstLine="567"/>
        <w:jc w:val="both"/>
        <w:rPr>
          <w:sz w:val="24"/>
          <w:szCs w:val="24"/>
        </w:rPr>
      </w:pPr>
      <w:r w:rsidRPr="00AC41E1">
        <w:rPr>
          <w:sz w:val="24"/>
          <w:szCs w:val="24"/>
        </w:rPr>
        <w:t>Так, в 2015</w:t>
      </w:r>
      <w:r w:rsidR="005863DA" w:rsidRPr="00AC41E1">
        <w:rPr>
          <w:sz w:val="24"/>
          <w:szCs w:val="24"/>
        </w:rPr>
        <w:t xml:space="preserve"> году расходы на обслуживание муниципального долга </w:t>
      </w:r>
      <w:proofErr w:type="spellStart"/>
      <w:r w:rsidR="002E5BA7" w:rsidRPr="00AC41E1">
        <w:rPr>
          <w:sz w:val="24"/>
          <w:szCs w:val="24"/>
        </w:rPr>
        <w:t>Лахденпохского</w:t>
      </w:r>
      <w:proofErr w:type="spellEnd"/>
      <w:r w:rsidR="002E5BA7" w:rsidRPr="00AC41E1">
        <w:rPr>
          <w:sz w:val="24"/>
          <w:szCs w:val="24"/>
        </w:rPr>
        <w:t xml:space="preserve"> </w:t>
      </w:r>
      <w:r w:rsidR="003C6A36" w:rsidRPr="00AC41E1">
        <w:rPr>
          <w:sz w:val="24"/>
          <w:szCs w:val="24"/>
        </w:rPr>
        <w:t>муниципального района</w:t>
      </w:r>
      <w:r w:rsidRPr="00AC41E1">
        <w:rPr>
          <w:sz w:val="24"/>
          <w:szCs w:val="24"/>
        </w:rPr>
        <w:t xml:space="preserve"> составили 42,2 тыс.</w:t>
      </w:r>
      <w:r w:rsidR="008C7DC2" w:rsidRPr="00AC41E1">
        <w:rPr>
          <w:sz w:val="24"/>
          <w:szCs w:val="24"/>
        </w:rPr>
        <w:t xml:space="preserve"> </w:t>
      </w:r>
      <w:r w:rsidRPr="00AC41E1">
        <w:rPr>
          <w:sz w:val="24"/>
          <w:szCs w:val="24"/>
        </w:rPr>
        <w:t>руб., в 2016 году – 173,4 тыс</w:t>
      </w:r>
      <w:proofErr w:type="gramStart"/>
      <w:r w:rsidRPr="00AC41E1">
        <w:rPr>
          <w:sz w:val="24"/>
          <w:szCs w:val="24"/>
        </w:rPr>
        <w:t>.</w:t>
      </w:r>
      <w:r w:rsidR="005863DA" w:rsidRPr="00AC41E1">
        <w:rPr>
          <w:sz w:val="24"/>
          <w:szCs w:val="24"/>
        </w:rPr>
        <w:t>р</w:t>
      </w:r>
      <w:proofErr w:type="gramEnd"/>
      <w:r w:rsidR="005863DA" w:rsidRPr="00AC41E1">
        <w:rPr>
          <w:sz w:val="24"/>
          <w:szCs w:val="24"/>
        </w:rPr>
        <w:t xml:space="preserve">уб. и </w:t>
      </w:r>
      <w:r w:rsidRPr="00AC41E1">
        <w:rPr>
          <w:sz w:val="24"/>
          <w:szCs w:val="24"/>
        </w:rPr>
        <w:t xml:space="preserve">увеличились по сравнению с 2015 </w:t>
      </w:r>
      <w:r w:rsidR="005863DA" w:rsidRPr="00AC41E1">
        <w:rPr>
          <w:sz w:val="24"/>
          <w:szCs w:val="24"/>
        </w:rPr>
        <w:t xml:space="preserve">годом в </w:t>
      </w:r>
      <w:r w:rsidR="008C7DC2" w:rsidRPr="00AC41E1">
        <w:rPr>
          <w:sz w:val="24"/>
          <w:szCs w:val="24"/>
        </w:rPr>
        <w:t>4</w:t>
      </w:r>
      <w:r w:rsidRPr="00AC41E1">
        <w:rPr>
          <w:sz w:val="24"/>
          <w:szCs w:val="24"/>
        </w:rPr>
        <w:t>,1</w:t>
      </w:r>
      <w:r w:rsidR="005863DA" w:rsidRPr="00AC41E1">
        <w:rPr>
          <w:sz w:val="24"/>
          <w:szCs w:val="24"/>
        </w:rPr>
        <w:t xml:space="preserve"> раза. Отношение объема расходов на обслуживание муниципального долга к объему расходов бюджета </w:t>
      </w:r>
      <w:proofErr w:type="spellStart"/>
      <w:r w:rsidR="002E5BA7" w:rsidRPr="00AC41E1">
        <w:rPr>
          <w:sz w:val="24"/>
          <w:szCs w:val="24"/>
        </w:rPr>
        <w:t>Лахденпохского</w:t>
      </w:r>
      <w:proofErr w:type="spellEnd"/>
      <w:r w:rsidR="002E5BA7" w:rsidRPr="00AC41E1">
        <w:rPr>
          <w:sz w:val="24"/>
          <w:szCs w:val="24"/>
        </w:rPr>
        <w:t xml:space="preserve"> </w:t>
      </w:r>
      <w:r w:rsidR="008C7DC2" w:rsidRPr="00AC41E1">
        <w:rPr>
          <w:sz w:val="24"/>
          <w:szCs w:val="24"/>
        </w:rPr>
        <w:t>муниципального района</w:t>
      </w:r>
      <w:r w:rsidR="005863DA" w:rsidRPr="00AC41E1">
        <w:rPr>
          <w:sz w:val="24"/>
          <w:szCs w:val="24"/>
        </w:rPr>
        <w:t xml:space="preserve"> (без учета расходов, осуществляемых </w:t>
      </w:r>
      <w:r w:rsidRPr="00AC41E1">
        <w:rPr>
          <w:sz w:val="24"/>
          <w:szCs w:val="24"/>
        </w:rPr>
        <w:t>за счет субвенций</w:t>
      </w:r>
      <w:r w:rsidR="00B3601C" w:rsidRPr="00AC41E1">
        <w:rPr>
          <w:sz w:val="24"/>
          <w:szCs w:val="24"/>
        </w:rPr>
        <w:t>, субсидий, иных МБТ</w:t>
      </w:r>
      <w:r w:rsidRPr="00AC41E1">
        <w:rPr>
          <w:sz w:val="24"/>
          <w:szCs w:val="24"/>
        </w:rPr>
        <w:t>) на 01.01.2016</w:t>
      </w:r>
      <w:r w:rsidR="005863DA" w:rsidRPr="00AC41E1">
        <w:rPr>
          <w:sz w:val="24"/>
          <w:szCs w:val="24"/>
        </w:rPr>
        <w:t xml:space="preserve"> составило </w:t>
      </w:r>
      <w:r w:rsidRPr="00AC41E1">
        <w:rPr>
          <w:sz w:val="24"/>
          <w:szCs w:val="24"/>
        </w:rPr>
        <w:t>0,03 процент, на 01.01.2017</w:t>
      </w:r>
      <w:r w:rsidR="005863DA" w:rsidRPr="00AC41E1">
        <w:rPr>
          <w:sz w:val="24"/>
          <w:szCs w:val="24"/>
        </w:rPr>
        <w:t xml:space="preserve"> – </w:t>
      </w:r>
      <w:r w:rsidRPr="00AC41E1">
        <w:rPr>
          <w:sz w:val="24"/>
          <w:szCs w:val="24"/>
        </w:rPr>
        <w:t>0,12</w:t>
      </w:r>
      <w:r w:rsidR="005863DA" w:rsidRPr="00AC41E1">
        <w:rPr>
          <w:sz w:val="24"/>
          <w:szCs w:val="24"/>
        </w:rPr>
        <w:t xml:space="preserve"> процента.</w:t>
      </w:r>
    </w:p>
    <w:p w:rsidR="005863DA" w:rsidRPr="00AC41E1" w:rsidRDefault="00A1727C" w:rsidP="00A1727C">
      <w:pPr>
        <w:autoSpaceDE w:val="0"/>
        <w:autoSpaceDN w:val="0"/>
        <w:adjustRightInd w:val="0"/>
        <w:ind w:firstLine="567"/>
        <w:jc w:val="both"/>
        <w:rPr>
          <w:sz w:val="24"/>
          <w:szCs w:val="24"/>
        </w:rPr>
      </w:pPr>
      <w:r w:rsidRPr="00AC41E1">
        <w:rPr>
          <w:sz w:val="24"/>
          <w:szCs w:val="24"/>
        </w:rPr>
        <w:lastRenderedPageBreak/>
        <w:t xml:space="preserve">Для выполнения поставленных задач, </w:t>
      </w:r>
      <w:r w:rsidR="005863DA" w:rsidRPr="00AC41E1">
        <w:rPr>
          <w:sz w:val="24"/>
          <w:szCs w:val="24"/>
        </w:rPr>
        <w:t>необходимо проведение комплекса мероприятий, направленных на сдерживание темпов роста муниципального долга и минимизацию стоимости его обслуживания. Основными направлениями работы являются:</w:t>
      </w:r>
    </w:p>
    <w:p w:rsidR="005863DA" w:rsidRPr="00AC41E1" w:rsidRDefault="005863DA" w:rsidP="005863DA">
      <w:pPr>
        <w:autoSpaceDE w:val="0"/>
        <w:autoSpaceDN w:val="0"/>
        <w:adjustRightInd w:val="0"/>
        <w:ind w:firstLine="567"/>
        <w:jc w:val="both"/>
        <w:rPr>
          <w:sz w:val="24"/>
          <w:szCs w:val="24"/>
        </w:rPr>
      </w:pPr>
      <w:r w:rsidRPr="00AC41E1">
        <w:rPr>
          <w:sz w:val="24"/>
          <w:szCs w:val="24"/>
        </w:rPr>
        <w:t xml:space="preserve">- организация регулярного анализа параметров муниципального долга </w:t>
      </w:r>
      <w:proofErr w:type="spellStart"/>
      <w:r w:rsidR="00A1727C" w:rsidRPr="00AC41E1">
        <w:rPr>
          <w:sz w:val="24"/>
          <w:szCs w:val="24"/>
        </w:rPr>
        <w:t>Лахденпохского</w:t>
      </w:r>
      <w:proofErr w:type="spellEnd"/>
      <w:r w:rsidR="00A1727C" w:rsidRPr="00AC41E1">
        <w:rPr>
          <w:sz w:val="24"/>
          <w:szCs w:val="24"/>
        </w:rPr>
        <w:t xml:space="preserve"> </w:t>
      </w:r>
      <w:r w:rsidR="00D14F4F" w:rsidRPr="00AC41E1">
        <w:rPr>
          <w:sz w:val="24"/>
          <w:szCs w:val="24"/>
        </w:rPr>
        <w:t>муниципального района</w:t>
      </w:r>
      <w:r w:rsidRPr="00AC41E1">
        <w:rPr>
          <w:sz w:val="24"/>
          <w:szCs w:val="24"/>
        </w:rPr>
        <w:t>;</w:t>
      </w:r>
    </w:p>
    <w:p w:rsidR="005863DA" w:rsidRPr="00AC41E1" w:rsidRDefault="005863DA" w:rsidP="005863DA">
      <w:pPr>
        <w:autoSpaceDE w:val="0"/>
        <w:autoSpaceDN w:val="0"/>
        <w:adjustRightInd w:val="0"/>
        <w:ind w:firstLine="567"/>
        <w:jc w:val="both"/>
        <w:rPr>
          <w:sz w:val="24"/>
          <w:szCs w:val="24"/>
        </w:rPr>
      </w:pPr>
      <w:r w:rsidRPr="00AC41E1">
        <w:rPr>
          <w:sz w:val="24"/>
          <w:szCs w:val="24"/>
        </w:rPr>
        <w:t xml:space="preserve">- оптимизация структуры муниципального долга </w:t>
      </w:r>
      <w:proofErr w:type="spellStart"/>
      <w:r w:rsidR="00A1727C" w:rsidRPr="00AC41E1">
        <w:rPr>
          <w:sz w:val="24"/>
          <w:szCs w:val="24"/>
        </w:rPr>
        <w:t>Лахденпохского</w:t>
      </w:r>
      <w:proofErr w:type="spellEnd"/>
      <w:r w:rsidR="00A1727C" w:rsidRPr="00AC41E1">
        <w:rPr>
          <w:sz w:val="24"/>
          <w:szCs w:val="24"/>
        </w:rPr>
        <w:t xml:space="preserve"> </w:t>
      </w:r>
      <w:r w:rsidR="00D14F4F" w:rsidRPr="00AC41E1">
        <w:rPr>
          <w:sz w:val="24"/>
          <w:szCs w:val="24"/>
        </w:rPr>
        <w:t>муниципального района</w:t>
      </w:r>
      <w:r w:rsidRPr="00AC41E1">
        <w:rPr>
          <w:sz w:val="24"/>
          <w:szCs w:val="24"/>
        </w:rPr>
        <w:t xml:space="preserve"> путем привлечения долгосрочных обязательств;</w:t>
      </w:r>
    </w:p>
    <w:p w:rsidR="00E807D7" w:rsidRPr="00AC41E1" w:rsidRDefault="005863DA" w:rsidP="00E807D7">
      <w:pPr>
        <w:autoSpaceDE w:val="0"/>
        <w:autoSpaceDN w:val="0"/>
        <w:adjustRightInd w:val="0"/>
        <w:ind w:firstLine="567"/>
        <w:jc w:val="both"/>
        <w:rPr>
          <w:rStyle w:val="FontStyle18"/>
        </w:rPr>
      </w:pPr>
      <w:r w:rsidRPr="00AC41E1">
        <w:rPr>
          <w:sz w:val="24"/>
          <w:szCs w:val="24"/>
        </w:rPr>
        <w:t xml:space="preserve">- минимизация стоимости обслуживания муниципального долга </w:t>
      </w:r>
      <w:proofErr w:type="spellStart"/>
      <w:r w:rsidR="00A1727C" w:rsidRPr="00AC41E1">
        <w:rPr>
          <w:sz w:val="24"/>
          <w:szCs w:val="24"/>
        </w:rPr>
        <w:t>Лахденпохского</w:t>
      </w:r>
      <w:proofErr w:type="spellEnd"/>
      <w:r w:rsidR="00A1727C" w:rsidRPr="00AC41E1">
        <w:rPr>
          <w:sz w:val="24"/>
          <w:szCs w:val="24"/>
        </w:rPr>
        <w:t xml:space="preserve"> </w:t>
      </w:r>
      <w:r w:rsidR="00D14F4F" w:rsidRPr="00AC41E1">
        <w:rPr>
          <w:sz w:val="24"/>
          <w:szCs w:val="24"/>
        </w:rPr>
        <w:t>муниципального района</w:t>
      </w:r>
      <w:r w:rsidR="00E807D7" w:rsidRPr="00AC41E1">
        <w:rPr>
          <w:sz w:val="24"/>
          <w:szCs w:val="24"/>
        </w:rPr>
        <w:t xml:space="preserve">, путем </w:t>
      </w:r>
      <w:r w:rsidRPr="00AC41E1">
        <w:rPr>
          <w:rStyle w:val="FontStyle18"/>
        </w:rPr>
        <w:t>проведения операций по рефинансированию долговых обязательств с целью снижения процентных ставок;</w:t>
      </w:r>
    </w:p>
    <w:p w:rsidR="005863DA" w:rsidRPr="00AC41E1" w:rsidRDefault="005863DA" w:rsidP="00E807D7">
      <w:pPr>
        <w:pStyle w:val="a3"/>
        <w:tabs>
          <w:tab w:val="left" w:pos="0"/>
        </w:tabs>
        <w:ind w:left="0" w:firstLine="567"/>
        <w:jc w:val="both"/>
        <w:rPr>
          <w:rStyle w:val="FontStyle18"/>
        </w:rPr>
      </w:pPr>
      <w:r w:rsidRPr="00AC41E1">
        <w:rPr>
          <w:rStyle w:val="FontStyle18"/>
        </w:rPr>
        <w:t xml:space="preserve">- введение моратория на предоставление муниципальных гарантий </w:t>
      </w:r>
      <w:proofErr w:type="spellStart"/>
      <w:r w:rsidR="00A1727C" w:rsidRPr="00AC41E1">
        <w:rPr>
          <w:rStyle w:val="FontStyle18"/>
        </w:rPr>
        <w:t>Лахденпохского</w:t>
      </w:r>
      <w:proofErr w:type="spellEnd"/>
      <w:r w:rsidR="00A1727C" w:rsidRPr="00AC41E1">
        <w:rPr>
          <w:rStyle w:val="FontStyle18"/>
        </w:rPr>
        <w:t xml:space="preserve"> </w:t>
      </w:r>
      <w:r w:rsidR="003C6A36" w:rsidRPr="00AC41E1">
        <w:rPr>
          <w:rStyle w:val="FontStyle18"/>
        </w:rPr>
        <w:t>муниципального района</w:t>
      </w:r>
      <w:r w:rsidRPr="00AC41E1">
        <w:rPr>
          <w:rStyle w:val="FontStyle18"/>
        </w:rPr>
        <w:t>.</w:t>
      </w:r>
    </w:p>
    <w:p w:rsidR="00A6074E" w:rsidRPr="00AC41E1" w:rsidRDefault="00A6074E" w:rsidP="00B23458">
      <w:pPr>
        <w:autoSpaceDE w:val="0"/>
        <w:autoSpaceDN w:val="0"/>
        <w:adjustRightInd w:val="0"/>
        <w:ind w:firstLine="540"/>
        <w:jc w:val="both"/>
        <w:rPr>
          <w:rFonts w:eastAsia="Calibri"/>
          <w:sz w:val="24"/>
          <w:szCs w:val="24"/>
          <w:lang w:eastAsia="en-US"/>
        </w:rPr>
      </w:pPr>
    </w:p>
    <w:p w:rsidR="00B23458" w:rsidRPr="00AC41E1" w:rsidRDefault="00B23458" w:rsidP="00A6074E">
      <w:pPr>
        <w:autoSpaceDE w:val="0"/>
        <w:autoSpaceDN w:val="0"/>
        <w:adjustRightInd w:val="0"/>
        <w:ind w:firstLine="540"/>
        <w:jc w:val="center"/>
        <w:rPr>
          <w:rFonts w:eastAsia="Calibri"/>
          <w:b/>
          <w:i/>
          <w:sz w:val="24"/>
          <w:szCs w:val="24"/>
          <w:lang w:eastAsia="en-US"/>
        </w:rPr>
      </w:pPr>
      <w:r w:rsidRPr="00AC41E1">
        <w:rPr>
          <w:rFonts w:eastAsia="Calibri"/>
          <w:b/>
          <w:i/>
          <w:sz w:val="24"/>
          <w:szCs w:val="24"/>
          <w:lang w:eastAsia="en-US"/>
        </w:rPr>
        <w:t>Реализация настоящей Программы связана с возникновением рисков как внешне</w:t>
      </w:r>
      <w:r w:rsidR="00372265" w:rsidRPr="00AC41E1">
        <w:rPr>
          <w:rFonts w:eastAsia="Calibri"/>
          <w:b/>
          <w:i/>
          <w:sz w:val="24"/>
          <w:szCs w:val="24"/>
          <w:lang w:eastAsia="en-US"/>
        </w:rPr>
        <w:t>го, так и внутреннего характера</w:t>
      </w:r>
    </w:p>
    <w:p w:rsidR="00A6074E" w:rsidRPr="00AC41E1" w:rsidRDefault="00A6074E" w:rsidP="00B23458">
      <w:pPr>
        <w:autoSpaceDE w:val="0"/>
        <w:autoSpaceDN w:val="0"/>
        <w:adjustRightInd w:val="0"/>
        <w:ind w:firstLine="540"/>
        <w:jc w:val="both"/>
        <w:rPr>
          <w:rFonts w:eastAsia="Calibri"/>
          <w:sz w:val="24"/>
          <w:szCs w:val="24"/>
          <w:lang w:eastAsia="en-US"/>
        </w:rPr>
      </w:pPr>
    </w:p>
    <w:p w:rsidR="00B23458" w:rsidRPr="00AC41E1" w:rsidRDefault="00B23458"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К основным рискам реализации настоящей Программы относятся:</w:t>
      </w:r>
    </w:p>
    <w:p w:rsidR="00B23458" w:rsidRPr="00AC41E1" w:rsidRDefault="00B23458"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1. В области доходов бюджета:</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1) </w:t>
      </w:r>
      <w:r w:rsidR="00B23458" w:rsidRPr="00AC41E1">
        <w:rPr>
          <w:rFonts w:eastAsia="Calibri"/>
          <w:sz w:val="24"/>
          <w:szCs w:val="24"/>
          <w:lang w:eastAsia="en-US"/>
        </w:rPr>
        <w:t>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2) </w:t>
      </w:r>
      <w:r w:rsidR="00B23458" w:rsidRPr="00AC41E1">
        <w:rPr>
          <w:rFonts w:eastAsia="Calibri"/>
          <w:sz w:val="24"/>
          <w:szCs w:val="24"/>
          <w:lang w:eastAsia="en-US"/>
        </w:rPr>
        <w:t>рост сокрытой налоговой базы, в том числе по налогу на доходы физических лиц в связи с возможным ростом "теневой" заработной платы;</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3) </w:t>
      </w:r>
      <w:r w:rsidR="00B23458" w:rsidRPr="00AC41E1">
        <w:rPr>
          <w:rFonts w:eastAsia="Calibri"/>
          <w:sz w:val="24"/>
          <w:szCs w:val="24"/>
          <w:lang w:eastAsia="en-US"/>
        </w:rPr>
        <w:t>неисполнение налогоплательщиками налоговых обязательств или исполнение налоговых обязательств не в полном объеме;</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4) </w:t>
      </w:r>
      <w:r w:rsidR="00B23458" w:rsidRPr="00AC41E1">
        <w:rPr>
          <w:rFonts w:eastAsia="Calibri"/>
          <w:sz w:val="24"/>
          <w:szCs w:val="24"/>
          <w:lang w:eastAsia="en-US"/>
        </w:rPr>
        <w:t xml:space="preserve">риски, связанные с </w:t>
      </w:r>
      <w:proofErr w:type="spellStart"/>
      <w:r w:rsidR="00B23458" w:rsidRPr="00AC41E1">
        <w:rPr>
          <w:rFonts w:eastAsia="Calibri"/>
          <w:sz w:val="24"/>
          <w:szCs w:val="24"/>
          <w:lang w:eastAsia="en-US"/>
        </w:rPr>
        <w:t>недостижением</w:t>
      </w:r>
      <w:proofErr w:type="spellEnd"/>
      <w:r w:rsidR="00B23458" w:rsidRPr="00AC41E1">
        <w:rPr>
          <w:rFonts w:eastAsia="Calibri"/>
          <w:sz w:val="24"/>
          <w:szCs w:val="24"/>
          <w:lang w:eastAsia="en-US"/>
        </w:rPr>
        <w:t xml:space="preserve"> запланированных темпов роста налоговых и неналоговых доходов бюджета </w:t>
      </w:r>
      <w:proofErr w:type="spellStart"/>
      <w:r w:rsidR="00A1727C" w:rsidRPr="00AC41E1">
        <w:rPr>
          <w:rFonts w:eastAsia="Calibri"/>
          <w:sz w:val="24"/>
          <w:szCs w:val="24"/>
          <w:lang w:eastAsia="en-US"/>
        </w:rPr>
        <w:t>Лахденпохского</w:t>
      </w:r>
      <w:proofErr w:type="spellEnd"/>
      <w:r w:rsidR="00A1727C" w:rsidRPr="00AC41E1">
        <w:rPr>
          <w:rFonts w:eastAsia="Calibri"/>
          <w:sz w:val="24"/>
          <w:szCs w:val="24"/>
          <w:lang w:eastAsia="en-US"/>
        </w:rPr>
        <w:t xml:space="preserve"> </w:t>
      </w:r>
      <w:r w:rsidRPr="00AC41E1">
        <w:rPr>
          <w:rFonts w:eastAsia="Calibri"/>
          <w:sz w:val="24"/>
          <w:szCs w:val="24"/>
          <w:lang w:eastAsia="en-US"/>
        </w:rPr>
        <w:t>муниципального района</w:t>
      </w:r>
      <w:r w:rsidR="00B23458" w:rsidRPr="00AC41E1">
        <w:rPr>
          <w:rFonts w:eastAsia="Calibri"/>
          <w:sz w:val="24"/>
          <w:szCs w:val="24"/>
          <w:lang w:eastAsia="en-US"/>
        </w:rPr>
        <w:t>;</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5) </w:t>
      </w:r>
      <w:r w:rsidR="00B23458" w:rsidRPr="00AC41E1">
        <w:rPr>
          <w:rFonts w:eastAsia="Calibri"/>
          <w:sz w:val="24"/>
          <w:szCs w:val="24"/>
          <w:lang w:eastAsia="en-US"/>
        </w:rPr>
        <w:t>риски, обусловленные сокращением финансовой помощи из вышестоящего бюджета.</w:t>
      </w:r>
    </w:p>
    <w:p w:rsidR="00B23458" w:rsidRPr="00AC41E1" w:rsidRDefault="00B23458"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2. В области расходов бюджета:</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1) </w:t>
      </w:r>
      <w:r w:rsidR="00B23458" w:rsidRPr="00AC41E1">
        <w:rPr>
          <w:rFonts w:eastAsia="Calibri"/>
          <w:sz w:val="24"/>
          <w:szCs w:val="24"/>
          <w:lang w:eastAsia="en-US"/>
        </w:rPr>
        <w:t>риски, вызванные инфляционным давлением на текущие расходы;</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2) </w:t>
      </w:r>
      <w:r w:rsidR="00B23458" w:rsidRPr="00AC41E1">
        <w:rPr>
          <w:rFonts w:eastAsia="Calibri"/>
          <w:sz w:val="24"/>
          <w:szCs w:val="24"/>
          <w:lang w:eastAsia="en-US"/>
        </w:rPr>
        <w:t>риски, связанные с принятием на федеральном</w:t>
      </w:r>
      <w:r w:rsidRPr="00AC41E1">
        <w:rPr>
          <w:rFonts w:eastAsia="Calibri"/>
          <w:sz w:val="24"/>
          <w:szCs w:val="24"/>
          <w:lang w:eastAsia="en-US"/>
        </w:rPr>
        <w:t xml:space="preserve"> и республиканском</w:t>
      </w:r>
      <w:r w:rsidR="00B23458" w:rsidRPr="00AC41E1">
        <w:rPr>
          <w:rFonts w:eastAsia="Calibri"/>
          <w:sz w:val="24"/>
          <w:szCs w:val="24"/>
          <w:lang w:eastAsia="en-US"/>
        </w:rPr>
        <w:t xml:space="preserve"> уровне решений, влияющих на увеличение расходных обязательств нижестоящих уровней;</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3) </w:t>
      </w:r>
      <w:r w:rsidR="00B23458" w:rsidRPr="00AC41E1">
        <w:rPr>
          <w:rFonts w:eastAsia="Calibri"/>
          <w:sz w:val="24"/>
          <w:szCs w:val="24"/>
          <w:lang w:eastAsia="en-US"/>
        </w:rPr>
        <w:t>риски, связанные с формированием негативных ожиданий у отдельных экономических агентов;</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4) </w:t>
      </w:r>
      <w:r w:rsidR="00B23458" w:rsidRPr="00AC41E1">
        <w:rPr>
          <w:rFonts w:eastAsia="Calibri"/>
          <w:sz w:val="24"/>
          <w:szCs w:val="24"/>
          <w:lang w:eastAsia="en-US"/>
        </w:rPr>
        <w:t>риски, связанные с возникновением непредвиденных ситуаций форс-мажорного характера;</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5) </w:t>
      </w:r>
      <w:r w:rsidR="00B23458" w:rsidRPr="00AC41E1">
        <w:rPr>
          <w:rFonts w:eastAsia="Calibri"/>
          <w:sz w:val="24"/>
          <w:szCs w:val="24"/>
          <w:lang w:eastAsia="en-US"/>
        </w:rPr>
        <w:t>риски усиления социальной напряженности, связанные с высвобождением работников и трудностями их последующего трудоустройства без смены места жительства.</w:t>
      </w:r>
    </w:p>
    <w:p w:rsidR="00B23458" w:rsidRPr="00AC41E1" w:rsidRDefault="00B23458"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3. В области управления муниципальным долгом:</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1) </w:t>
      </w:r>
      <w:r w:rsidR="00B23458" w:rsidRPr="00AC41E1">
        <w:rPr>
          <w:rFonts w:eastAsia="Calibri"/>
          <w:sz w:val="24"/>
          <w:szCs w:val="24"/>
          <w:lang w:eastAsia="en-US"/>
        </w:rPr>
        <w:t xml:space="preserve">риск ликвидности - риск неисполнения долговых обязательств бюджетом </w:t>
      </w:r>
      <w:proofErr w:type="spellStart"/>
      <w:r w:rsidR="00A1727C" w:rsidRPr="00AC41E1">
        <w:rPr>
          <w:rFonts w:eastAsia="Calibri"/>
          <w:sz w:val="24"/>
          <w:szCs w:val="24"/>
          <w:lang w:eastAsia="en-US"/>
        </w:rPr>
        <w:t>Лахденпохского</w:t>
      </w:r>
      <w:proofErr w:type="spellEnd"/>
      <w:r w:rsidR="00A1727C" w:rsidRPr="00AC41E1">
        <w:rPr>
          <w:rFonts w:eastAsia="Calibri"/>
          <w:sz w:val="24"/>
          <w:szCs w:val="24"/>
          <w:lang w:eastAsia="en-US"/>
        </w:rPr>
        <w:t xml:space="preserve"> </w:t>
      </w:r>
      <w:r w:rsidRPr="00AC41E1">
        <w:rPr>
          <w:rFonts w:eastAsia="Calibri"/>
          <w:sz w:val="24"/>
          <w:szCs w:val="24"/>
          <w:lang w:eastAsia="en-US"/>
        </w:rPr>
        <w:t>муниципального района</w:t>
      </w:r>
      <w:r w:rsidR="00B23458" w:rsidRPr="00AC41E1">
        <w:rPr>
          <w:rFonts w:eastAsia="Calibri"/>
          <w:sz w:val="24"/>
          <w:szCs w:val="24"/>
          <w:lang w:eastAsia="en-US"/>
        </w:rPr>
        <w:t xml:space="preserve">. Данный вид риска связан с </w:t>
      </w:r>
      <w:r w:rsidR="00E807D7" w:rsidRPr="00AC41E1">
        <w:rPr>
          <w:rFonts w:eastAsia="Calibri"/>
          <w:sz w:val="24"/>
          <w:szCs w:val="24"/>
          <w:lang w:eastAsia="en-US"/>
        </w:rPr>
        <w:t>недостаточностью</w:t>
      </w:r>
      <w:r w:rsidR="00B23458" w:rsidRPr="00AC41E1">
        <w:rPr>
          <w:rFonts w:eastAsia="Calibri"/>
          <w:sz w:val="24"/>
          <w:szCs w:val="24"/>
          <w:lang w:eastAsia="en-US"/>
        </w:rPr>
        <w:t xml:space="preserve"> сре</w:t>
      </w:r>
      <w:proofErr w:type="gramStart"/>
      <w:r w:rsidR="00B23458" w:rsidRPr="00AC41E1">
        <w:rPr>
          <w:rFonts w:eastAsia="Calibri"/>
          <w:sz w:val="24"/>
          <w:szCs w:val="24"/>
          <w:lang w:eastAsia="en-US"/>
        </w:rPr>
        <w:t>дств дл</w:t>
      </w:r>
      <w:proofErr w:type="gramEnd"/>
      <w:r w:rsidR="00B23458" w:rsidRPr="00AC41E1">
        <w:rPr>
          <w:rFonts w:eastAsia="Calibri"/>
          <w:sz w:val="24"/>
          <w:szCs w:val="24"/>
          <w:lang w:eastAsia="en-US"/>
        </w:rPr>
        <w:t xml:space="preserve">я полного исполнения обязательств </w:t>
      </w:r>
      <w:proofErr w:type="spellStart"/>
      <w:r w:rsidR="00A1727C" w:rsidRPr="00AC41E1">
        <w:rPr>
          <w:rFonts w:eastAsia="Calibri"/>
          <w:sz w:val="24"/>
          <w:szCs w:val="24"/>
          <w:lang w:eastAsia="en-US"/>
        </w:rPr>
        <w:t>Лахденпохского</w:t>
      </w:r>
      <w:proofErr w:type="spellEnd"/>
      <w:r w:rsidR="00A1727C" w:rsidRPr="00AC41E1">
        <w:rPr>
          <w:rFonts w:eastAsia="Calibri"/>
          <w:sz w:val="24"/>
          <w:szCs w:val="24"/>
          <w:lang w:eastAsia="en-US"/>
        </w:rPr>
        <w:t xml:space="preserve"> </w:t>
      </w:r>
      <w:r w:rsidRPr="00AC41E1">
        <w:rPr>
          <w:rFonts w:eastAsia="Calibri"/>
          <w:sz w:val="24"/>
          <w:szCs w:val="24"/>
          <w:lang w:eastAsia="en-US"/>
        </w:rPr>
        <w:t>муниципального района</w:t>
      </w:r>
      <w:r w:rsidR="00B23458" w:rsidRPr="00AC41E1">
        <w:rPr>
          <w:rFonts w:eastAsia="Calibri"/>
          <w:sz w:val="24"/>
          <w:szCs w:val="24"/>
          <w:lang w:eastAsia="en-US"/>
        </w:rPr>
        <w:t xml:space="preserve"> в срок. Основным источником риска ликвидности является нарушение баланса финансовых активов и финансовых обязательств бюджета </w:t>
      </w:r>
      <w:proofErr w:type="spellStart"/>
      <w:r w:rsidR="00A1727C" w:rsidRPr="00AC41E1">
        <w:rPr>
          <w:rFonts w:eastAsia="Calibri"/>
          <w:sz w:val="24"/>
          <w:szCs w:val="24"/>
          <w:lang w:eastAsia="en-US"/>
        </w:rPr>
        <w:t>Лахденпохского</w:t>
      </w:r>
      <w:proofErr w:type="spellEnd"/>
      <w:r w:rsidR="00A1727C" w:rsidRPr="00AC41E1">
        <w:rPr>
          <w:rFonts w:eastAsia="Calibri"/>
          <w:sz w:val="24"/>
          <w:szCs w:val="24"/>
          <w:lang w:eastAsia="en-US"/>
        </w:rPr>
        <w:t xml:space="preserve"> </w:t>
      </w:r>
      <w:r w:rsidRPr="00AC41E1">
        <w:rPr>
          <w:rFonts w:eastAsia="Calibri"/>
          <w:sz w:val="24"/>
          <w:szCs w:val="24"/>
          <w:lang w:eastAsia="en-US"/>
        </w:rPr>
        <w:t>муниципального района</w:t>
      </w:r>
      <w:r w:rsidR="00B23458" w:rsidRPr="00AC41E1">
        <w:rPr>
          <w:rFonts w:eastAsia="Calibri"/>
          <w:sz w:val="24"/>
          <w:szCs w:val="24"/>
          <w:lang w:eastAsia="en-US"/>
        </w:rPr>
        <w:t xml:space="preserve"> и (или) возникновения непредвиденной необходимости немедленного и единовременного исполнения финансовых обязательств;</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2) </w:t>
      </w:r>
      <w:r w:rsidR="00B23458" w:rsidRPr="00AC41E1">
        <w:rPr>
          <w:rFonts w:eastAsia="Calibri"/>
          <w:sz w:val="24"/>
          <w:szCs w:val="24"/>
          <w:lang w:eastAsia="en-US"/>
        </w:rPr>
        <w:t>риск пролонгации (риск рефинансирования) - риск потерь вследствие чрезвычайно невыгодных условий привлечения заимствований на вынужденное рефинансирование уже имеющихся обязательств, пролонгация заимствований на невыгодных условиях, а также невозможность пролонгации или рефинансирования;</w:t>
      </w:r>
    </w:p>
    <w:p w:rsidR="00B23458" w:rsidRPr="00AC41E1" w:rsidRDefault="000C30CD" w:rsidP="00B23458">
      <w:pPr>
        <w:autoSpaceDE w:val="0"/>
        <w:autoSpaceDN w:val="0"/>
        <w:adjustRightInd w:val="0"/>
        <w:ind w:firstLine="540"/>
        <w:jc w:val="both"/>
        <w:rPr>
          <w:rFonts w:eastAsia="Calibri"/>
          <w:sz w:val="24"/>
          <w:szCs w:val="24"/>
          <w:lang w:eastAsia="en-US"/>
        </w:rPr>
      </w:pPr>
      <w:r w:rsidRPr="00AC41E1">
        <w:rPr>
          <w:rFonts w:eastAsia="Calibri"/>
          <w:sz w:val="24"/>
          <w:szCs w:val="24"/>
          <w:lang w:eastAsia="en-US"/>
        </w:rPr>
        <w:t xml:space="preserve">3) </w:t>
      </w:r>
      <w:r w:rsidR="00B23458" w:rsidRPr="00AC41E1">
        <w:rPr>
          <w:rFonts w:eastAsia="Calibri"/>
          <w:sz w:val="24"/>
          <w:szCs w:val="24"/>
          <w:lang w:eastAsia="en-US"/>
        </w:rPr>
        <w:t>рыночный риск (риск процентной ставки) - риск, связанный с ростом процентных ставок на рынке заимствований.</w:t>
      </w:r>
    </w:p>
    <w:p w:rsidR="00D4103F" w:rsidRPr="00AC41E1" w:rsidRDefault="00D4103F">
      <w:pPr>
        <w:rPr>
          <w:sz w:val="24"/>
          <w:szCs w:val="24"/>
        </w:rPr>
      </w:pPr>
    </w:p>
    <w:p w:rsidR="002631DA" w:rsidRDefault="002631DA" w:rsidP="00A6074E">
      <w:pPr>
        <w:pStyle w:val="a3"/>
        <w:autoSpaceDE w:val="0"/>
        <w:autoSpaceDN w:val="0"/>
        <w:adjustRightInd w:val="0"/>
        <w:ind w:left="0" w:firstLine="709"/>
        <w:jc w:val="center"/>
        <w:rPr>
          <w:b/>
          <w:i/>
          <w:sz w:val="24"/>
          <w:szCs w:val="24"/>
        </w:rPr>
      </w:pPr>
    </w:p>
    <w:p w:rsidR="00A6074E" w:rsidRPr="00AC41E1" w:rsidRDefault="00A6074E" w:rsidP="00A6074E">
      <w:pPr>
        <w:pStyle w:val="a3"/>
        <w:autoSpaceDE w:val="0"/>
        <w:autoSpaceDN w:val="0"/>
        <w:adjustRightInd w:val="0"/>
        <w:ind w:left="0" w:firstLine="709"/>
        <w:jc w:val="center"/>
        <w:rPr>
          <w:b/>
          <w:i/>
          <w:sz w:val="24"/>
          <w:szCs w:val="24"/>
        </w:rPr>
      </w:pPr>
      <w:r w:rsidRPr="00AC41E1">
        <w:rPr>
          <w:b/>
          <w:i/>
          <w:sz w:val="24"/>
          <w:szCs w:val="24"/>
        </w:rPr>
        <w:lastRenderedPageBreak/>
        <w:t>Организация реализации Программы</w:t>
      </w:r>
    </w:p>
    <w:p w:rsidR="00A6074E" w:rsidRPr="00AC41E1" w:rsidRDefault="00A6074E" w:rsidP="00A6074E">
      <w:pPr>
        <w:autoSpaceDE w:val="0"/>
        <w:autoSpaceDN w:val="0"/>
        <w:adjustRightInd w:val="0"/>
        <w:ind w:firstLine="709"/>
        <w:jc w:val="both"/>
        <w:rPr>
          <w:i/>
          <w:sz w:val="24"/>
          <w:szCs w:val="24"/>
        </w:rPr>
      </w:pPr>
    </w:p>
    <w:p w:rsidR="00A6074E" w:rsidRPr="00AC41E1" w:rsidRDefault="00A6074E" w:rsidP="00A6074E">
      <w:pPr>
        <w:autoSpaceDE w:val="0"/>
        <w:autoSpaceDN w:val="0"/>
        <w:adjustRightInd w:val="0"/>
        <w:ind w:firstLine="709"/>
        <w:jc w:val="both"/>
        <w:rPr>
          <w:color w:val="000000"/>
          <w:sz w:val="24"/>
          <w:szCs w:val="24"/>
          <w:highlight w:val="yellow"/>
        </w:rPr>
      </w:pPr>
      <w:r w:rsidRPr="00AC41E1">
        <w:rPr>
          <w:color w:val="000000"/>
          <w:sz w:val="24"/>
          <w:szCs w:val="24"/>
        </w:rPr>
        <w:t>Руководство реализацией Программы, а также ее координацию о</w:t>
      </w:r>
      <w:r w:rsidR="00A1727C" w:rsidRPr="00AC41E1">
        <w:rPr>
          <w:color w:val="000000"/>
          <w:sz w:val="24"/>
          <w:szCs w:val="24"/>
        </w:rPr>
        <w:t xml:space="preserve">существляет Глава Администрации </w:t>
      </w:r>
      <w:proofErr w:type="spellStart"/>
      <w:r w:rsidR="00A1727C" w:rsidRPr="00AC41E1">
        <w:rPr>
          <w:color w:val="000000"/>
          <w:sz w:val="24"/>
          <w:szCs w:val="24"/>
        </w:rPr>
        <w:t>Лахденпохского</w:t>
      </w:r>
      <w:proofErr w:type="spellEnd"/>
      <w:r w:rsidR="00A1727C" w:rsidRPr="00AC41E1">
        <w:rPr>
          <w:color w:val="000000"/>
          <w:sz w:val="24"/>
          <w:szCs w:val="24"/>
        </w:rPr>
        <w:t xml:space="preserve"> </w:t>
      </w:r>
      <w:r w:rsidRPr="00AC41E1">
        <w:rPr>
          <w:color w:val="000000"/>
          <w:sz w:val="24"/>
          <w:szCs w:val="24"/>
        </w:rPr>
        <w:t xml:space="preserve"> муниципального района.</w:t>
      </w:r>
    </w:p>
    <w:p w:rsidR="00A6074E" w:rsidRPr="00AC41E1" w:rsidRDefault="00A1727C" w:rsidP="00A6074E">
      <w:pPr>
        <w:autoSpaceDE w:val="0"/>
        <w:autoSpaceDN w:val="0"/>
        <w:adjustRightInd w:val="0"/>
        <w:ind w:firstLine="709"/>
        <w:jc w:val="both"/>
        <w:rPr>
          <w:i/>
          <w:color w:val="000000"/>
          <w:sz w:val="24"/>
          <w:szCs w:val="24"/>
        </w:rPr>
      </w:pPr>
      <w:r w:rsidRPr="00AC41E1">
        <w:rPr>
          <w:color w:val="000000"/>
          <w:sz w:val="24"/>
          <w:szCs w:val="24"/>
        </w:rPr>
        <w:t xml:space="preserve">Отдел бюджета и межбюджетных отношений Администрации </w:t>
      </w:r>
      <w:proofErr w:type="spellStart"/>
      <w:r w:rsidRPr="00AC41E1">
        <w:rPr>
          <w:color w:val="000000"/>
          <w:sz w:val="24"/>
          <w:szCs w:val="24"/>
        </w:rPr>
        <w:t>Лахденпохского</w:t>
      </w:r>
      <w:proofErr w:type="spellEnd"/>
      <w:r w:rsidRPr="00AC41E1">
        <w:rPr>
          <w:color w:val="000000"/>
          <w:sz w:val="24"/>
          <w:szCs w:val="24"/>
        </w:rPr>
        <w:t xml:space="preserve"> муниципального района </w:t>
      </w:r>
      <w:r w:rsidR="00A6074E" w:rsidRPr="00AC41E1">
        <w:rPr>
          <w:color w:val="000000"/>
          <w:sz w:val="24"/>
          <w:szCs w:val="24"/>
        </w:rPr>
        <w:t xml:space="preserve">осуществляет непосредственный </w:t>
      </w:r>
      <w:proofErr w:type="gramStart"/>
      <w:r w:rsidR="00A6074E" w:rsidRPr="00AC41E1">
        <w:rPr>
          <w:color w:val="000000"/>
          <w:sz w:val="24"/>
          <w:szCs w:val="24"/>
        </w:rPr>
        <w:t>контроль за</w:t>
      </w:r>
      <w:proofErr w:type="gramEnd"/>
      <w:r w:rsidR="00A6074E" w:rsidRPr="00AC41E1">
        <w:rPr>
          <w:color w:val="000000"/>
          <w:sz w:val="24"/>
          <w:szCs w:val="24"/>
        </w:rPr>
        <w:t xml:space="preserve"> реализацией Программы</w:t>
      </w:r>
      <w:r w:rsidR="00A6074E" w:rsidRPr="00AC41E1">
        <w:rPr>
          <w:i/>
          <w:color w:val="000000"/>
          <w:sz w:val="24"/>
          <w:szCs w:val="24"/>
        </w:rPr>
        <w:t>.</w:t>
      </w:r>
    </w:p>
    <w:p w:rsidR="00A6074E" w:rsidRPr="00AC41E1" w:rsidRDefault="00A6074E" w:rsidP="00A6074E">
      <w:pPr>
        <w:autoSpaceDE w:val="0"/>
        <w:autoSpaceDN w:val="0"/>
        <w:adjustRightInd w:val="0"/>
        <w:ind w:firstLine="709"/>
        <w:jc w:val="both"/>
        <w:rPr>
          <w:color w:val="000000"/>
          <w:sz w:val="24"/>
          <w:szCs w:val="24"/>
        </w:rPr>
      </w:pPr>
      <w:r w:rsidRPr="00AC41E1">
        <w:rPr>
          <w:color w:val="000000"/>
          <w:sz w:val="24"/>
          <w:szCs w:val="24"/>
        </w:rPr>
        <w:t xml:space="preserve">Исполнителями Программы являются органы местного самоуправления </w:t>
      </w:r>
      <w:proofErr w:type="spellStart"/>
      <w:r w:rsidR="00A1727C" w:rsidRPr="00AC41E1">
        <w:rPr>
          <w:color w:val="000000"/>
          <w:sz w:val="24"/>
          <w:szCs w:val="24"/>
        </w:rPr>
        <w:t>Лахденпохского</w:t>
      </w:r>
      <w:proofErr w:type="spellEnd"/>
      <w:r w:rsidR="00A1727C" w:rsidRPr="00AC41E1">
        <w:rPr>
          <w:color w:val="000000"/>
          <w:sz w:val="24"/>
          <w:szCs w:val="24"/>
        </w:rPr>
        <w:t xml:space="preserve"> </w:t>
      </w:r>
      <w:r w:rsidRPr="00AC41E1">
        <w:rPr>
          <w:color w:val="000000"/>
          <w:sz w:val="24"/>
          <w:szCs w:val="24"/>
        </w:rPr>
        <w:t xml:space="preserve">муниципального района структурные подразделения Администрации </w:t>
      </w:r>
      <w:proofErr w:type="spellStart"/>
      <w:r w:rsidR="00A1727C" w:rsidRPr="00AC41E1">
        <w:rPr>
          <w:color w:val="000000"/>
          <w:sz w:val="24"/>
          <w:szCs w:val="24"/>
        </w:rPr>
        <w:t>Лахденпохского</w:t>
      </w:r>
      <w:proofErr w:type="spellEnd"/>
      <w:r w:rsidR="00A1727C" w:rsidRPr="00AC41E1">
        <w:rPr>
          <w:color w:val="000000"/>
          <w:sz w:val="24"/>
          <w:szCs w:val="24"/>
        </w:rPr>
        <w:t xml:space="preserve"> </w:t>
      </w:r>
      <w:r w:rsidRPr="00AC41E1">
        <w:rPr>
          <w:color w:val="000000"/>
          <w:sz w:val="24"/>
          <w:szCs w:val="24"/>
        </w:rPr>
        <w:t>муниципального района,</w:t>
      </w:r>
      <w:r w:rsidR="00774285" w:rsidRPr="00AC41E1">
        <w:rPr>
          <w:color w:val="000000"/>
          <w:sz w:val="24"/>
          <w:szCs w:val="24"/>
        </w:rPr>
        <w:t xml:space="preserve"> </w:t>
      </w:r>
      <w:r w:rsidR="00E425AA" w:rsidRPr="00AC41E1">
        <w:rPr>
          <w:color w:val="000000"/>
          <w:sz w:val="24"/>
          <w:szCs w:val="24"/>
        </w:rPr>
        <w:t xml:space="preserve">Главные администраторы доходов бюджета </w:t>
      </w:r>
      <w:proofErr w:type="spellStart"/>
      <w:r w:rsidR="00E425AA" w:rsidRPr="00AC41E1">
        <w:rPr>
          <w:color w:val="000000"/>
          <w:sz w:val="24"/>
          <w:szCs w:val="24"/>
        </w:rPr>
        <w:t>Лахденпохского</w:t>
      </w:r>
      <w:proofErr w:type="spellEnd"/>
      <w:r w:rsidR="00E425AA" w:rsidRPr="00AC41E1">
        <w:rPr>
          <w:color w:val="000000"/>
          <w:sz w:val="24"/>
          <w:szCs w:val="24"/>
        </w:rPr>
        <w:t xml:space="preserve"> муниципального района  и </w:t>
      </w:r>
      <w:r w:rsidR="00774285" w:rsidRPr="00AC41E1">
        <w:rPr>
          <w:color w:val="000000"/>
          <w:sz w:val="24"/>
          <w:szCs w:val="24"/>
        </w:rPr>
        <w:t xml:space="preserve">Главные распорядители средств бюджета </w:t>
      </w:r>
      <w:proofErr w:type="spellStart"/>
      <w:r w:rsidR="00774285" w:rsidRPr="00AC41E1">
        <w:rPr>
          <w:color w:val="000000"/>
          <w:sz w:val="24"/>
          <w:szCs w:val="24"/>
        </w:rPr>
        <w:t>Лахденпохского</w:t>
      </w:r>
      <w:proofErr w:type="spellEnd"/>
      <w:r w:rsidR="00774285" w:rsidRPr="00AC41E1">
        <w:rPr>
          <w:color w:val="000000"/>
          <w:sz w:val="24"/>
          <w:szCs w:val="24"/>
        </w:rPr>
        <w:t xml:space="preserve"> муниципального района,</w:t>
      </w:r>
      <w:r w:rsidRPr="00AC41E1">
        <w:rPr>
          <w:color w:val="000000"/>
          <w:sz w:val="24"/>
          <w:szCs w:val="24"/>
        </w:rPr>
        <w:t xml:space="preserve"> которые:</w:t>
      </w:r>
    </w:p>
    <w:p w:rsidR="00A6074E" w:rsidRPr="00AC41E1" w:rsidRDefault="00A6074E" w:rsidP="00A6074E">
      <w:pPr>
        <w:autoSpaceDE w:val="0"/>
        <w:autoSpaceDN w:val="0"/>
        <w:adjustRightInd w:val="0"/>
        <w:ind w:firstLine="709"/>
        <w:jc w:val="both"/>
        <w:rPr>
          <w:color w:val="000000"/>
          <w:sz w:val="24"/>
          <w:szCs w:val="24"/>
        </w:rPr>
      </w:pPr>
      <w:r w:rsidRPr="00AC41E1">
        <w:rPr>
          <w:color w:val="000000"/>
          <w:sz w:val="24"/>
          <w:szCs w:val="24"/>
        </w:rPr>
        <w:t>- разрабатывают</w:t>
      </w:r>
      <w:r w:rsidR="00E807D7" w:rsidRPr="00AC41E1">
        <w:rPr>
          <w:color w:val="000000"/>
          <w:sz w:val="24"/>
          <w:szCs w:val="24"/>
        </w:rPr>
        <w:t>,</w:t>
      </w:r>
      <w:r w:rsidRPr="00AC41E1">
        <w:rPr>
          <w:color w:val="000000"/>
          <w:sz w:val="24"/>
          <w:szCs w:val="24"/>
        </w:rPr>
        <w:t xml:space="preserve">  утверждают планы по реализации </w:t>
      </w:r>
      <w:proofErr w:type="gramStart"/>
      <w:r w:rsidRPr="00AC41E1">
        <w:rPr>
          <w:color w:val="000000"/>
          <w:sz w:val="24"/>
          <w:szCs w:val="24"/>
        </w:rPr>
        <w:t>мероприятий Программы, утвержденных приложением к настоящей Программе</w:t>
      </w:r>
      <w:r w:rsidR="00E807D7" w:rsidRPr="00AC41E1">
        <w:rPr>
          <w:color w:val="000000"/>
          <w:sz w:val="24"/>
          <w:szCs w:val="24"/>
        </w:rPr>
        <w:t xml:space="preserve"> и </w:t>
      </w:r>
      <w:r w:rsidRPr="00AC41E1">
        <w:rPr>
          <w:color w:val="000000"/>
          <w:sz w:val="24"/>
          <w:szCs w:val="24"/>
        </w:rPr>
        <w:t>обеспечивают</w:t>
      </w:r>
      <w:proofErr w:type="gramEnd"/>
      <w:r w:rsidRPr="00AC41E1">
        <w:rPr>
          <w:color w:val="000000"/>
          <w:sz w:val="24"/>
          <w:szCs w:val="24"/>
        </w:rPr>
        <w:t xml:space="preserve"> </w:t>
      </w:r>
      <w:r w:rsidR="00E807D7" w:rsidRPr="00AC41E1">
        <w:rPr>
          <w:color w:val="000000"/>
          <w:sz w:val="24"/>
          <w:szCs w:val="24"/>
        </w:rPr>
        <w:t xml:space="preserve">их </w:t>
      </w:r>
      <w:r w:rsidRPr="00AC41E1">
        <w:rPr>
          <w:color w:val="000000"/>
          <w:sz w:val="24"/>
          <w:szCs w:val="24"/>
        </w:rPr>
        <w:t>реализацию;</w:t>
      </w:r>
    </w:p>
    <w:p w:rsidR="00A6074E" w:rsidRPr="00AC41E1" w:rsidRDefault="00A6074E" w:rsidP="00A6074E">
      <w:pPr>
        <w:autoSpaceDE w:val="0"/>
        <w:autoSpaceDN w:val="0"/>
        <w:adjustRightInd w:val="0"/>
        <w:ind w:firstLine="709"/>
        <w:jc w:val="both"/>
        <w:rPr>
          <w:color w:val="000000"/>
          <w:sz w:val="24"/>
          <w:szCs w:val="24"/>
        </w:rPr>
      </w:pPr>
      <w:r w:rsidRPr="00AC41E1">
        <w:rPr>
          <w:color w:val="000000"/>
          <w:sz w:val="24"/>
          <w:szCs w:val="24"/>
        </w:rPr>
        <w:t xml:space="preserve">- представляют ежеквартально не позднее 25 числа месяца, следующего за отчетным кварталом, в </w:t>
      </w:r>
      <w:r w:rsidR="00A1727C" w:rsidRPr="00AC41E1">
        <w:rPr>
          <w:color w:val="000000"/>
          <w:sz w:val="24"/>
          <w:szCs w:val="24"/>
        </w:rPr>
        <w:t xml:space="preserve">Отдел бюджета и межбюджетных отношений Администрации </w:t>
      </w:r>
      <w:proofErr w:type="spellStart"/>
      <w:r w:rsidR="00A1727C" w:rsidRPr="00AC41E1">
        <w:rPr>
          <w:color w:val="000000"/>
          <w:sz w:val="24"/>
          <w:szCs w:val="24"/>
        </w:rPr>
        <w:t>Лахденпохского</w:t>
      </w:r>
      <w:proofErr w:type="spellEnd"/>
      <w:r w:rsidR="00A1727C" w:rsidRPr="00AC41E1">
        <w:rPr>
          <w:color w:val="000000"/>
          <w:sz w:val="24"/>
          <w:szCs w:val="24"/>
        </w:rPr>
        <w:t xml:space="preserve"> муниципального района </w:t>
      </w:r>
      <w:r w:rsidRPr="00AC41E1">
        <w:rPr>
          <w:color w:val="000000"/>
          <w:sz w:val="24"/>
          <w:szCs w:val="24"/>
        </w:rPr>
        <w:t>информацию о ходе выполнения программных мероприятий.</w:t>
      </w:r>
    </w:p>
    <w:p w:rsidR="00A6074E" w:rsidRPr="00AC41E1" w:rsidRDefault="00A6074E" w:rsidP="00A6074E">
      <w:pPr>
        <w:autoSpaceDE w:val="0"/>
        <w:autoSpaceDN w:val="0"/>
        <w:adjustRightInd w:val="0"/>
        <w:ind w:firstLine="709"/>
        <w:jc w:val="both"/>
        <w:rPr>
          <w:color w:val="000000"/>
          <w:sz w:val="24"/>
          <w:szCs w:val="24"/>
        </w:rPr>
      </w:pPr>
      <w:r w:rsidRPr="00AC41E1">
        <w:rPr>
          <w:color w:val="000000"/>
          <w:sz w:val="24"/>
          <w:szCs w:val="24"/>
        </w:rPr>
        <w:t xml:space="preserve">Оценка эффективности реализации Программы проводится </w:t>
      </w:r>
      <w:r w:rsidR="00A1727C" w:rsidRPr="00AC41E1">
        <w:rPr>
          <w:color w:val="000000"/>
          <w:sz w:val="24"/>
          <w:szCs w:val="24"/>
        </w:rPr>
        <w:t xml:space="preserve">Отделом бюджета и межбюджетных отношений Администрации </w:t>
      </w:r>
      <w:proofErr w:type="spellStart"/>
      <w:r w:rsidR="00A1727C" w:rsidRPr="00AC41E1">
        <w:rPr>
          <w:color w:val="000000"/>
          <w:sz w:val="24"/>
          <w:szCs w:val="24"/>
        </w:rPr>
        <w:t>Лахденпохского</w:t>
      </w:r>
      <w:proofErr w:type="spellEnd"/>
      <w:r w:rsidR="00A1727C" w:rsidRPr="00AC41E1">
        <w:rPr>
          <w:color w:val="000000"/>
          <w:sz w:val="24"/>
          <w:szCs w:val="24"/>
        </w:rPr>
        <w:t xml:space="preserve"> муниципального района </w:t>
      </w:r>
      <w:r w:rsidRPr="00AC41E1">
        <w:rPr>
          <w:color w:val="000000"/>
          <w:sz w:val="24"/>
          <w:szCs w:val="24"/>
        </w:rPr>
        <w:t>по итогам ее реализации за отчетный финансовый год и в целом по окончании ее реализации.</w:t>
      </w:r>
    </w:p>
    <w:p w:rsidR="00A6074E" w:rsidRPr="00AC41E1" w:rsidRDefault="00A6074E" w:rsidP="00A6074E">
      <w:pPr>
        <w:autoSpaceDE w:val="0"/>
        <w:autoSpaceDN w:val="0"/>
        <w:adjustRightInd w:val="0"/>
        <w:ind w:firstLine="709"/>
        <w:jc w:val="both"/>
        <w:rPr>
          <w:color w:val="000000"/>
          <w:sz w:val="24"/>
          <w:szCs w:val="24"/>
        </w:rPr>
      </w:pPr>
      <w:r w:rsidRPr="00AC41E1">
        <w:rPr>
          <w:color w:val="000000"/>
          <w:sz w:val="24"/>
          <w:szCs w:val="24"/>
        </w:rPr>
        <w:t xml:space="preserve">Непосредственным результатом реализации комплекса мероприятий Программы является изменение количественных характеристик тех объектов, в отношении которых проводятся мероприятия, изменение условий деятельности органов местного самоуправления </w:t>
      </w:r>
      <w:proofErr w:type="spellStart"/>
      <w:r w:rsidR="002E5BA7" w:rsidRPr="00AC41E1">
        <w:rPr>
          <w:color w:val="000000"/>
          <w:sz w:val="24"/>
          <w:szCs w:val="24"/>
        </w:rPr>
        <w:t>Лахденпохского</w:t>
      </w:r>
      <w:proofErr w:type="spellEnd"/>
      <w:r w:rsidR="002E5BA7" w:rsidRPr="00AC41E1">
        <w:rPr>
          <w:color w:val="000000"/>
          <w:sz w:val="24"/>
          <w:szCs w:val="24"/>
        </w:rPr>
        <w:t xml:space="preserve"> </w:t>
      </w:r>
      <w:r w:rsidRPr="00AC41E1">
        <w:rPr>
          <w:color w:val="000000"/>
          <w:sz w:val="24"/>
          <w:szCs w:val="24"/>
        </w:rPr>
        <w:t xml:space="preserve">муниципального района, структурных подразделений Администрации </w:t>
      </w:r>
      <w:proofErr w:type="spellStart"/>
      <w:r w:rsidR="002E5BA7" w:rsidRPr="00AC41E1">
        <w:rPr>
          <w:color w:val="000000"/>
          <w:sz w:val="24"/>
          <w:szCs w:val="24"/>
        </w:rPr>
        <w:t>Лахденпохского</w:t>
      </w:r>
      <w:proofErr w:type="spellEnd"/>
      <w:r w:rsidR="002E5BA7" w:rsidRPr="00AC41E1">
        <w:rPr>
          <w:color w:val="000000"/>
          <w:sz w:val="24"/>
          <w:szCs w:val="24"/>
        </w:rPr>
        <w:t xml:space="preserve"> </w:t>
      </w:r>
      <w:r w:rsidRPr="00AC41E1">
        <w:rPr>
          <w:color w:val="000000"/>
          <w:sz w:val="24"/>
          <w:szCs w:val="24"/>
        </w:rPr>
        <w:t>муниципального района, а также условий для предоставления муниципальных услуг.</w:t>
      </w:r>
    </w:p>
    <w:p w:rsidR="00A6074E" w:rsidRPr="00AC41E1" w:rsidRDefault="00A6074E" w:rsidP="002E5BA7">
      <w:pPr>
        <w:autoSpaceDE w:val="0"/>
        <w:autoSpaceDN w:val="0"/>
        <w:adjustRightInd w:val="0"/>
        <w:ind w:firstLine="709"/>
        <w:jc w:val="both"/>
        <w:rPr>
          <w:color w:val="000000"/>
          <w:sz w:val="24"/>
          <w:szCs w:val="24"/>
        </w:rPr>
      </w:pPr>
      <w:r w:rsidRPr="00AC41E1">
        <w:rPr>
          <w:color w:val="000000"/>
          <w:sz w:val="24"/>
          <w:szCs w:val="24"/>
        </w:rPr>
        <w:t>Сводная информация о выполнении мероприятий Программы за отчетный год и по е</w:t>
      </w:r>
      <w:r w:rsidR="002E5BA7" w:rsidRPr="00AC41E1">
        <w:rPr>
          <w:color w:val="000000"/>
          <w:sz w:val="24"/>
          <w:szCs w:val="24"/>
        </w:rPr>
        <w:t>е окончании направляется Главе А</w:t>
      </w:r>
      <w:r w:rsidRPr="00AC41E1">
        <w:rPr>
          <w:color w:val="000000"/>
          <w:sz w:val="24"/>
          <w:szCs w:val="24"/>
        </w:rPr>
        <w:t xml:space="preserve">дминистрации </w:t>
      </w:r>
      <w:proofErr w:type="spellStart"/>
      <w:r w:rsidR="002E5BA7" w:rsidRPr="00AC41E1">
        <w:rPr>
          <w:color w:val="000000"/>
          <w:sz w:val="24"/>
          <w:szCs w:val="24"/>
        </w:rPr>
        <w:t>Лахденпохского</w:t>
      </w:r>
      <w:proofErr w:type="spellEnd"/>
      <w:r w:rsidR="002E5BA7" w:rsidRPr="00AC41E1">
        <w:rPr>
          <w:color w:val="000000"/>
          <w:sz w:val="24"/>
          <w:szCs w:val="24"/>
        </w:rPr>
        <w:t xml:space="preserve"> </w:t>
      </w:r>
      <w:r w:rsidRPr="00AC41E1">
        <w:rPr>
          <w:color w:val="000000"/>
          <w:sz w:val="24"/>
          <w:szCs w:val="24"/>
        </w:rPr>
        <w:t>муниципального района не позднее 01 марта год</w:t>
      </w:r>
      <w:r w:rsidR="00BE60AF" w:rsidRPr="00AC41E1">
        <w:rPr>
          <w:color w:val="000000"/>
          <w:sz w:val="24"/>
          <w:szCs w:val="24"/>
        </w:rPr>
        <w:t>а, следующего за отчетным годом.</w:t>
      </w:r>
    </w:p>
    <w:p w:rsidR="00A41572" w:rsidRPr="00AC41E1" w:rsidRDefault="00A41572" w:rsidP="002E5BA7">
      <w:pPr>
        <w:autoSpaceDE w:val="0"/>
        <w:autoSpaceDN w:val="0"/>
        <w:adjustRightInd w:val="0"/>
        <w:ind w:firstLine="709"/>
        <w:jc w:val="both"/>
        <w:rPr>
          <w:color w:val="000000"/>
          <w:sz w:val="24"/>
          <w:szCs w:val="24"/>
        </w:rPr>
      </w:pPr>
    </w:p>
    <w:p w:rsidR="00EB24F1" w:rsidRPr="002E5BA7" w:rsidRDefault="00EB24F1" w:rsidP="00DA608F">
      <w:pPr>
        <w:pStyle w:val="af5"/>
        <w:spacing w:before="0"/>
        <w:contextualSpacing/>
        <w:jc w:val="left"/>
        <w:rPr>
          <w:rFonts w:cs="TimesNewRomanPSMT"/>
          <w:color w:val="000000"/>
          <w:sz w:val="24"/>
          <w:szCs w:val="24"/>
        </w:rPr>
        <w:sectPr w:rsidR="00EB24F1" w:rsidRPr="002E5BA7" w:rsidSect="005E41C5">
          <w:headerReference w:type="default" r:id="rId9"/>
          <w:pgSz w:w="11907" w:h="16839" w:code="9"/>
          <w:pgMar w:top="1134" w:right="851" w:bottom="567" w:left="1134" w:header="709" w:footer="709" w:gutter="0"/>
          <w:pgNumType w:start="0"/>
          <w:cols w:space="708"/>
          <w:titlePg/>
          <w:docGrid w:linePitch="360"/>
        </w:sectPr>
      </w:pPr>
    </w:p>
    <w:p w:rsidR="00A6074E" w:rsidRPr="00F210FC" w:rsidRDefault="00A6074E" w:rsidP="002E5BA7">
      <w:pPr>
        <w:autoSpaceDE w:val="0"/>
        <w:autoSpaceDN w:val="0"/>
        <w:adjustRightInd w:val="0"/>
        <w:rPr>
          <w:sz w:val="24"/>
          <w:szCs w:val="24"/>
        </w:rPr>
      </w:pPr>
    </w:p>
    <w:sectPr w:rsidR="00A6074E" w:rsidRPr="00F210FC" w:rsidSect="00B87B35">
      <w:headerReference w:type="even" r:id="rId10"/>
      <w:headerReference w:type="default" r:id="rId11"/>
      <w:footerReference w:type="even" r:id="rId12"/>
      <w:footerReference w:type="default" r:id="rId13"/>
      <w:headerReference w:type="first" r:id="rId14"/>
      <w:footerReference w:type="first" r:id="rId15"/>
      <w:pgSz w:w="19952" w:h="11901" w:orient="landscape"/>
      <w:pgMar w:top="1134" w:right="3685" w:bottom="567" w:left="1418"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DD5" w:rsidRDefault="00496DD5" w:rsidP="00F742E9">
      <w:r>
        <w:separator/>
      </w:r>
    </w:p>
  </w:endnote>
  <w:endnote w:type="continuationSeparator" w:id="1">
    <w:p w:rsidR="00496DD5" w:rsidRDefault="00496DD5" w:rsidP="00F74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7" w:usb1="00000000" w:usb2="00000000" w:usb3="00000000" w:csb0="00000017"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496DD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496DD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496DD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DD5" w:rsidRDefault="00496DD5" w:rsidP="00F742E9">
      <w:r>
        <w:separator/>
      </w:r>
    </w:p>
  </w:footnote>
  <w:footnote w:type="continuationSeparator" w:id="1">
    <w:p w:rsidR="00496DD5" w:rsidRDefault="00496DD5" w:rsidP="00F74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6C356C">
    <w:pPr>
      <w:pStyle w:val="a7"/>
      <w:jc w:val="right"/>
    </w:pPr>
    <w:fldSimple w:instr=" PAGE   \* MERGEFORMAT ">
      <w:r w:rsidR="006940AA">
        <w:rPr>
          <w:noProof/>
        </w:rPr>
        <w:t>7</w:t>
      </w:r>
    </w:fldSimple>
  </w:p>
  <w:p w:rsidR="00496DD5" w:rsidRDefault="00496DD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496DD5">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6C356C">
    <w:pPr>
      <w:pStyle w:val="a7"/>
      <w:jc w:val="right"/>
    </w:pPr>
    <w:fldSimple w:instr=" PAGE   \* MERGEFORMAT ">
      <w:r w:rsidR="00496DD5">
        <w:rPr>
          <w:noProof/>
        </w:rPr>
        <w:t>19</w:t>
      </w:r>
    </w:fldSimple>
  </w:p>
  <w:p w:rsidR="00496DD5" w:rsidRPr="00783DED" w:rsidRDefault="00496DD5">
    <w:pPr>
      <w:pStyle w:val="a7"/>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DD5" w:rsidRDefault="006C356C">
    <w:pPr>
      <w:pStyle w:val="a7"/>
      <w:jc w:val="right"/>
    </w:pPr>
    <w:fldSimple w:instr=" PAGE   \* MERGEFORMAT ">
      <w:r w:rsidR="002631DA">
        <w:rPr>
          <w:noProof/>
        </w:rPr>
        <w:t>16</w:t>
      </w:r>
    </w:fldSimple>
  </w:p>
  <w:p w:rsidR="00496DD5" w:rsidRDefault="00496DD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5E8"/>
    <w:multiLevelType w:val="multilevel"/>
    <w:tmpl w:val="DAB01248"/>
    <w:lvl w:ilvl="0">
      <w:start w:val="1"/>
      <w:numFmt w:val="decimal"/>
      <w:lvlText w:val="%1."/>
      <w:lvlJc w:val="left"/>
      <w:pPr>
        <w:ind w:left="1070" w:hanging="360"/>
      </w:pPr>
      <w:rPr>
        <w:rFonts w:hint="default"/>
      </w:rPr>
    </w:lvl>
    <w:lvl w:ilvl="1">
      <w:start w:val="1"/>
      <w:numFmt w:val="decimal"/>
      <w:isLgl/>
      <w:lvlText w:val="%1.%2."/>
      <w:lvlJc w:val="left"/>
      <w:pPr>
        <w:ind w:left="1790" w:hanging="720"/>
      </w:pPr>
      <w:rPr>
        <w:rFonts w:hint="default"/>
        <w:sz w:val="24"/>
        <w:szCs w:val="24"/>
      </w:rPr>
    </w:lvl>
    <w:lvl w:ilvl="2">
      <w:start w:val="1"/>
      <w:numFmt w:val="decimal"/>
      <w:isLgl/>
      <w:lvlText w:val="%1.%2.%3."/>
      <w:lvlJc w:val="left"/>
      <w:pPr>
        <w:ind w:left="2150" w:hanging="720"/>
      </w:pPr>
      <w:rPr>
        <w:rFonts w:hint="default"/>
      </w:rPr>
    </w:lvl>
    <w:lvl w:ilvl="3">
      <w:start w:val="1"/>
      <w:numFmt w:val="decimal"/>
      <w:isLgl/>
      <w:lvlText w:val="%1.%2.%3.%4."/>
      <w:lvlJc w:val="left"/>
      <w:pPr>
        <w:ind w:left="2870" w:hanging="108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950" w:hanging="1440"/>
      </w:pPr>
      <w:rPr>
        <w:rFonts w:hint="default"/>
      </w:rPr>
    </w:lvl>
    <w:lvl w:ilvl="6">
      <w:start w:val="1"/>
      <w:numFmt w:val="decimal"/>
      <w:isLgl/>
      <w:lvlText w:val="%1.%2.%3.%4.%5.%6.%7."/>
      <w:lvlJc w:val="left"/>
      <w:pPr>
        <w:ind w:left="4670" w:hanging="1800"/>
      </w:pPr>
      <w:rPr>
        <w:rFonts w:hint="default"/>
      </w:rPr>
    </w:lvl>
    <w:lvl w:ilvl="7">
      <w:start w:val="1"/>
      <w:numFmt w:val="decimal"/>
      <w:isLgl/>
      <w:lvlText w:val="%1.%2.%3.%4.%5.%6.%7.%8."/>
      <w:lvlJc w:val="left"/>
      <w:pPr>
        <w:ind w:left="5030" w:hanging="1800"/>
      </w:pPr>
      <w:rPr>
        <w:rFonts w:hint="default"/>
      </w:rPr>
    </w:lvl>
    <w:lvl w:ilvl="8">
      <w:start w:val="1"/>
      <w:numFmt w:val="decimal"/>
      <w:isLgl/>
      <w:lvlText w:val="%1.%2.%3.%4.%5.%6.%7.%8.%9."/>
      <w:lvlJc w:val="left"/>
      <w:pPr>
        <w:ind w:left="5750" w:hanging="2160"/>
      </w:pPr>
      <w:rPr>
        <w:rFonts w:hint="default"/>
      </w:rPr>
    </w:lvl>
  </w:abstractNum>
  <w:abstractNum w:abstractNumId="1">
    <w:nsid w:val="10276993"/>
    <w:multiLevelType w:val="hybridMultilevel"/>
    <w:tmpl w:val="D0166FF4"/>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
    <w:nsid w:val="10356307"/>
    <w:multiLevelType w:val="hybridMultilevel"/>
    <w:tmpl w:val="E512922C"/>
    <w:lvl w:ilvl="0" w:tplc="1AC2C390">
      <w:start w:val="1"/>
      <w:numFmt w:val="decimal"/>
      <w:lvlText w:val="%1."/>
      <w:lvlJc w:val="left"/>
      <w:pPr>
        <w:ind w:left="1069" w:hanging="360"/>
      </w:pPr>
      <w:rPr>
        <w:rFonts w:cs="TimesNewRomanPSMT"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62263A"/>
    <w:multiLevelType w:val="hybridMultilevel"/>
    <w:tmpl w:val="C3807B6E"/>
    <w:lvl w:ilvl="0" w:tplc="4CB659EA">
      <w:start w:val="1"/>
      <w:numFmt w:val="decimal"/>
      <w:lvlText w:val="%1"/>
      <w:lvlJc w:val="left"/>
      <w:pPr>
        <w:ind w:left="720" w:hanging="360"/>
      </w:pPr>
      <w:rPr>
        <w:rFonts w:cs="TimesNewRomanPSMT"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19026B"/>
    <w:multiLevelType w:val="multilevel"/>
    <w:tmpl w:val="DAB01248"/>
    <w:lvl w:ilvl="0">
      <w:start w:val="1"/>
      <w:numFmt w:val="decimal"/>
      <w:lvlText w:val="%1."/>
      <w:lvlJc w:val="left"/>
      <w:pPr>
        <w:ind w:left="1070" w:hanging="360"/>
      </w:pPr>
      <w:rPr>
        <w:rFonts w:hint="default"/>
      </w:rPr>
    </w:lvl>
    <w:lvl w:ilvl="1">
      <w:start w:val="1"/>
      <w:numFmt w:val="decimal"/>
      <w:isLgl/>
      <w:lvlText w:val="%1.%2."/>
      <w:lvlJc w:val="left"/>
      <w:pPr>
        <w:ind w:left="1790" w:hanging="720"/>
      </w:pPr>
      <w:rPr>
        <w:rFonts w:hint="default"/>
        <w:sz w:val="24"/>
        <w:szCs w:val="24"/>
      </w:rPr>
    </w:lvl>
    <w:lvl w:ilvl="2">
      <w:start w:val="1"/>
      <w:numFmt w:val="decimal"/>
      <w:isLgl/>
      <w:lvlText w:val="%1.%2.%3."/>
      <w:lvlJc w:val="left"/>
      <w:pPr>
        <w:ind w:left="2150" w:hanging="720"/>
      </w:pPr>
      <w:rPr>
        <w:rFonts w:hint="default"/>
      </w:rPr>
    </w:lvl>
    <w:lvl w:ilvl="3">
      <w:start w:val="1"/>
      <w:numFmt w:val="decimal"/>
      <w:isLgl/>
      <w:lvlText w:val="%1.%2.%3.%4."/>
      <w:lvlJc w:val="left"/>
      <w:pPr>
        <w:ind w:left="2870" w:hanging="108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950" w:hanging="1440"/>
      </w:pPr>
      <w:rPr>
        <w:rFonts w:hint="default"/>
      </w:rPr>
    </w:lvl>
    <w:lvl w:ilvl="6">
      <w:start w:val="1"/>
      <w:numFmt w:val="decimal"/>
      <w:isLgl/>
      <w:lvlText w:val="%1.%2.%3.%4.%5.%6.%7."/>
      <w:lvlJc w:val="left"/>
      <w:pPr>
        <w:ind w:left="4670" w:hanging="1800"/>
      </w:pPr>
      <w:rPr>
        <w:rFonts w:hint="default"/>
      </w:rPr>
    </w:lvl>
    <w:lvl w:ilvl="7">
      <w:start w:val="1"/>
      <w:numFmt w:val="decimal"/>
      <w:isLgl/>
      <w:lvlText w:val="%1.%2.%3.%4.%5.%6.%7.%8."/>
      <w:lvlJc w:val="left"/>
      <w:pPr>
        <w:ind w:left="5030" w:hanging="1800"/>
      </w:pPr>
      <w:rPr>
        <w:rFonts w:hint="default"/>
      </w:rPr>
    </w:lvl>
    <w:lvl w:ilvl="8">
      <w:start w:val="1"/>
      <w:numFmt w:val="decimal"/>
      <w:isLgl/>
      <w:lvlText w:val="%1.%2.%3.%4.%5.%6.%7.%8.%9."/>
      <w:lvlJc w:val="left"/>
      <w:pPr>
        <w:ind w:left="5750" w:hanging="2160"/>
      </w:pPr>
      <w:rPr>
        <w:rFonts w:hint="default"/>
      </w:rPr>
    </w:lvl>
  </w:abstractNum>
  <w:abstractNum w:abstractNumId="5">
    <w:nsid w:val="220E27DA"/>
    <w:multiLevelType w:val="hybridMultilevel"/>
    <w:tmpl w:val="EB1E7BBA"/>
    <w:lvl w:ilvl="0" w:tplc="27E276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5C70904"/>
    <w:multiLevelType w:val="hybridMultilevel"/>
    <w:tmpl w:val="B55C1342"/>
    <w:lvl w:ilvl="0" w:tplc="9EC2282E">
      <w:start w:val="4"/>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7">
    <w:nsid w:val="27A9322A"/>
    <w:multiLevelType w:val="hybridMultilevel"/>
    <w:tmpl w:val="88440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761AEC"/>
    <w:multiLevelType w:val="multilevel"/>
    <w:tmpl w:val="F2A2E66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9">
    <w:nsid w:val="2C142E37"/>
    <w:multiLevelType w:val="multilevel"/>
    <w:tmpl w:val="5254E6F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C4054A5"/>
    <w:multiLevelType w:val="hybridMultilevel"/>
    <w:tmpl w:val="2E70C2BE"/>
    <w:lvl w:ilvl="0" w:tplc="8F0E8BE4">
      <w:start w:val="1"/>
      <w:numFmt w:val="decimal"/>
      <w:lvlText w:val="%1."/>
      <w:lvlJc w:val="left"/>
      <w:pPr>
        <w:ind w:left="720" w:hanging="360"/>
      </w:pPr>
      <w:rPr>
        <w:rFonts w:cs="TimesNewRomanPSMT"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6073CC"/>
    <w:multiLevelType w:val="hybridMultilevel"/>
    <w:tmpl w:val="3B84B01A"/>
    <w:lvl w:ilvl="0" w:tplc="D9A077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8D32912"/>
    <w:multiLevelType w:val="multilevel"/>
    <w:tmpl w:val="A1360DC2"/>
    <w:lvl w:ilvl="0">
      <w:start w:val="3"/>
      <w:numFmt w:val="decimal"/>
      <w:lvlText w:val="%1."/>
      <w:lvlJc w:val="left"/>
      <w:pPr>
        <w:ind w:left="360" w:hanging="360"/>
      </w:pPr>
      <w:rPr>
        <w:rFonts w:cs="TimesNewRomanPSMT" w:hint="default"/>
        <w:color w:val="000000"/>
      </w:rPr>
    </w:lvl>
    <w:lvl w:ilvl="1">
      <w:start w:val="1"/>
      <w:numFmt w:val="decimal"/>
      <w:lvlText w:val="%1.%2."/>
      <w:lvlJc w:val="left"/>
      <w:pPr>
        <w:ind w:left="394" w:hanging="360"/>
      </w:pPr>
      <w:rPr>
        <w:rFonts w:cs="TimesNewRomanPSMT" w:hint="default"/>
        <w:color w:val="000000"/>
      </w:rPr>
    </w:lvl>
    <w:lvl w:ilvl="2">
      <w:start w:val="1"/>
      <w:numFmt w:val="decimal"/>
      <w:lvlText w:val="%1.%2.%3."/>
      <w:lvlJc w:val="left"/>
      <w:pPr>
        <w:ind w:left="788" w:hanging="720"/>
      </w:pPr>
      <w:rPr>
        <w:rFonts w:cs="TimesNewRomanPSMT" w:hint="default"/>
        <w:color w:val="000000"/>
      </w:rPr>
    </w:lvl>
    <w:lvl w:ilvl="3">
      <w:start w:val="1"/>
      <w:numFmt w:val="decimal"/>
      <w:lvlText w:val="%1.%2.%3.%4."/>
      <w:lvlJc w:val="left"/>
      <w:pPr>
        <w:ind w:left="822" w:hanging="720"/>
      </w:pPr>
      <w:rPr>
        <w:rFonts w:cs="TimesNewRomanPSMT" w:hint="default"/>
        <w:color w:val="000000"/>
      </w:rPr>
    </w:lvl>
    <w:lvl w:ilvl="4">
      <w:start w:val="1"/>
      <w:numFmt w:val="decimal"/>
      <w:lvlText w:val="%1.%2.%3.%4.%5."/>
      <w:lvlJc w:val="left"/>
      <w:pPr>
        <w:ind w:left="1216" w:hanging="1080"/>
      </w:pPr>
      <w:rPr>
        <w:rFonts w:cs="TimesNewRomanPSMT" w:hint="default"/>
        <w:color w:val="000000"/>
      </w:rPr>
    </w:lvl>
    <w:lvl w:ilvl="5">
      <w:start w:val="1"/>
      <w:numFmt w:val="decimal"/>
      <w:lvlText w:val="%1.%2.%3.%4.%5.%6."/>
      <w:lvlJc w:val="left"/>
      <w:pPr>
        <w:ind w:left="1250" w:hanging="1080"/>
      </w:pPr>
      <w:rPr>
        <w:rFonts w:cs="TimesNewRomanPSMT" w:hint="default"/>
        <w:color w:val="000000"/>
      </w:rPr>
    </w:lvl>
    <w:lvl w:ilvl="6">
      <w:start w:val="1"/>
      <w:numFmt w:val="decimal"/>
      <w:lvlText w:val="%1.%2.%3.%4.%5.%6.%7."/>
      <w:lvlJc w:val="left"/>
      <w:pPr>
        <w:ind w:left="1284" w:hanging="1080"/>
      </w:pPr>
      <w:rPr>
        <w:rFonts w:cs="TimesNewRomanPSMT" w:hint="default"/>
        <w:color w:val="000000"/>
      </w:rPr>
    </w:lvl>
    <w:lvl w:ilvl="7">
      <w:start w:val="1"/>
      <w:numFmt w:val="decimal"/>
      <w:lvlText w:val="%1.%2.%3.%4.%5.%6.%7.%8."/>
      <w:lvlJc w:val="left"/>
      <w:pPr>
        <w:ind w:left="1678" w:hanging="1440"/>
      </w:pPr>
      <w:rPr>
        <w:rFonts w:cs="TimesNewRomanPSMT" w:hint="default"/>
        <w:color w:val="000000"/>
      </w:rPr>
    </w:lvl>
    <w:lvl w:ilvl="8">
      <w:start w:val="1"/>
      <w:numFmt w:val="decimal"/>
      <w:lvlText w:val="%1.%2.%3.%4.%5.%6.%7.%8.%9."/>
      <w:lvlJc w:val="left"/>
      <w:pPr>
        <w:ind w:left="1712" w:hanging="1440"/>
      </w:pPr>
      <w:rPr>
        <w:rFonts w:cs="TimesNewRomanPSMT" w:hint="default"/>
        <w:color w:val="000000"/>
      </w:rPr>
    </w:lvl>
  </w:abstractNum>
  <w:abstractNum w:abstractNumId="13">
    <w:nsid w:val="490F0F4C"/>
    <w:multiLevelType w:val="multilevel"/>
    <w:tmpl w:val="14208500"/>
    <w:lvl w:ilvl="0">
      <w:start w:val="1"/>
      <w:numFmt w:val="decimal"/>
      <w:lvlText w:val="%1."/>
      <w:lvlJc w:val="left"/>
      <w:pPr>
        <w:ind w:left="360" w:hanging="360"/>
      </w:pPr>
      <w:rPr>
        <w:rFonts w:hint="default"/>
        <w:sz w:val="28"/>
        <w:szCs w:val="28"/>
      </w:rPr>
    </w:lvl>
    <w:lvl w:ilvl="1">
      <w:start w:val="4"/>
      <w:numFmt w:val="decimal"/>
      <w:lvlText w:val="%1.%2."/>
      <w:lvlJc w:val="left"/>
      <w:pPr>
        <w:ind w:left="502" w:hanging="36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4">
    <w:nsid w:val="4D923083"/>
    <w:multiLevelType w:val="hybridMultilevel"/>
    <w:tmpl w:val="92CC2106"/>
    <w:lvl w:ilvl="0" w:tplc="A2F6210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5CE17CC"/>
    <w:multiLevelType w:val="singleLevel"/>
    <w:tmpl w:val="1F64C830"/>
    <w:lvl w:ilvl="0">
      <w:start w:val="1"/>
      <w:numFmt w:val="decimal"/>
      <w:lvlText w:val="%1."/>
      <w:lvlJc w:val="left"/>
      <w:pPr>
        <w:tabs>
          <w:tab w:val="num" w:pos="2625"/>
        </w:tabs>
        <w:ind w:left="2625" w:hanging="360"/>
      </w:pPr>
      <w:rPr>
        <w:rFonts w:hint="default"/>
      </w:rPr>
    </w:lvl>
  </w:abstractNum>
  <w:abstractNum w:abstractNumId="16">
    <w:nsid w:val="571100F9"/>
    <w:multiLevelType w:val="hybridMultilevel"/>
    <w:tmpl w:val="00B226D8"/>
    <w:lvl w:ilvl="0" w:tplc="A4722C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DF545B"/>
    <w:multiLevelType w:val="singleLevel"/>
    <w:tmpl w:val="F18AE9FA"/>
    <w:lvl w:ilvl="0">
      <w:start w:val="1"/>
      <w:numFmt w:val="decimal"/>
      <w:lvlText w:val="%1"/>
      <w:lvlJc w:val="left"/>
      <w:pPr>
        <w:tabs>
          <w:tab w:val="num" w:pos="2625"/>
        </w:tabs>
        <w:ind w:left="2625" w:hanging="360"/>
      </w:pPr>
      <w:rPr>
        <w:rFonts w:hint="default"/>
      </w:rPr>
    </w:lvl>
  </w:abstractNum>
  <w:abstractNum w:abstractNumId="18">
    <w:nsid w:val="58032171"/>
    <w:multiLevelType w:val="hybridMultilevel"/>
    <w:tmpl w:val="690EA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B052591"/>
    <w:multiLevelType w:val="hybridMultilevel"/>
    <w:tmpl w:val="D652A9EE"/>
    <w:lvl w:ilvl="0" w:tplc="481E2D1C">
      <w:start w:val="2"/>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20">
    <w:nsid w:val="5E121E5E"/>
    <w:multiLevelType w:val="hybridMultilevel"/>
    <w:tmpl w:val="B10A5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C0A22"/>
    <w:multiLevelType w:val="hybridMultilevel"/>
    <w:tmpl w:val="CA441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8A58B5"/>
    <w:multiLevelType w:val="hybridMultilevel"/>
    <w:tmpl w:val="3B84B01A"/>
    <w:lvl w:ilvl="0" w:tplc="D9A077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7E764C3"/>
    <w:multiLevelType w:val="hybridMultilevel"/>
    <w:tmpl w:val="8E083E66"/>
    <w:lvl w:ilvl="0" w:tplc="EB84C5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DCA2547"/>
    <w:multiLevelType w:val="hybridMultilevel"/>
    <w:tmpl w:val="83CE1E20"/>
    <w:lvl w:ilvl="0" w:tplc="0419000F">
      <w:start w:val="1"/>
      <w:numFmt w:val="decimal"/>
      <w:lvlText w:val="%1."/>
      <w:lvlJc w:val="left"/>
      <w:pPr>
        <w:ind w:left="17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682C12"/>
    <w:multiLevelType w:val="singleLevel"/>
    <w:tmpl w:val="BE240478"/>
    <w:lvl w:ilvl="0">
      <w:start w:val="1"/>
      <w:numFmt w:val="decimal"/>
      <w:lvlText w:val="%1."/>
      <w:lvlJc w:val="left"/>
      <w:pPr>
        <w:tabs>
          <w:tab w:val="num" w:pos="2625"/>
        </w:tabs>
        <w:ind w:left="2625" w:hanging="360"/>
      </w:pPr>
      <w:rPr>
        <w:rFonts w:hint="default"/>
      </w:rPr>
    </w:lvl>
  </w:abstractNum>
  <w:abstractNum w:abstractNumId="26">
    <w:nsid w:val="739164F7"/>
    <w:multiLevelType w:val="multilevel"/>
    <w:tmpl w:val="4434D3E2"/>
    <w:lvl w:ilvl="0">
      <w:start w:val="1"/>
      <w:numFmt w:val="decimal"/>
      <w:lvlText w:val="%1."/>
      <w:lvlJc w:val="left"/>
      <w:pPr>
        <w:ind w:left="360" w:hanging="360"/>
      </w:pPr>
      <w:rPr>
        <w:rFonts w:cs="TimesNewRomanPSMT" w:hint="default"/>
        <w:color w:val="000000"/>
      </w:rPr>
    </w:lvl>
    <w:lvl w:ilvl="1">
      <w:start w:val="1"/>
      <w:numFmt w:val="decimal"/>
      <w:lvlText w:val="%1.%2."/>
      <w:lvlJc w:val="left"/>
      <w:pPr>
        <w:ind w:left="394" w:hanging="360"/>
      </w:pPr>
      <w:rPr>
        <w:rFonts w:cs="TimesNewRomanPSMT" w:hint="default"/>
        <w:color w:val="000000"/>
      </w:rPr>
    </w:lvl>
    <w:lvl w:ilvl="2">
      <w:start w:val="1"/>
      <w:numFmt w:val="decimal"/>
      <w:lvlText w:val="%1.%2.%3."/>
      <w:lvlJc w:val="left"/>
      <w:pPr>
        <w:ind w:left="788" w:hanging="720"/>
      </w:pPr>
      <w:rPr>
        <w:rFonts w:cs="TimesNewRomanPSMT" w:hint="default"/>
        <w:color w:val="000000"/>
      </w:rPr>
    </w:lvl>
    <w:lvl w:ilvl="3">
      <w:start w:val="1"/>
      <w:numFmt w:val="decimal"/>
      <w:lvlText w:val="%1.%2.%3.%4."/>
      <w:lvlJc w:val="left"/>
      <w:pPr>
        <w:ind w:left="822" w:hanging="720"/>
      </w:pPr>
      <w:rPr>
        <w:rFonts w:cs="TimesNewRomanPSMT" w:hint="default"/>
        <w:color w:val="000000"/>
      </w:rPr>
    </w:lvl>
    <w:lvl w:ilvl="4">
      <w:start w:val="1"/>
      <w:numFmt w:val="decimal"/>
      <w:lvlText w:val="%1.%2.%3.%4.%5."/>
      <w:lvlJc w:val="left"/>
      <w:pPr>
        <w:ind w:left="1216" w:hanging="1080"/>
      </w:pPr>
      <w:rPr>
        <w:rFonts w:cs="TimesNewRomanPSMT" w:hint="default"/>
        <w:color w:val="000000"/>
      </w:rPr>
    </w:lvl>
    <w:lvl w:ilvl="5">
      <w:start w:val="1"/>
      <w:numFmt w:val="decimal"/>
      <w:lvlText w:val="%1.%2.%3.%4.%5.%6."/>
      <w:lvlJc w:val="left"/>
      <w:pPr>
        <w:ind w:left="1250" w:hanging="1080"/>
      </w:pPr>
      <w:rPr>
        <w:rFonts w:cs="TimesNewRomanPSMT" w:hint="default"/>
        <w:color w:val="000000"/>
      </w:rPr>
    </w:lvl>
    <w:lvl w:ilvl="6">
      <w:start w:val="1"/>
      <w:numFmt w:val="decimal"/>
      <w:lvlText w:val="%1.%2.%3.%4.%5.%6.%7."/>
      <w:lvlJc w:val="left"/>
      <w:pPr>
        <w:ind w:left="1644" w:hanging="1440"/>
      </w:pPr>
      <w:rPr>
        <w:rFonts w:cs="TimesNewRomanPSMT" w:hint="default"/>
        <w:color w:val="000000"/>
      </w:rPr>
    </w:lvl>
    <w:lvl w:ilvl="7">
      <w:start w:val="1"/>
      <w:numFmt w:val="decimal"/>
      <w:lvlText w:val="%1.%2.%3.%4.%5.%6.%7.%8."/>
      <w:lvlJc w:val="left"/>
      <w:pPr>
        <w:ind w:left="1678" w:hanging="1440"/>
      </w:pPr>
      <w:rPr>
        <w:rFonts w:cs="TimesNewRomanPSMT" w:hint="default"/>
        <w:color w:val="000000"/>
      </w:rPr>
    </w:lvl>
    <w:lvl w:ilvl="8">
      <w:start w:val="1"/>
      <w:numFmt w:val="decimal"/>
      <w:lvlText w:val="%1.%2.%3.%4.%5.%6.%7.%8.%9."/>
      <w:lvlJc w:val="left"/>
      <w:pPr>
        <w:ind w:left="2072" w:hanging="1800"/>
      </w:pPr>
      <w:rPr>
        <w:rFonts w:cs="TimesNewRomanPSMT" w:hint="default"/>
        <w:color w:val="000000"/>
      </w:rPr>
    </w:lvl>
  </w:abstractNum>
  <w:abstractNum w:abstractNumId="27">
    <w:nsid w:val="75256A68"/>
    <w:multiLevelType w:val="hybridMultilevel"/>
    <w:tmpl w:val="6F1E4918"/>
    <w:lvl w:ilvl="0" w:tplc="B6D24242">
      <w:start w:val="1"/>
      <w:numFmt w:val="decimal"/>
      <w:lvlText w:val="%1."/>
      <w:lvlJc w:val="left"/>
      <w:pPr>
        <w:ind w:left="765" w:hanging="58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8">
    <w:nsid w:val="7DF62436"/>
    <w:multiLevelType w:val="hybridMultilevel"/>
    <w:tmpl w:val="64663058"/>
    <w:lvl w:ilvl="0" w:tplc="0419000F">
      <w:start w:val="1"/>
      <w:numFmt w:val="decimal"/>
      <w:lvlText w:val="%1."/>
      <w:lvlJc w:val="left"/>
      <w:pPr>
        <w:ind w:left="900" w:hanging="360"/>
      </w:pPr>
    </w:lvl>
    <w:lvl w:ilvl="1" w:tplc="A4722C3E">
      <w:start w:val="1"/>
      <w:numFmt w:val="bullet"/>
      <w:lvlText w:val=""/>
      <w:lvlJc w:val="left"/>
      <w:pPr>
        <w:ind w:left="1620" w:hanging="360"/>
      </w:pPr>
      <w:rPr>
        <w:rFonts w:ascii="Symbol" w:hAnsi="Symbol"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F506971"/>
    <w:multiLevelType w:val="hybridMultilevel"/>
    <w:tmpl w:val="E5022436"/>
    <w:lvl w:ilvl="0" w:tplc="B82E45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3"/>
  </w:num>
  <w:num w:numId="2">
    <w:abstractNumId w:val="14"/>
  </w:num>
  <w:num w:numId="3">
    <w:abstractNumId w:val="18"/>
  </w:num>
  <w:num w:numId="4">
    <w:abstractNumId w:val="25"/>
  </w:num>
  <w:num w:numId="5">
    <w:abstractNumId w:val="17"/>
  </w:num>
  <w:num w:numId="6">
    <w:abstractNumId w:val="15"/>
  </w:num>
  <w:num w:numId="7">
    <w:abstractNumId w:val="2"/>
  </w:num>
  <w:num w:numId="8">
    <w:abstractNumId w:val="29"/>
  </w:num>
  <w:num w:numId="9">
    <w:abstractNumId w:val="1"/>
  </w:num>
  <w:num w:numId="10">
    <w:abstractNumId w:val="27"/>
  </w:num>
  <w:num w:numId="11">
    <w:abstractNumId w:val="28"/>
  </w:num>
  <w:num w:numId="12">
    <w:abstractNumId w:val="16"/>
  </w:num>
  <w:num w:numId="13">
    <w:abstractNumId w:val="22"/>
  </w:num>
  <w:num w:numId="14">
    <w:abstractNumId w:val="5"/>
  </w:num>
  <w:num w:numId="15">
    <w:abstractNumId w:val="11"/>
  </w:num>
  <w:num w:numId="16">
    <w:abstractNumId w:val="24"/>
  </w:num>
  <w:num w:numId="17">
    <w:abstractNumId w:val="19"/>
  </w:num>
  <w:num w:numId="18">
    <w:abstractNumId w:val="6"/>
  </w:num>
  <w:num w:numId="19">
    <w:abstractNumId w:val="0"/>
  </w:num>
  <w:num w:numId="20">
    <w:abstractNumId w:val="10"/>
  </w:num>
  <w:num w:numId="21">
    <w:abstractNumId w:val="3"/>
  </w:num>
  <w:num w:numId="22">
    <w:abstractNumId w:val="13"/>
  </w:num>
  <w:num w:numId="23">
    <w:abstractNumId w:val="26"/>
  </w:num>
  <w:num w:numId="24">
    <w:abstractNumId w:val="4"/>
  </w:num>
  <w:num w:numId="25">
    <w:abstractNumId w:val="12"/>
  </w:num>
  <w:num w:numId="26">
    <w:abstractNumId w:val="8"/>
  </w:num>
  <w:num w:numId="27">
    <w:abstractNumId w:val="9"/>
  </w:num>
  <w:num w:numId="28">
    <w:abstractNumId w:val="21"/>
  </w:num>
  <w:num w:numId="29">
    <w:abstractNumId w:val="20"/>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73729"/>
  </w:hdrShapeDefaults>
  <w:footnotePr>
    <w:footnote w:id="0"/>
    <w:footnote w:id="1"/>
  </w:footnotePr>
  <w:endnotePr>
    <w:endnote w:id="0"/>
    <w:endnote w:id="1"/>
  </w:endnotePr>
  <w:compat/>
  <w:rsids>
    <w:rsidRoot w:val="00B91C12"/>
    <w:rsid w:val="00012E00"/>
    <w:rsid w:val="00023D32"/>
    <w:rsid w:val="00023F2B"/>
    <w:rsid w:val="00044A60"/>
    <w:rsid w:val="00064258"/>
    <w:rsid w:val="0009237E"/>
    <w:rsid w:val="0009262E"/>
    <w:rsid w:val="000B4611"/>
    <w:rsid w:val="000C30CD"/>
    <w:rsid w:val="000C3CFE"/>
    <w:rsid w:val="000C7D6A"/>
    <w:rsid w:val="000D036F"/>
    <w:rsid w:val="000F6717"/>
    <w:rsid w:val="0010006E"/>
    <w:rsid w:val="001170C3"/>
    <w:rsid w:val="00127231"/>
    <w:rsid w:val="001355D7"/>
    <w:rsid w:val="00141963"/>
    <w:rsid w:val="00147201"/>
    <w:rsid w:val="00154B35"/>
    <w:rsid w:val="001871F1"/>
    <w:rsid w:val="00196BDA"/>
    <w:rsid w:val="001C6642"/>
    <w:rsid w:val="001D7002"/>
    <w:rsid w:val="0024067B"/>
    <w:rsid w:val="002631DA"/>
    <w:rsid w:val="002734EF"/>
    <w:rsid w:val="00283CB9"/>
    <w:rsid w:val="002A062E"/>
    <w:rsid w:val="002A1A96"/>
    <w:rsid w:val="002A6983"/>
    <w:rsid w:val="002E5BA7"/>
    <w:rsid w:val="00331295"/>
    <w:rsid w:val="00333BB9"/>
    <w:rsid w:val="003370A2"/>
    <w:rsid w:val="00344EAC"/>
    <w:rsid w:val="003473BB"/>
    <w:rsid w:val="00351AD6"/>
    <w:rsid w:val="00372265"/>
    <w:rsid w:val="00380FF8"/>
    <w:rsid w:val="00384CFA"/>
    <w:rsid w:val="00385959"/>
    <w:rsid w:val="00387C44"/>
    <w:rsid w:val="003B5F6D"/>
    <w:rsid w:val="003C6A36"/>
    <w:rsid w:val="003C7FA6"/>
    <w:rsid w:val="003D2B1F"/>
    <w:rsid w:val="00410583"/>
    <w:rsid w:val="00416797"/>
    <w:rsid w:val="00422036"/>
    <w:rsid w:val="004511EA"/>
    <w:rsid w:val="00477299"/>
    <w:rsid w:val="0048132E"/>
    <w:rsid w:val="00484E43"/>
    <w:rsid w:val="004861C9"/>
    <w:rsid w:val="0049300C"/>
    <w:rsid w:val="00496DD5"/>
    <w:rsid w:val="004A7613"/>
    <w:rsid w:val="004C12A3"/>
    <w:rsid w:val="004C2E79"/>
    <w:rsid w:val="00504F9D"/>
    <w:rsid w:val="0050567A"/>
    <w:rsid w:val="00532019"/>
    <w:rsid w:val="0056243C"/>
    <w:rsid w:val="00570442"/>
    <w:rsid w:val="005863DA"/>
    <w:rsid w:val="005A33E8"/>
    <w:rsid w:val="005B7EC4"/>
    <w:rsid w:val="005D6156"/>
    <w:rsid w:val="005E3C2F"/>
    <w:rsid w:val="005E41C5"/>
    <w:rsid w:val="005E6C3D"/>
    <w:rsid w:val="005E7BCD"/>
    <w:rsid w:val="006042CC"/>
    <w:rsid w:val="006105C3"/>
    <w:rsid w:val="006409D9"/>
    <w:rsid w:val="00683381"/>
    <w:rsid w:val="0069049E"/>
    <w:rsid w:val="006940AA"/>
    <w:rsid w:val="006C13CF"/>
    <w:rsid w:val="006C356C"/>
    <w:rsid w:val="006C4C59"/>
    <w:rsid w:val="006C6AA0"/>
    <w:rsid w:val="006D125A"/>
    <w:rsid w:val="006F115B"/>
    <w:rsid w:val="00701E78"/>
    <w:rsid w:val="00703117"/>
    <w:rsid w:val="00710E8B"/>
    <w:rsid w:val="0072689F"/>
    <w:rsid w:val="00742818"/>
    <w:rsid w:val="00747A92"/>
    <w:rsid w:val="00755E27"/>
    <w:rsid w:val="00767178"/>
    <w:rsid w:val="00772C8D"/>
    <w:rsid w:val="00774285"/>
    <w:rsid w:val="00777BAE"/>
    <w:rsid w:val="00790DD4"/>
    <w:rsid w:val="00793666"/>
    <w:rsid w:val="00794239"/>
    <w:rsid w:val="007D5999"/>
    <w:rsid w:val="007E24AB"/>
    <w:rsid w:val="00861630"/>
    <w:rsid w:val="00870304"/>
    <w:rsid w:val="00885339"/>
    <w:rsid w:val="008973A7"/>
    <w:rsid w:val="008A09ED"/>
    <w:rsid w:val="008B02A4"/>
    <w:rsid w:val="008B2E23"/>
    <w:rsid w:val="008C73B8"/>
    <w:rsid w:val="008C7DC2"/>
    <w:rsid w:val="00915474"/>
    <w:rsid w:val="00924890"/>
    <w:rsid w:val="009276BB"/>
    <w:rsid w:val="009920D7"/>
    <w:rsid w:val="00995E97"/>
    <w:rsid w:val="009A4BEB"/>
    <w:rsid w:val="009A6BE5"/>
    <w:rsid w:val="009E5E86"/>
    <w:rsid w:val="00A1313C"/>
    <w:rsid w:val="00A1727C"/>
    <w:rsid w:val="00A275AB"/>
    <w:rsid w:val="00A27BB2"/>
    <w:rsid w:val="00A31402"/>
    <w:rsid w:val="00A41572"/>
    <w:rsid w:val="00A4175E"/>
    <w:rsid w:val="00A47B19"/>
    <w:rsid w:val="00A6074E"/>
    <w:rsid w:val="00A6390C"/>
    <w:rsid w:val="00A709C9"/>
    <w:rsid w:val="00A84E72"/>
    <w:rsid w:val="00AC41E1"/>
    <w:rsid w:val="00AD1CDB"/>
    <w:rsid w:val="00AD5487"/>
    <w:rsid w:val="00AE486E"/>
    <w:rsid w:val="00AE75D1"/>
    <w:rsid w:val="00AF0A24"/>
    <w:rsid w:val="00AF1539"/>
    <w:rsid w:val="00B15882"/>
    <w:rsid w:val="00B2218F"/>
    <w:rsid w:val="00B23458"/>
    <w:rsid w:val="00B23C3C"/>
    <w:rsid w:val="00B3601C"/>
    <w:rsid w:val="00B374EE"/>
    <w:rsid w:val="00B552D0"/>
    <w:rsid w:val="00B60738"/>
    <w:rsid w:val="00B70E12"/>
    <w:rsid w:val="00B8725D"/>
    <w:rsid w:val="00B87B35"/>
    <w:rsid w:val="00B91C12"/>
    <w:rsid w:val="00B94973"/>
    <w:rsid w:val="00BA339F"/>
    <w:rsid w:val="00BB343F"/>
    <w:rsid w:val="00BD2EDC"/>
    <w:rsid w:val="00BD5066"/>
    <w:rsid w:val="00BE5E84"/>
    <w:rsid w:val="00BE60AF"/>
    <w:rsid w:val="00BE709E"/>
    <w:rsid w:val="00BF352D"/>
    <w:rsid w:val="00BF3855"/>
    <w:rsid w:val="00C062AA"/>
    <w:rsid w:val="00C133DB"/>
    <w:rsid w:val="00C15A6C"/>
    <w:rsid w:val="00C2304B"/>
    <w:rsid w:val="00C517B7"/>
    <w:rsid w:val="00C6067A"/>
    <w:rsid w:val="00C8568B"/>
    <w:rsid w:val="00CC1D1B"/>
    <w:rsid w:val="00CE09AA"/>
    <w:rsid w:val="00CE54F0"/>
    <w:rsid w:val="00CF4592"/>
    <w:rsid w:val="00D14F4F"/>
    <w:rsid w:val="00D27068"/>
    <w:rsid w:val="00D31503"/>
    <w:rsid w:val="00D351BD"/>
    <w:rsid w:val="00D4103F"/>
    <w:rsid w:val="00D5442E"/>
    <w:rsid w:val="00D60AEF"/>
    <w:rsid w:val="00D63C98"/>
    <w:rsid w:val="00D7708D"/>
    <w:rsid w:val="00D95AEC"/>
    <w:rsid w:val="00DA47F3"/>
    <w:rsid w:val="00DA608F"/>
    <w:rsid w:val="00DB6056"/>
    <w:rsid w:val="00DB7FB7"/>
    <w:rsid w:val="00DE677E"/>
    <w:rsid w:val="00DF10EC"/>
    <w:rsid w:val="00DF15C2"/>
    <w:rsid w:val="00E163F3"/>
    <w:rsid w:val="00E33375"/>
    <w:rsid w:val="00E34F8B"/>
    <w:rsid w:val="00E425AA"/>
    <w:rsid w:val="00E807D7"/>
    <w:rsid w:val="00E8344E"/>
    <w:rsid w:val="00E83A86"/>
    <w:rsid w:val="00E9496F"/>
    <w:rsid w:val="00EA068E"/>
    <w:rsid w:val="00EA462C"/>
    <w:rsid w:val="00EB24F1"/>
    <w:rsid w:val="00EB54C1"/>
    <w:rsid w:val="00EB70F4"/>
    <w:rsid w:val="00EE472F"/>
    <w:rsid w:val="00F210FC"/>
    <w:rsid w:val="00F31D93"/>
    <w:rsid w:val="00F33C03"/>
    <w:rsid w:val="00F708BB"/>
    <w:rsid w:val="00F742E9"/>
    <w:rsid w:val="00F82743"/>
    <w:rsid w:val="00F974B3"/>
    <w:rsid w:val="00FB2ABE"/>
    <w:rsid w:val="00FB41FF"/>
    <w:rsid w:val="00FD52AC"/>
    <w:rsid w:val="00FD61AB"/>
    <w:rsid w:val="00FF1AAB"/>
    <w:rsid w:val="00FF34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C12"/>
    <w:rPr>
      <w:rFonts w:ascii="Times New Roman" w:eastAsia="Times New Roman" w:hAnsi="Times New Roman"/>
    </w:rPr>
  </w:style>
  <w:style w:type="paragraph" w:styleId="1">
    <w:name w:val="heading 1"/>
    <w:basedOn w:val="a"/>
    <w:next w:val="a"/>
    <w:link w:val="10"/>
    <w:qFormat/>
    <w:rsid w:val="00A6074E"/>
    <w:pPr>
      <w:keepNext/>
      <w:tabs>
        <w:tab w:val="left" w:pos="1560"/>
      </w:tabs>
      <w:outlineLvl w:val="0"/>
    </w:pPr>
    <w:rPr>
      <w:sz w:val="28"/>
    </w:rPr>
  </w:style>
  <w:style w:type="paragraph" w:styleId="2">
    <w:name w:val="heading 2"/>
    <w:basedOn w:val="a"/>
    <w:next w:val="a"/>
    <w:link w:val="20"/>
    <w:qFormat/>
    <w:rsid w:val="00A6074E"/>
    <w:pPr>
      <w:keepNext/>
      <w:tabs>
        <w:tab w:val="left" w:pos="1560"/>
        <w:tab w:val="left" w:pos="1843"/>
        <w:tab w:val="left" w:pos="2127"/>
      </w:tabs>
      <w:ind w:right="-851" w:firstLine="720"/>
      <w:outlineLvl w:val="1"/>
    </w:pPr>
    <w:rPr>
      <w:sz w:val="28"/>
      <w:lang w:val="en-US"/>
    </w:rPr>
  </w:style>
  <w:style w:type="paragraph" w:styleId="3">
    <w:name w:val="heading 3"/>
    <w:basedOn w:val="a"/>
    <w:next w:val="a"/>
    <w:link w:val="30"/>
    <w:qFormat/>
    <w:rsid w:val="00A6074E"/>
    <w:pPr>
      <w:keepNext/>
      <w:tabs>
        <w:tab w:val="left" w:pos="1560"/>
        <w:tab w:val="left" w:pos="1843"/>
        <w:tab w:val="left" w:pos="2127"/>
      </w:tabs>
      <w:ind w:firstLine="720"/>
      <w:outlineLvl w:val="2"/>
    </w:pPr>
    <w:rPr>
      <w:sz w:val="28"/>
    </w:rPr>
  </w:style>
  <w:style w:type="paragraph" w:styleId="4">
    <w:name w:val="heading 4"/>
    <w:basedOn w:val="a"/>
    <w:next w:val="a"/>
    <w:link w:val="40"/>
    <w:qFormat/>
    <w:rsid w:val="00A6074E"/>
    <w:pPr>
      <w:keepNext/>
      <w:jc w:val="center"/>
      <w:outlineLvl w:val="3"/>
    </w:pPr>
    <w:rPr>
      <w:b/>
      <w:sz w:val="36"/>
      <w:lang w:val="en-GB"/>
    </w:rPr>
  </w:style>
  <w:style w:type="paragraph" w:styleId="5">
    <w:name w:val="heading 5"/>
    <w:basedOn w:val="a"/>
    <w:next w:val="a"/>
    <w:link w:val="50"/>
    <w:qFormat/>
    <w:rsid w:val="00A6074E"/>
    <w:pPr>
      <w:keepNext/>
      <w:spacing w:before="120"/>
      <w:jc w:val="center"/>
      <w:outlineLvl w:val="4"/>
    </w:pPr>
    <w:rPr>
      <w:b/>
      <w:sz w:val="28"/>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074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A6074E"/>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rsid w:val="00A6074E"/>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A6074E"/>
    <w:rPr>
      <w:rFonts w:ascii="Times New Roman" w:eastAsia="Times New Roman" w:hAnsi="Times New Roman" w:cs="Times New Roman"/>
      <w:b/>
      <w:sz w:val="36"/>
      <w:szCs w:val="20"/>
      <w:lang w:val="en-GB" w:eastAsia="ru-RU"/>
    </w:rPr>
  </w:style>
  <w:style w:type="character" w:customStyle="1" w:styleId="50">
    <w:name w:val="Заголовок 5 Знак"/>
    <w:basedOn w:val="a0"/>
    <w:link w:val="5"/>
    <w:rsid w:val="00A6074E"/>
    <w:rPr>
      <w:rFonts w:ascii="Times New Roman" w:eastAsia="Times New Roman" w:hAnsi="Times New Roman" w:cs="Times New Roman"/>
      <w:b/>
      <w:sz w:val="28"/>
      <w:szCs w:val="20"/>
      <w:lang w:val="en-GB" w:eastAsia="ru-RU"/>
    </w:rPr>
  </w:style>
  <w:style w:type="paragraph" w:styleId="a3">
    <w:name w:val="List Paragraph"/>
    <w:basedOn w:val="a"/>
    <w:uiPriority w:val="34"/>
    <w:qFormat/>
    <w:rsid w:val="00D27068"/>
    <w:pPr>
      <w:ind w:left="720"/>
      <w:contextualSpacing/>
    </w:pPr>
  </w:style>
  <w:style w:type="character" w:customStyle="1" w:styleId="FontStyle18">
    <w:name w:val="Font Style18"/>
    <w:rsid w:val="00BE709E"/>
    <w:rPr>
      <w:rFonts w:ascii="Times New Roman" w:hAnsi="Times New Roman" w:cs="Times New Roman"/>
      <w:sz w:val="24"/>
      <w:szCs w:val="24"/>
    </w:rPr>
  </w:style>
  <w:style w:type="paragraph" w:customStyle="1" w:styleId="Style10">
    <w:name w:val="Style10"/>
    <w:basedOn w:val="a"/>
    <w:rsid w:val="005863DA"/>
    <w:pPr>
      <w:widowControl w:val="0"/>
      <w:autoSpaceDE w:val="0"/>
      <w:autoSpaceDN w:val="0"/>
      <w:adjustRightInd w:val="0"/>
      <w:spacing w:line="314" w:lineRule="exact"/>
      <w:jc w:val="both"/>
    </w:pPr>
    <w:rPr>
      <w:sz w:val="24"/>
      <w:szCs w:val="24"/>
    </w:rPr>
  </w:style>
  <w:style w:type="character" w:customStyle="1" w:styleId="FontStyle11">
    <w:name w:val="Font Style11"/>
    <w:rsid w:val="005863DA"/>
    <w:rPr>
      <w:rFonts w:ascii="Times New Roman" w:hAnsi="Times New Roman" w:cs="Times New Roman"/>
      <w:sz w:val="24"/>
      <w:szCs w:val="24"/>
    </w:rPr>
  </w:style>
  <w:style w:type="paragraph" w:customStyle="1" w:styleId="11">
    <w:name w:val="çàãîëîâîê 1"/>
    <w:basedOn w:val="a"/>
    <w:next w:val="a"/>
    <w:rsid w:val="00A6074E"/>
    <w:pPr>
      <w:keepNext/>
      <w:spacing w:before="120"/>
      <w:ind w:firstLine="720"/>
      <w:jc w:val="both"/>
    </w:pPr>
    <w:rPr>
      <w:rFonts w:ascii="Arial" w:hAnsi="Arial"/>
      <w:sz w:val="32"/>
    </w:rPr>
  </w:style>
  <w:style w:type="paragraph" w:styleId="a4">
    <w:name w:val="Body Text"/>
    <w:basedOn w:val="a"/>
    <w:link w:val="a5"/>
    <w:rsid w:val="00A6074E"/>
    <w:pPr>
      <w:spacing w:before="240" w:line="240" w:lineRule="atLeast"/>
    </w:pPr>
    <w:rPr>
      <w:rFonts w:ascii="TimesET" w:hAnsi="TimesET"/>
      <w:sz w:val="28"/>
    </w:rPr>
  </w:style>
  <w:style w:type="character" w:customStyle="1" w:styleId="a5">
    <w:name w:val="Основной текст Знак"/>
    <w:basedOn w:val="a0"/>
    <w:link w:val="a4"/>
    <w:rsid w:val="00A6074E"/>
    <w:rPr>
      <w:rFonts w:ascii="TimesET" w:eastAsia="Times New Roman" w:hAnsi="TimesET" w:cs="Times New Roman"/>
      <w:sz w:val="28"/>
      <w:szCs w:val="20"/>
      <w:lang w:eastAsia="ru-RU"/>
    </w:rPr>
  </w:style>
  <w:style w:type="paragraph" w:customStyle="1" w:styleId="ConsPlusNormal">
    <w:name w:val="ConsPlusNormal"/>
    <w:rsid w:val="00A6074E"/>
    <w:pPr>
      <w:widowControl w:val="0"/>
      <w:autoSpaceDE w:val="0"/>
      <w:autoSpaceDN w:val="0"/>
      <w:adjustRightInd w:val="0"/>
      <w:ind w:firstLine="720"/>
    </w:pPr>
    <w:rPr>
      <w:rFonts w:ascii="Arial" w:eastAsia="Times New Roman" w:hAnsi="Arial" w:cs="Arial"/>
    </w:rPr>
  </w:style>
  <w:style w:type="paragraph" w:styleId="a6">
    <w:name w:val="Normal (Web)"/>
    <w:basedOn w:val="a"/>
    <w:unhideWhenUsed/>
    <w:rsid w:val="00A6074E"/>
    <w:pPr>
      <w:spacing w:before="180" w:after="180"/>
      <w:ind w:left="180" w:right="180"/>
      <w:jc w:val="both"/>
    </w:pPr>
    <w:rPr>
      <w:color w:val="252525"/>
    </w:rPr>
  </w:style>
  <w:style w:type="paragraph" w:styleId="a7">
    <w:name w:val="header"/>
    <w:basedOn w:val="a"/>
    <w:link w:val="a8"/>
    <w:uiPriority w:val="99"/>
    <w:rsid w:val="00A6074E"/>
    <w:pPr>
      <w:tabs>
        <w:tab w:val="center" w:pos="4677"/>
        <w:tab w:val="right" w:pos="9355"/>
      </w:tabs>
    </w:pPr>
    <w:rPr>
      <w:lang w:val="en-GB"/>
    </w:rPr>
  </w:style>
  <w:style w:type="character" w:customStyle="1" w:styleId="a8">
    <w:name w:val="Верхний колонтитул Знак"/>
    <w:basedOn w:val="a0"/>
    <w:link w:val="a7"/>
    <w:uiPriority w:val="99"/>
    <w:rsid w:val="00A6074E"/>
    <w:rPr>
      <w:rFonts w:ascii="Times New Roman" w:eastAsia="Times New Roman" w:hAnsi="Times New Roman" w:cs="Times New Roman"/>
      <w:sz w:val="20"/>
      <w:szCs w:val="20"/>
      <w:lang w:val="en-GB" w:eastAsia="ru-RU"/>
    </w:rPr>
  </w:style>
  <w:style w:type="paragraph" w:styleId="a9">
    <w:name w:val="footer"/>
    <w:basedOn w:val="a"/>
    <w:link w:val="aa"/>
    <w:rsid w:val="00A6074E"/>
    <w:pPr>
      <w:tabs>
        <w:tab w:val="center" w:pos="4677"/>
        <w:tab w:val="right" w:pos="9355"/>
      </w:tabs>
    </w:pPr>
    <w:rPr>
      <w:lang w:val="en-GB"/>
    </w:rPr>
  </w:style>
  <w:style w:type="character" w:customStyle="1" w:styleId="aa">
    <w:name w:val="Нижний колонтитул Знак"/>
    <w:basedOn w:val="a0"/>
    <w:link w:val="a9"/>
    <w:rsid w:val="00A6074E"/>
    <w:rPr>
      <w:rFonts w:ascii="Times New Roman" w:eastAsia="Times New Roman" w:hAnsi="Times New Roman" w:cs="Times New Roman"/>
      <w:sz w:val="20"/>
      <w:szCs w:val="20"/>
      <w:lang w:val="en-GB" w:eastAsia="ru-RU"/>
    </w:rPr>
  </w:style>
  <w:style w:type="paragraph" w:customStyle="1" w:styleId="ab">
    <w:name w:val="Знак"/>
    <w:basedOn w:val="a"/>
    <w:rsid w:val="00A6074E"/>
    <w:rPr>
      <w:rFonts w:ascii="Verdana" w:hAnsi="Verdana" w:cs="Verdana"/>
      <w:lang w:val="en-US" w:eastAsia="en-US"/>
    </w:rPr>
  </w:style>
  <w:style w:type="paragraph" w:styleId="ac">
    <w:name w:val="Body Text Indent"/>
    <w:basedOn w:val="a"/>
    <w:link w:val="ad"/>
    <w:rsid w:val="00A6074E"/>
    <w:pPr>
      <w:spacing w:after="120"/>
      <w:ind w:left="283"/>
    </w:pPr>
    <w:rPr>
      <w:sz w:val="24"/>
      <w:szCs w:val="24"/>
    </w:rPr>
  </w:style>
  <w:style w:type="character" w:customStyle="1" w:styleId="ad">
    <w:name w:val="Основной текст с отступом Знак"/>
    <w:basedOn w:val="a0"/>
    <w:link w:val="ac"/>
    <w:rsid w:val="00A6074E"/>
    <w:rPr>
      <w:rFonts w:ascii="Times New Roman" w:eastAsia="Times New Roman" w:hAnsi="Times New Roman" w:cs="Times New Roman"/>
      <w:sz w:val="24"/>
      <w:szCs w:val="24"/>
      <w:lang w:eastAsia="ru-RU"/>
    </w:rPr>
  </w:style>
  <w:style w:type="character" w:customStyle="1" w:styleId="ae">
    <w:name w:val="Текст выноски Знак"/>
    <w:basedOn w:val="a0"/>
    <w:link w:val="af"/>
    <w:semiHidden/>
    <w:rsid w:val="00A6074E"/>
    <w:rPr>
      <w:rFonts w:ascii="Tahoma" w:eastAsia="Times New Roman" w:hAnsi="Tahoma" w:cs="Tahoma"/>
      <w:sz w:val="16"/>
      <w:szCs w:val="16"/>
      <w:lang w:val="en-GB" w:eastAsia="ru-RU"/>
    </w:rPr>
  </w:style>
  <w:style w:type="paragraph" w:styleId="af">
    <w:name w:val="Balloon Text"/>
    <w:basedOn w:val="a"/>
    <w:link w:val="ae"/>
    <w:semiHidden/>
    <w:rsid w:val="00A6074E"/>
    <w:rPr>
      <w:rFonts w:ascii="Tahoma" w:hAnsi="Tahoma" w:cs="Tahoma"/>
      <w:sz w:val="16"/>
      <w:szCs w:val="16"/>
      <w:lang w:val="en-GB"/>
    </w:rPr>
  </w:style>
  <w:style w:type="paragraph" w:customStyle="1" w:styleId="af0">
    <w:name w:val="Знак Знак Знак Знак Знак Знак Знак Знак Знак Знак"/>
    <w:basedOn w:val="a"/>
    <w:rsid w:val="00A6074E"/>
    <w:pPr>
      <w:spacing w:after="160" w:line="240" w:lineRule="exact"/>
    </w:pPr>
    <w:rPr>
      <w:rFonts w:ascii="Verdana" w:hAnsi="Verdana"/>
      <w:sz w:val="24"/>
      <w:szCs w:val="24"/>
      <w:lang w:val="en-US" w:eastAsia="en-US"/>
    </w:rPr>
  </w:style>
  <w:style w:type="paragraph" w:customStyle="1" w:styleId="21">
    <w:name w:val="Знак Знак Знак Знак Знак Знак Знак Знак Знак Знак Знак Знак Знак Знак Знак Знак Знак Знак2 Знак"/>
    <w:basedOn w:val="a"/>
    <w:rsid w:val="00A6074E"/>
    <w:pPr>
      <w:spacing w:after="160" w:line="240" w:lineRule="exact"/>
    </w:pPr>
    <w:rPr>
      <w:rFonts w:ascii="Verdana" w:hAnsi="Verdana"/>
      <w:sz w:val="24"/>
      <w:szCs w:val="24"/>
      <w:lang w:val="en-US" w:eastAsia="en-US"/>
    </w:rPr>
  </w:style>
  <w:style w:type="paragraph" w:customStyle="1" w:styleId="100">
    <w:name w:val="Текст 10"/>
    <w:basedOn w:val="a"/>
    <w:rsid w:val="00A6074E"/>
    <w:pPr>
      <w:spacing w:before="40" w:line="360" w:lineRule="auto"/>
      <w:jc w:val="both"/>
    </w:pPr>
    <w:rPr>
      <w:kern w:val="28"/>
    </w:rPr>
  </w:style>
  <w:style w:type="paragraph" w:styleId="af1">
    <w:name w:val="No Spacing"/>
    <w:uiPriority w:val="1"/>
    <w:qFormat/>
    <w:rsid w:val="00A6074E"/>
    <w:rPr>
      <w:rFonts w:eastAsia="Times New Roman"/>
      <w:sz w:val="22"/>
      <w:szCs w:val="22"/>
    </w:rPr>
  </w:style>
  <w:style w:type="character" w:customStyle="1" w:styleId="textcop1">
    <w:name w:val="textcop1"/>
    <w:rsid w:val="00A6074E"/>
    <w:rPr>
      <w:rFonts w:ascii="Arial" w:hAnsi="Arial" w:cs="Arial" w:hint="default"/>
      <w:color w:val="000000"/>
      <w:sz w:val="20"/>
      <w:szCs w:val="20"/>
    </w:rPr>
  </w:style>
  <w:style w:type="paragraph" w:customStyle="1" w:styleId="22">
    <w:name w:val="Обычный2"/>
    <w:rsid w:val="00A6074E"/>
    <w:rPr>
      <w:rFonts w:ascii="Times New Roman" w:eastAsia="Times New Roman" w:hAnsi="Times New Roman"/>
      <w:sz w:val="24"/>
    </w:rPr>
  </w:style>
  <w:style w:type="paragraph" w:customStyle="1" w:styleId="ConsPlusCell">
    <w:name w:val="ConsPlusCell"/>
    <w:uiPriority w:val="99"/>
    <w:rsid w:val="00A6074E"/>
    <w:pPr>
      <w:widowControl w:val="0"/>
      <w:autoSpaceDE w:val="0"/>
      <w:autoSpaceDN w:val="0"/>
      <w:adjustRightInd w:val="0"/>
    </w:pPr>
    <w:rPr>
      <w:rFonts w:eastAsia="Times New Roman" w:cs="Calibri"/>
      <w:sz w:val="22"/>
      <w:szCs w:val="22"/>
    </w:rPr>
  </w:style>
  <w:style w:type="paragraph" w:customStyle="1" w:styleId="ConsPlusTitle">
    <w:name w:val="ConsPlusTitle"/>
    <w:rsid w:val="00A6074E"/>
    <w:pPr>
      <w:widowControl w:val="0"/>
      <w:autoSpaceDE w:val="0"/>
      <w:autoSpaceDN w:val="0"/>
    </w:pPr>
    <w:rPr>
      <w:rFonts w:eastAsia="Times New Roman" w:cs="Calibri"/>
      <w:b/>
      <w:sz w:val="22"/>
    </w:rPr>
  </w:style>
  <w:style w:type="paragraph" w:customStyle="1" w:styleId="af2">
    <w:name w:val="Знак Знак Знак Знак Знак Знак"/>
    <w:basedOn w:val="a"/>
    <w:rsid w:val="00A6074E"/>
    <w:pPr>
      <w:spacing w:after="160" w:line="240" w:lineRule="exact"/>
    </w:pPr>
    <w:rPr>
      <w:rFonts w:ascii="Verdana" w:hAnsi="Verdana"/>
      <w:sz w:val="24"/>
      <w:szCs w:val="24"/>
      <w:lang w:val="en-US" w:eastAsia="en-US"/>
    </w:rPr>
  </w:style>
  <w:style w:type="table" w:styleId="af3">
    <w:name w:val="Table Grid"/>
    <w:basedOn w:val="a1"/>
    <w:rsid w:val="007942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unhideWhenUsed/>
    <w:rsid w:val="002A6983"/>
    <w:pPr>
      <w:spacing w:after="120"/>
      <w:ind w:left="283"/>
    </w:pPr>
    <w:rPr>
      <w:sz w:val="16"/>
      <w:szCs w:val="16"/>
    </w:rPr>
  </w:style>
  <w:style w:type="character" w:customStyle="1" w:styleId="32">
    <w:name w:val="Основной текст с отступом 3 Знак"/>
    <w:basedOn w:val="a0"/>
    <w:link w:val="31"/>
    <w:uiPriority w:val="99"/>
    <w:rsid w:val="002A6983"/>
    <w:rPr>
      <w:rFonts w:ascii="Times New Roman" w:eastAsia="Times New Roman" w:hAnsi="Times New Roman"/>
      <w:sz w:val="16"/>
      <w:szCs w:val="16"/>
    </w:rPr>
  </w:style>
  <w:style w:type="character" w:customStyle="1" w:styleId="af4">
    <w:name w:val="a"/>
    <w:basedOn w:val="a0"/>
    <w:rsid w:val="00C062AA"/>
  </w:style>
  <w:style w:type="paragraph" w:customStyle="1" w:styleId="af5">
    <w:name w:val="Обычный (паспорт)"/>
    <w:basedOn w:val="a"/>
    <w:rsid w:val="008B02A4"/>
    <w:pPr>
      <w:spacing w:before="120"/>
      <w:jc w:val="both"/>
    </w:pPr>
    <w:rPr>
      <w:sz w:val="28"/>
      <w:szCs w:val="28"/>
    </w:rPr>
  </w:style>
</w:styles>
</file>

<file path=word/webSettings.xml><?xml version="1.0" encoding="utf-8"?>
<w:webSettings xmlns:r="http://schemas.openxmlformats.org/officeDocument/2006/relationships" xmlns:w="http://schemas.openxmlformats.org/wordprocessingml/2006/main">
  <w:divs>
    <w:div w:id="1654026498">
      <w:bodyDiv w:val="1"/>
      <w:marLeft w:val="0"/>
      <w:marRight w:val="0"/>
      <w:marTop w:val="0"/>
      <w:marBottom w:val="0"/>
      <w:divBdr>
        <w:top w:val="none" w:sz="0" w:space="0" w:color="auto"/>
        <w:left w:val="none" w:sz="0" w:space="0" w:color="auto"/>
        <w:bottom w:val="none" w:sz="0" w:space="0" w:color="auto"/>
        <w:right w:val="none" w:sz="0" w:space="0" w:color="auto"/>
      </w:divBdr>
      <w:divsChild>
        <w:div w:id="1034695069">
          <w:marLeft w:val="0"/>
          <w:marRight w:val="0"/>
          <w:marTop w:val="0"/>
          <w:marBottom w:val="0"/>
          <w:divBdr>
            <w:top w:val="none" w:sz="0" w:space="0" w:color="auto"/>
            <w:left w:val="none" w:sz="0" w:space="0" w:color="auto"/>
            <w:bottom w:val="none" w:sz="0" w:space="0" w:color="auto"/>
            <w:right w:val="none" w:sz="0" w:space="0" w:color="auto"/>
          </w:divBdr>
        </w:div>
        <w:div w:id="1684821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0E4F16CAB88E2BF8067A75C04415C0575C641AF68DBE97B7BB8B1B1380A0A71A64C075gDd9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D761B-446C-4F7F-BD52-7D92FFE7E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8150</Words>
  <Characters>46458</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gorfu</Company>
  <LinksUpToDate>false</LinksUpToDate>
  <CharactersWithSpaces>54500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Денис</dc:creator>
  <cp:lastModifiedBy>Kolesova</cp:lastModifiedBy>
  <cp:revision>2</cp:revision>
  <cp:lastPrinted>2017-04-05T08:23:00Z</cp:lastPrinted>
  <dcterms:created xsi:type="dcterms:W3CDTF">2017-04-05T08:26:00Z</dcterms:created>
  <dcterms:modified xsi:type="dcterms:W3CDTF">2017-04-05T08:26:00Z</dcterms:modified>
</cp:coreProperties>
</file>