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8B" w:rsidRPr="0059092C" w:rsidRDefault="00003B65">
      <w:pPr>
        <w:pStyle w:val="a4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>
      <w:pPr>
        <w:pStyle w:val="a4"/>
        <w:spacing w:after="0" w:line="141" w:lineRule="atLeast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E33B8B" w:rsidRPr="0059092C" w:rsidRDefault="0093797C">
      <w:pPr>
        <w:pStyle w:val="a4"/>
        <w:spacing w:line="141" w:lineRule="atLeast"/>
        <w:jc w:val="center"/>
        <w:rPr>
          <w:rFonts w:hint="eastAsia"/>
          <w:lang w:val="ru-RU"/>
        </w:rPr>
      </w:pPr>
      <w:r>
        <w:rPr>
          <w:rFonts w:hint="eastAsia"/>
          <w:noProof/>
          <w:lang w:val="ru-RU" w:eastAsia="ru-RU" w:bidi="ar-SA"/>
        </w:rPr>
        <w:pict>
          <v:line id="Фигура1" o:spid="_x0000_s1026" style="position:absolute;left:0;text-align:left;flip:x;z-index:251657728" from="381.85pt,1276.8pt" to="424.2pt,1278.15pt" strokecolor="#3465a4">
            <v:fill o:detectmouseclick="t"/>
          </v:line>
        </w:pic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«Развитие сферы культуры и организация работы с молодёжью в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="00003B65" w:rsidRPr="0059092C">
        <w:rPr>
          <w:rFonts w:ascii="Times New Roman" w:hAnsi="Times New Roman" w:cs="Times New Roman"/>
          <w:lang w:val="ru-RU"/>
        </w:rPr>
        <w:t xml:space="preserve"> </w: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на 2017-2021 годы за счет средств бюджета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Лахденпохского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муниципального района (тыс. руб.)</w:t>
      </w:r>
    </w:p>
    <w:tbl>
      <w:tblPr>
        <w:tblW w:w="14540" w:type="dxa"/>
        <w:tblBorders>
          <w:top w:val="single" w:sz="8" w:space="0" w:color="000001"/>
          <w:left w:val="single" w:sz="8" w:space="0" w:color="000001"/>
        </w:tblBorders>
        <w:tblCellMar>
          <w:top w:w="28" w:type="dxa"/>
          <w:left w:w="60" w:type="dxa"/>
          <w:bottom w:w="70" w:type="dxa"/>
          <w:right w:w="28" w:type="dxa"/>
        </w:tblCellMar>
        <w:tblLook w:val="04A0"/>
      </w:tblPr>
      <w:tblGrid>
        <w:gridCol w:w="1538"/>
        <w:gridCol w:w="1442"/>
        <w:gridCol w:w="545"/>
        <w:gridCol w:w="2406"/>
        <w:gridCol w:w="585"/>
        <w:gridCol w:w="131"/>
        <w:gridCol w:w="685"/>
        <w:gridCol w:w="1341"/>
        <w:gridCol w:w="782"/>
        <w:gridCol w:w="13"/>
        <w:gridCol w:w="789"/>
        <w:gridCol w:w="13"/>
        <w:gridCol w:w="1090"/>
        <w:gridCol w:w="15"/>
        <w:gridCol w:w="981"/>
        <w:gridCol w:w="18"/>
        <w:gridCol w:w="980"/>
        <w:gridCol w:w="18"/>
        <w:gridCol w:w="1168"/>
      </w:tblGrid>
      <w:tr w:rsidR="00E33B8B" w:rsidTr="005B1A06">
        <w:tc>
          <w:tcPr>
            <w:tcW w:w="1563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00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429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соисполнители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3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4181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E33B8B" w:rsidTr="005B1A06"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003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8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</w:tr>
      <w:tr w:rsidR="00E33B8B" w:rsidTr="005B1A06">
        <w:trPr>
          <w:trHeight w:val="244"/>
        </w:trPr>
        <w:tc>
          <w:tcPr>
            <w:tcW w:w="1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0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 w:line="141" w:lineRule="atLeast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МП «Развитие сферы культуры и организация работы с молодёжью в </w:t>
            </w:r>
            <w:proofErr w:type="spellStart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Лахденпохском</w:t>
            </w:r>
            <w:proofErr w:type="spellEnd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 муниципальном районе»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на 2017-2021 годы.</w:t>
            </w:r>
          </w:p>
        </w:tc>
      </w:tr>
      <w:tr w:rsidR="00E33B8B" w:rsidTr="005B1A06">
        <w:trPr>
          <w:trHeight w:val="227"/>
        </w:trPr>
        <w:tc>
          <w:tcPr>
            <w:tcW w:w="1563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napToGrid w:val="0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 w:line="141" w:lineRule="atLeast"/>
              <w:rPr>
                <w:rFonts w:cs="Times New Roman"/>
                <w:lang w:val="ru-RU"/>
              </w:rPr>
            </w:pPr>
          </w:p>
        </w:tc>
        <w:tc>
          <w:tcPr>
            <w:tcW w:w="6536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b/>
              </w:rPr>
            </w:pPr>
            <w:r w:rsidRPr="0059092C">
              <w:rPr>
                <w:rFonts w:cs="Times New Roman"/>
                <w:b/>
                <w:lang w:val="ru-RU"/>
              </w:rPr>
              <w:t xml:space="preserve">                                                                                      </w:t>
            </w: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6959,27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8</w:t>
            </w:r>
            <w:r>
              <w:rPr>
                <w:rFonts w:cs="Times New Roman"/>
                <w:b/>
                <w:lang w:val="ru-RU"/>
              </w:rPr>
              <w:t>425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169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8811</w:t>
            </w:r>
            <w:r w:rsidR="00003B65">
              <w:rPr>
                <w:rFonts w:cs="Times New Roman"/>
                <w:b/>
              </w:rPr>
              <w:t>,8</w:t>
            </w:r>
            <w:r>
              <w:rPr>
                <w:rFonts w:cs="Times New Roman"/>
                <w:b/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2921B0" w:rsidRDefault="002921B0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10 887,200</w:t>
            </w:r>
          </w:p>
        </w:tc>
      </w:tr>
      <w:tr w:rsidR="00E33B8B" w:rsidTr="005B1A06">
        <w:trPr>
          <w:trHeight w:val="418"/>
        </w:trPr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720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8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4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45597" w:rsidRDefault="0074559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35,20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45597" w:rsidRDefault="00745597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218,48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745597" w:rsidRDefault="002921B0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10796</w:t>
            </w:r>
          </w:p>
        </w:tc>
      </w:tr>
      <w:tr w:rsidR="00E33B8B" w:rsidTr="005B1A06">
        <w:trPr>
          <w:trHeight w:val="210"/>
        </w:trPr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5878,72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F77FEC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  <w:lang w:val="ru-RU"/>
              </w:rPr>
              <w:t>905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="00003B6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7024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2921B0" w:rsidRDefault="00E33B8B" w:rsidP="002921B0">
            <w:pPr>
              <w:pStyle w:val="a8"/>
              <w:spacing w:before="0" w:after="112"/>
              <w:jc w:val="left"/>
              <w:rPr>
                <w:lang w:val="ru-RU"/>
              </w:rPr>
            </w:pPr>
          </w:p>
        </w:tc>
      </w:tr>
      <w:tr w:rsidR="00E33B8B" w:rsidTr="005B1A06">
        <w:trPr>
          <w:trHeight w:val="210"/>
        </w:trPr>
        <w:tc>
          <w:tcPr>
            <w:tcW w:w="1563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110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784,2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t>97</w:t>
            </w:r>
            <w:r>
              <w:rPr>
                <w:lang w:val="ru-RU"/>
              </w:rPr>
              <w:t>9</w:t>
            </w:r>
            <w:r>
              <w:t>,</w:t>
            </w:r>
            <w:r>
              <w:rPr>
                <w:lang w:val="ru-RU"/>
              </w:rPr>
              <w:t>28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591,5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2921B0" w:rsidRDefault="00E33B8B" w:rsidP="002921B0">
            <w:pPr>
              <w:pStyle w:val="a8"/>
              <w:spacing w:before="0" w:after="112"/>
              <w:jc w:val="left"/>
              <w:rPr>
                <w:lang w:val="ru-RU"/>
              </w:rPr>
            </w:pPr>
          </w:p>
        </w:tc>
      </w:tr>
      <w:tr w:rsidR="00E33B8B" w:rsidTr="005B1A06">
        <w:trPr>
          <w:trHeight w:val="210"/>
        </w:trPr>
        <w:tc>
          <w:tcPr>
            <w:tcW w:w="1563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t>850</w:t>
            </w: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520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0,85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lang w:val="ru-RU"/>
              </w:rPr>
            </w:pPr>
          </w:p>
          <w:p w:rsid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 w:rsidP="00F77FEC">
            <w:pPr>
              <w:pStyle w:val="a8"/>
              <w:spacing w:before="0" w:after="283"/>
              <w:jc w:val="left"/>
              <w:rPr>
                <w:lang w:val="ru-RU"/>
              </w:rPr>
            </w:pPr>
            <w:r>
              <w:rPr>
                <w:lang w:val="ru-RU"/>
              </w:rPr>
              <w:t>635.25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2921B0" w:rsidRDefault="00E33B8B" w:rsidP="002921B0">
            <w:pPr>
              <w:pStyle w:val="a8"/>
              <w:spacing w:before="0" w:after="112"/>
              <w:jc w:val="left"/>
              <w:rPr>
                <w:lang w:val="ru-RU"/>
              </w:rPr>
            </w:pPr>
          </w:p>
        </w:tc>
      </w:tr>
      <w:tr w:rsidR="00E33B8B" w:rsidTr="005B1A06">
        <w:trPr>
          <w:trHeight w:val="551"/>
        </w:trPr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snapToGrid w:val="0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Соисполнитель: МУ «РУО и ДМ»</w:t>
            </w:r>
          </w:p>
          <w:p w:rsidR="00E33B8B" w:rsidRDefault="00E33B8B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Образовательные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органиазции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ЛМР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</w:p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36836">
            <w:pPr>
              <w:pStyle w:val="a8"/>
              <w:spacing w:before="0" w:after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37,00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336836">
            <w:pPr>
              <w:pStyle w:val="a8"/>
              <w:spacing w:before="0" w:after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48,00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F77FEC" w:rsidRDefault="00336836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66,20</w:t>
            </w:r>
          </w:p>
        </w:tc>
      </w:tr>
      <w:tr w:rsidR="00E33B8B" w:rsidTr="005B1A06">
        <w:trPr>
          <w:trHeight w:val="371"/>
        </w:trPr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95,38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25</w:t>
            </w:r>
          </w:p>
        </w:tc>
      </w:tr>
      <w:tr w:rsidR="00E33B8B" w:rsidTr="005B1A06">
        <w:trPr>
          <w:trHeight w:val="370"/>
        </w:trPr>
        <w:tc>
          <w:tcPr>
            <w:tcW w:w="1563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116,57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178,44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300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lastRenderedPageBreak/>
              <w:t>Подпрограмма 1 «Развитие муниципальных учреждений в сфере культуры»</w:t>
            </w:r>
          </w:p>
        </w:tc>
      </w:tr>
      <w:tr w:rsidR="00E33B8B" w:rsidTr="005B1A06">
        <w:trPr>
          <w:trHeight w:val="236"/>
        </w:trPr>
        <w:tc>
          <w:tcPr>
            <w:tcW w:w="156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536" w:type="dxa"/>
            <w:gridSpan w:val="8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3E783E" w:rsidRDefault="003E783E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6712,27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7D65AA" w:rsidRDefault="007D65A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7</w:t>
            </w:r>
            <w:r>
              <w:rPr>
                <w:rFonts w:cs="Times New Roman"/>
                <w:b/>
                <w:lang w:val="ru-RU"/>
              </w:rPr>
              <w:t>953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7D65AA">
            <w:pPr>
              <w:pStyle w:val="a8"/>
              <w:spacing w:before="0" w:after="283"/>
            </w:pPr>
            <w:r>
              <w:rPr>
                <w:rFonts w:cs="Times New Roman"/>
                <w:b/>
                <w:lang w:val="ru-RU"/>
              </w:rPr>
              <w:t>8315</w:t>
            </w:r>
            <w:r w:rsidR="00003B65">
              <w:rPr>
                <w:rFonts w:cs="Times New Roman"/>
                <w:b/>
              </w:rPr>
              <w:t>,8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b/>
              </w:rPr>
              <w:t>5520,08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67601" w:rsidRDefault="00567601" w:rsidP="00567601">
            <w:pPr>
              <w:pStyle w:val="a8"/>
              <w:rPr>
                <w:rFonts w:cs="Times New Roman"/>
                <w:b/>
                <w:lang w:val="ru-RU"/>
              </w:rPr>
            </w:pPr>
            <w:r w:rsidRPr="00567601">
              <w:rPr>
                <w:rFonts w:cs="Times New Roman"/>
                <w:b/>
                <w:lang w:val="ru-RU"/>
              </w:rPr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 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выполнение работ по ремонту воинских захоронений, расположенных на территории сельских поселений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jc w:val="both"/>
            </w:pPr>
            <w:r>
              <w:rPr>
                <w:rFonts w:cs="Times New Roman"/>
                <w:sz w:val="20"/>
                <w:szCs w:val="20"/>
              </w:rPr>
              <w:t>0210100000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,68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2: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музейного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дела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29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 МБУК «ККЦ»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0210200000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1948,0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1340,0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3308,70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3584,40</w:t>
            </w:r>
          </w:p>
        </w:tc>
      </w:tr>
      <w:tr w:rsidR="00E33B8B" w:rsidTr="005B1A06">
        <w:tc>
          <w:tcPr>
            <w:tcW w:w="3566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29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02102S</w:t>
            </w:r>
            <w:r>
              <w:rPr>
                <w:sz w:val="20"/>
                <w:szCs w:val="20"/>
                <w:lang w:val="ru-RU"/>
              </w:rPr>
              <w:t>3250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814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D5647" w:rsidTr="005B1A06">
        <w:trPr>
          <w:trHeight w:val="1028"/>
        </w:trPr>
        <w:tc>
          <w:tcPr>
            <w:tcW w:w="3566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5: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организация библиотечного обслуживание населения</w:t>
            </w:r>
          </w:p>
        </w:tc>
        <w:tc>
          <w:tcPr>
            <w:tcW w:w="2429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D5647" w:rsidRPr="0059092C" w:rsidRDefault="00CD5647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CD5647" w:rsidRDefault="00CD5647" w:rsidP="00CD5647">
            <w:pPr>
              <w:rPr>
                <w:rFonts w:hint="eastAsia"/>
                <w:lang w:val="ru-RU"/>
              </w:rPr>
            </w:pPr>
            <w:r>
              <w:rPr>
                <w:lang w:val="ru-RU"/>
              </w:rPr>
              <w:t>с 19.02.18 г.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0210500000</w:t>
            </w:r>
          </w:p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D5647" w:rsidRPr="00D53069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3E783E" w:rsidRDefault="003E783E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273,76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D53069" w:rsidRDefault="00CD5647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146,91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29" w:type="dxa"/>
            <w:vMerge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</w:t>
            </w:r>
            <w:r>
              <w:rPr>
                <w:sz w:val="20"/>
                <w:szCs w:val="20"/>
              </w:rPr>
              <w:t>S3250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276,96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663,63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D53069" w:rsidRDefault="00D53069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609,69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46E50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  <w:jc w:val="both"/>
            </w:pPr>
          </w:p>
        </w:tc>
        <w:tc>
          <w:tcPr>
            <w:tcW w:w="2429" w:type="dxa"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446E50" w:rsidRDefault="00446E50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0210543250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lang w:val="ru-RU"/>
              </w:rPr>
            </w:pPr>
            <w:r w:rsidRPr="00446E50">
              <w:rPr>
                <w:rFonts w:hint="eastAsia"/>
                <w:lang w:val="ru-RU"/>
              </w:rPr>
              <w:t>2438,75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E33B8B" w:rsidRDefault="00E33B8B" w:rsidP="00CD5647">
            <w:pPr>
              <w:rPr>
                <w:rFonts w:hint="eastAsia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0210500000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2587,40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567601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sz w:val="20"/>
                <w:szCs w:val="20"/>
                <w:lang w:val="ru-RU"/>
              </w:rPr>
              <w:t>756,60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9: </w:t>
            </w:r>
            <w:r>
              <w:rPr>
                <w:rFonts w:cs="Times New Roman"/>
                <w:sz w:val="20"/>
                <w:szCs w:val="20"/>
                <w:lang w:val="ru-RU"/>
              </w:rPr>
              <w:t>осуществление издательской деятельности</w:t>
            </w:r>
          </w:p>
        </w:tc>
        <w:tc>
          <w:tcPr>
            <w:tcW w:w="2429" w:type="dxa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0210900000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521,48</w:t>
            </w:r>
          </w:p>
        </w:tc>
      </w:tr>
      <w:tr w:rsidR="00E33B8B" w:rsidTr="005B1A06">
        <w:trPr>
          <w:trHeight w:val="853"/>
        </w:trPr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lastRenderedPageBreak/>
              <w:t xml:space="preserve">Мероприятие 6: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 19.02.18 г.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567601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13,30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rPr>
          <w:trHeight w:val="286"/>
        </w:trPr>
        <w:tc>
          <w:tcPr>
            <w:tcW w:w="3566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архивного дела</w:t>
            </w:r>
          </w:p>
        </w:tc>
        <w:tc>
          <w:tcPr>
            <w:tcW w:w="2429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  <w:lang w:val="ru-RU"/>
              </w:rPr>
              <w:t>МКУ «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архив»</w:t>
            </w:r>
          </w:p>
        </w:tc>
        <w:tc>
          <w:tcPr>
            <w:tcW w:w="586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B1A06" w:rsidRDefault="005B1A06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  <w:lang w:val="ru-RU"/>
              </w:rPr>
              <w:t>113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0210700000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603,1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591,50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591,5</w:t>
            </w:r>
          </w:p>
        </w:tc>
      </w:tr>
      <w:tr w:rsidR="00E33B8B" w:rsidTr="005B1A06">
        <w:tc>
          <w:tcPr>
            <w:tcW w:w="3566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29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B1A06" w:rsidRDefault="005B1A06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0113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32,52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56,1</w:t>
            </w:r>
          </w:p>
        </w:tc>
      </w:tr>
      <w:tr w:rsidR="00E33B8B" w:rsidTr="005B1A06">
        <w:tc>
          <w:tcPr>
            <w:tcW w:w="3566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29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B1A06" w:rsidRDefault="005B1A06" w:rsidP="005B1A06">
            <w:pPr>
              <w:pStyle w:val="a8"/>
              <w:spacing w:before="0" w:after="112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0113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783E" w:rsidRDefault="003E783E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0,85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10,0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B1A06" w:rsidRDefault="005B1A06">
            <w:pPr>
              <w:pStyle w:val="a8"/>
              <w:spacing w:before="0" w:after="11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02107S3250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3E783E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развитие художественно-творческой деятельности и реализация творческого потенциала жителей района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привлечение детей для участия в творческих мероприятиях ЛМР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003B65">
            <w:pPr>
              <w:pStyle w:val="a8"/>
              <w:spacing w:before="0" w:after="283"/>
              <w:ind w:left="110" w:right="110"/>
            </w:pPr>
            <w:r>
              <w:rPr>
                <w:rFonts w:cs="Times New Roman"/>
                <w:sz w:val="20"/>
                <w:szCs w:val="20"/>
              </w:rPr>
              <w:t>0210600000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мероприятий, направленных на развитие культуры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040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0707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7D5989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18,82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19.02.18 г.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4: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населения района в культурно-досуговых мероприятиях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МБО ДО «ДШИ», МБУК «ККЦ»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03B65" w:rsidRPr="00003B65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Мероприятие: </w:t>
            </w:r>
            <w:r w:rsidRPr="0007675B">
              <w:rPr>
                <w:rFonts w:cs="Times New Roman"/>
                <w:sz w:val="20"/>
                <w:szCs w:val="20"/>
                <w:lang w:val="ru-RU"/>
              </w:rPr>
              <w:t xml:space="preserve">Поддержка мероприятий, направленных на развитие </w:t>
            </w:r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культуры в поселениях </w:t>
            </w:r>
            <w:proofErr w:type="spellStart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lastRenderedPageBreak/>
              <w:t>Лахденпохского</w:t>
            </w:r>
            <w:proofErr w:type="spellEnd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Default="0007675B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Сосисполнитель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:</w:t>
            </w:r>
          </w:p>
          <w:p w:rsidR="0007675B" w:rsidRPr="0059092C" w:rsidRDefault="0007675B" w:rsidP="0007675B">
            <w:pPr>
              <w:pStyle w:val="a8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Учреждения культуры сельских поселений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031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003B65" w:rsidRPr="0059092C" w:rsidRDefault="0007675B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0211000000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520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635.26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lastRenderedPageBreak/>
              <w:t xml:space="preserve">Задача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укрепление материально-технической базы муниципальных учреждений культуры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оснащение материально-технической базой 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19.01.18 г.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7D5989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Подпрограмма 2: «Комплексные мероприятия в области работы с молодёжью»</w:t>
            </w:r>
          </w:p>
          <w:p w:rsidR="00E33B8B" w:rsidRPr="0059092C" w:rsidRDefault="00E33B8B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1: </w:t>
            </w:r>
            <w:r w:rsidRPr="0059092C">
              <w:rPr>
                <w:sz w:val="20"/>
                <w:lang w:val="ru-RU"/>
              </w:rPr>
              <w:t xml:space="preserve">создание условий для успешной социализации и эффективной самореализации молодёжи </w:t>
            </w:r>
            <w:proofErr w:type="spellStart"/>
            <w:r w:rsidRPr="0059092C">
              <w:rPr>
                <w:sz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lang w:val="ru-RU"/>
              </w:rPr>
              <w:t xml:space="preserve">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 w:rsidR="00E33B8B" w:rsidTr="005B1A06">
        <w:tc>
          <w:tcPr>
            <w:tcW w:w="10346" w:type="dxa"/>
            <w:gridSpan w:val="11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Всего</w:t>
            </w:r>
            <w:proofErr w:type="spellEnd"/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40B2A" w:rsidRDefault="00DE39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sz w:val="20"/>
              </w:rPr>
              <w:t>47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246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260,2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429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sz w:val="20"/>
              </w:rPr>
              <w:t>0220100000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C25DE3" w:rsidRDefault="00C25DE3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</w:t>
            </w:r>
          </w:p>
        </w:tc>
      </w:tr>
      <w:tr w:rsidR="00E33B8B" w:rsidTr="005B1A06">
        <w:trPr>
          <w:trHeight w:val="351"/>
        </w:trPr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развитие молодёжного консультативно-совещательного органа</w:t>
            </w:r>
          </w:p>
        </w:tc>
        <w:tc>
          <w:tcPr>
            <w:tcW w:w="2429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C25DE3" w:rsidRDefault="00C25DE3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 xml:space="preserve"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</w:t>
            </w:r>
            <w:r w:rsidR="00F15902">
              <w:rPr>
                <w:sz w:val="20"/>
                <w:lang w:val="ru-RU"/>
              </w:rPr>
              <w:t xml:space="preserve">и </w:t>
            </w:r>
            <w:r w:rsidR="00F15902" w:rsidRPr="00F15902">
              <w:rPr>
                <w:color w:val="FF0000"/>
                <w:sz w:val="20"/>
                <w:lang w:val="ru-RU"/>
              </w:rPr>
              <w:t>волонтерской</w:t>
            </w:r>
            <w:r w:rsidR="00F15902">
              <w:rPr>
                <w:sz w:val="20"/>
                <w:lang w:val="ru-RU"/>
              </w:rPr>
              <w:t xml:space="preserve"> </w:t>
            </w:r>
            <w:r w:rsidRPr="0059092C">
              <w:rPr>
                <w:sz w:val="20"/>
                <w:lang w:val="ru-RU"/>
              </w:rPr>
              <w:t>деятельности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МБО ДО «ЛЦДТ»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0220300000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00BCB" w:rsidRDefault="00700BCB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sz w:val="20"/>
              </w:rPr>
              <w:t>1</w:t>
            </w: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C25DE3" w:rsidRDefault="00C25DE3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23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4: </w:t>
            </w:r>
            <w:r w:rsidRPr="0059092C">
              <w:rPr>
                <w:sz w:val="20"/>
                <w:lang w:val="ru-RU"/>
              </w:rPr>
              <w:t xml:space="preserve"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</w:t>
            </w:r>
            <w:r w:rsidRPr="0059092C">
              <w:rPr>
                <w:sz w:val="20"/>
                <w:lang w:val="ru-RU"/>
              </w:rPr>
              <w:lastRenderedPageBreak/>
              <w:t>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lastRenderedPageBreak/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0220400000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81,0</w:t>
            </w: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lastRenderedPageBreak/>
              <w:t>Задача 2:</w:t>
            </w:r>
            <w:r w:rsidRPr="0059092C">
              <w:rPr>
                <w:sz w:val="20"/>
                <w:lang w:val="ru-RU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proofErr w:type="gramStart"/>
            <w:r w:rsidRPr="0059092C">
              <w:rPr>
                <w:sz w:val="20"/>
                <w:lang w:val="ru-RU"/>
              </w:rPr>
              <w:t>направленной</w:t>
            </w:r>
            <w:proofErr w:type="gramEnd"/>
            <w:r w:rsidRPr="0059092C">
              <w:rPr>
                <w:sz w:val="20"/>
                <w:lang w:val="ru-RU"/>
              </w:rPr>
              <w:t xml:space="preserve"> на духовно-нравственное воспитание</w:t>
            </w:r>
          </w:p>
        </w:tc>
      </w:tr>
      <w:tr w:rsidR="00E33B8B" w:rsidTr="005B1A06">
        <w:trPr>
          <w:trHeight w:val="1023"/>
        </w:trPr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Отв. исп.: АЛМР (ОСР)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700BCB" w:rsidRDefault="00700BCB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700BCB" w:rsidRDefault="00700BCB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48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49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52,2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</w:t>
            </w:r>
          </w:p>
        </w:tc>
      </w:tr>
      <w:tr w:rsidR="00E33B8B" w:rsidRPr="00F15902" w:rsidTr="005B1A06">
        <w:trPr>
          <w:trHeight w:val="324"/>
        </w:trPr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Подпрограмма 3: «Содействие занятости несовершеннолетних граждан»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Задача 1</w:t>
            </w:r>
            <w:r w:rsidRPr="0059092C">
              <w:rPr>
                <w:sz w:val="20"/>
                <w:lang w:val="ru-RU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 w:rsidR="00E33B8B" w:rsidTr="005B1A06">
        <w:tc>
          <w:tcPr>
            <w:tcW w:w="9535" w:type="dxa"/>
            <w:gridSpan w:val="9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700BCB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lang w:val="ru-RU"/>
              </w:rPr>
              <w:t>0</w:t>
            </w:r>
            <w:r w:rsidR="00003B65">
              <w:rPr>
                <w:b/>
                <w:sz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300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</w:p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ind w:left="113" w:right="113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RPr="00F15902" w:rsidTr="005B1A06">
        <w:tc>
          <w:tcPr>
            <w:tcW w:w="14540" w:type="dxa"/>
            <w:gridSpan w:val="1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2: </w:t>
            </w:r>
            <w:r w:rsidRPr="0059092C">
              <w:rPr>
                <w:sz w:val="20"/>
                <w:lang w:val="ru-RU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ind w:left="113" w:right="113"/>
              <w:jc w:val="center"/>
              <w:rPr>
                <w:rFonts w:hint="eastAsia"/>
                <w:sz w:val="2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5B1A06">
        <w:tc>
          <w:tcPr>
            <w:tcW w:w="356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 xml:space="preserve">финансирование временного трудоустройства несовершеннолетних на основании </w:t>
            </w:r>
            <w:r w:rsidRPr="0059092C">
              <w:rPr>
                <w:sz w:val="20"/>
                <w:lang w:val="ru-RU"/>
              </w:rPr>
              <w:lastRenderedPageBreak/>
              <w:t>трёхстороннего трудового договора</w:t>
            </w:r>
          </w:p>
        </w:tc>
        <w:tc>
          <w:tcPr>
            <w:tcW w:w="242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lastRenderedPageBreak/>
              <w:t xml:space="preserve">Соисполнитель: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lastRenderedPageBreak/>
              <w:t>040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0230500000</w:t>
            </w:r>
          </w:p>
        </w:tc>
        <w:tc>
          <w:tcPr>
            <w:tcW w:w="804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110,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31220E" w:rsidP="00700BCB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116.57</w:t>
            </w:r>
          </w:p>
          <w:p w:rsidR="0031220E" w:rsidRPr="0031220E" w:rsidRDefault="0031220E" w:rsidP="00700BCB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82.43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178,44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51,56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300</w:t>
            </w:r>
          </w:p>
        </w:tc>
      </w:tr>
    </w:tbl>
    <w:p w:rsidR="00E33B8B" w:rsidRPr="00420E9A" w:rsidRDefault="00E33B8B" w:rsidP="0047754A">
      <w:pPr>
        <w:rPr>
          <w:rFonts w:ascii="Times New Roman" w:hAnsi="Times New Roman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003B65">
      <w:pPr>
        <w:jc w:val="right"/>
        <w:rPr>
          <w:rFonts w:hint="eastAsia"/>
        </w:rPr>
      </w:pPr>
      <w:proofErr w:type="spellStart"/>
      <w:r>
        <w:rPr>
          <w:rFonts w:ascii="Times New Roman" w:hAnsi="Times New Roman"/>
          <w:b/>
        </w:rPr>
        <w:t>Таблица</w:t>
      </w:r>
      <w:proofErr w:type="spellEnd"/>
      <w:r>
        <w:rPr>
          <w:rFonts w:ascii="Times New Roman" w:hAnsi="Times New Roman"/>
          <w:b/>
        </w:rPr>
        <w:t xml:space="preserve"> 4</w:t>
      </w:r>
    </w:p>
    <w:p w:rsidR="00E33B8B" w:rsidRPr="0059092C" w:rsidRDefault="00003B65">
      <w:pPr>
        <w:pStyle w:val="a4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и организация работы с молодёжью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районе» на 2017-2021 годы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79"/>
        <w:gridCol w:w="2756"/>
        <w:gridCol w:w="4677"/>
        <w:gridCol w:w="791"/>
        <w:gridCol w:w="1017"/>
        <w:gridCol w:w="1176"/>
        <w:gridCol w:w="1079"/>
        <w:gridCol w:w="1185"/>
      </w:tblGrid>
      <w:tr w:rsidR="00E33B8B" w:rsidRPr="00F15902">
        <w:tc>
          <w:tcPr>
            <w:tcW w:w="1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</w:t>
            </w:r>
            <w:proofErr w:type="gramStart"/>
            <w:r w:rsidRPr="0059092C">
              <w:rPr>
                <w:lang w:val="ru-RU"/>
              </w:rPr>
              <w:t>.ц</w:t>
            </w:r>
            <w:proofErr w:type="gramEnd"/>
            <w:r w:rsidRPr="0059092C">
              <w:rPr>
                <w:lang w:val="ru-RU"/>
              </w:rPr>
              <w:t>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7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09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ascii="Liberation Serif" w:hAnsi="Liberation Serif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>
        <w:tc>
          <w:tcPr>
            <w:tcW w:w="1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47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2017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2020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2021</w:t>
            </w:r>
          </w:p>
        </w:tc>
      </w:tr>
      <w:tr w:rsidR="00E33B8B"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1</w:t>
            </w:r>
          </w:p>
        </w:tc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2</w:t>
            </w:r>
          </w:p>
        </w:tc>
        <w:tc>
          <w:tcPr>
            <w:tcW w:w="4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4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7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8</w:t>
            </w:r>
          </w:p>
        </w:tc>
      </w:tr>
      <w:tr w:rsidR="00E33B8B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«Развитие сферы культуры и организация работы с молодёжью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lang w:val="ru-RU"/>
              </w:rPr>
              <w:t>на 2017-2021 годы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FC5E65" w:rsidP="00FC5E65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6959,27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8</w:t>
            </w:r>
            <w:r>
              <w:rPr>
                <w:b/>
                <w:lang w:val="ru-RU"/>
              </w:rPr>
              <w:t>425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7754A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8811</w:t>
            </w:r>
            <w:r w:rsidR="00003B65">
              <w:rPr>
                <w:b/>
              </w:rPr>
              <w:t>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921B0" w:rsidRDefault="002921B0">
            <w:pPr>
              <w:pStyle w:val="a8"/>
              <w:spacing w:before="0" w:after="112"/>
              <w:rPr>
                <w:lang w:val="ru-RU"/>
              </w:rPr>
            </w:pPr>
            <w:r>
              <w:rPr>
                <w:b/>
                <w:lang w:val="ru-RU"/>
              </w:rPr>
              <w:t>10 887,200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FC5E65" w:rsidRDefault="00FC5E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5398,09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0E9A" w:rsidRDefault="00420E9A">
            <w:pPr>
              <w:pStyle w:val="a8"/>
              <w:spacing w:before="0" w:after="283"/>
            </w:pPr>
            <w:r>
              <w:t>5976.00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FC5E65" w:rsidRDefault="00FC5E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5737,8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921B0" w:rsidRDefault="002921B0">
            <w:pPr>
              <w:pStyle w:val="a8"/>
              <w:spacing w:before="0" w:after="112"/>
              <w:rPr>
                <w:lang w:val="ru-RU"/>
              </w:rPr>
            </w:pPr>
            <w:r>
              <w:rPr>
                <w:lang w:val="ru-RU"/>
              </w:rPr>
              <w:t>8 292,500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1561,18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0378BC" w:rsidRDefault="000378BC">
            <w:pPr>
              <w:pStyle w:val="a8"/>
              <w:spacing w:before="0" w:after="0"/>
            </w:pPr>
            <w:r>
              <w:rPr>
                <w:lang w:val="ru-RU"/>
              </w:rPr>
              <w:t>2</w:t>
            </w:r>
            <w:r>
              <w:t>449.29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3074,0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921B0" w:rsidRDefault="002921B0">
            <w:pPr>
              <w:pStyle w:val="a8"/>
              <w:spacing w:before="0" w:after="112"/>
              <w:rPr>
                <w:lang w:val="ru-RU"/>
              </w:rPr>
            </w:pPr>
            <w:r>
              <w:rPr>
                <w:lang w:val="ru-RU"/>
              </w:rPr>
              <w:t>2 594,7</w:t>
            </w:r>
            <w:bookmarkStart w:id="0" w:name="_GoBack"/>
            <w:bookmarkEnd w:id="0"/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rPr>
          <w:trHeight w:val="279"/>
        </w:trPr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0</w:t>
            </w:r>
          </w:p>
        </w:tc>
      </w:tr>
      <w:tr w:rsidR="00E33B8B" w:rsidRPr="00F15902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Подпрограмма 1 «Развитие муниципальных учреждений в сфере культуры»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szCs w:val="20"/>
                <w:lang w:val="ru-RU"/>
              </w:rPr>
              <w:t xml:space="preserve"> 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6712,27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 w:rsidP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7</w:t>
            </w:r>
            <w:r>
              <w:rPr>
                <w:b/>
                <w:lang w:val="ru-RU"/>
              </w:rPr>
              <w:t>953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B57BC" w:rsidRDefault="005B57BC">
            <w:pPr>
              <w:pStyle w:val="a8"/>
              <w:spacing w:before="0" w:after="283"/>
            </w:pPr>
            <w:r>
              <w:rPr>
                <w:b/>
              </w:rPr>
              <w:t>8315</w:t>
            </w:r>
            <w:r>
              <w:rPr>
                <w:b/>
                <w:lang w:val="ru-RU"/>
              </w:rPr>
              <w:t>,</w:t>
            </w:r>
            <w:r>
              <w:rPr>
                <w:b/>
              </w:rPr>
              <w:t>80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B57BC" w:rsidRDefault="005B57BC">
            <w:pPr>
              <w:pStyle w:val="a8"/>
              <w:spacing w:before="0" w:after="283"/>
            </w:pPr>
            <w:r>
              <w:rPr>
                <w:b/>
              </w:rPr>
              <w:t>5520</w:t>
            </w:r>
            <w:r>
              <w:rPr>
                <w:b/>
                <w:lang w:val="ru-RU"/>
              </w:rPr>
              <w:t>,</w:t>
            </w:r>
            <w:r>
              <w:rPr>
                <w:b/>
              </w:rPr>
              <w:t>08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151</w:t>
            </w:r>
            <w:r>
              <w:t>,</w:t>
            </w:r>
            <w:r>
              <w:rPr>
                <w:lang w:val="ru-RU"/>
              </w:rPr>
              <w:t>09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5504,0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B57BC" w:rsidRDefault="005B57BC">
            <w:pPr>
              <w:pStyle w:val="a8"/>
              <w:spacing w:before="0" w:after="283"/>
            </w:pPr>
            <w:r>
              <w:t>5241</w:t>
            </w:r>
            <w:r>
              <w:rPr>
                <w:lang w:val="ru-RU"/>
              </w:rPr>
              <w:t>,</w:t>
            </w:r>
            <w:r>
              <w:t>80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422EE0" w:rsidRDefault="005B57B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5520,08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1561,18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2449,29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3074,0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F15902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2 «Комплексные мероприятия в области работы с молодёжью»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59092C"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  <w:lang w:val="ru-RU"/>
              </w:rPr>
              <w:t>47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22EE0" w:rsidRDefault="00422EE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F15902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Подпрограмма 3  «Содействие занятости несовершеннолетних подростков»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 w:rsidRPr="0059092C">
              <w:rPr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b/>
                <w:bCs/>
                <w:lang w:val="ru-RU"/>
              </w:rPr>
              <w:t xml:space="preserve">Всего: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22EE0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ru-RU"/>
              </w:rPr>
              <w:t>0</w:t>
            </w:r>
            <w:r w:rsidR="00003B65">
              <w:rPr>
                <w:b/>
                <w:bCs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22EE0">
            <w:pPr>
              <w:pStyle w:val="a8"/>
              <w:spacing w:before="0" w:after="283"/>
            </w:pPr>
            <w:r>
              <w:t>2</w:t>
            </w:r>
            <w:r>
              <w:rPr>
                <w:lang w:val="ru-RU"/>
              </w:rPr>
              <w:t>0</w:t>
            </w:r>
            <w:r w:rsidR="00003B65"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300</w:t>
            </w:r>
          </w:p>
        </w:tc>
      </w:tr>
      <w:tr w:rsidR="00E33B8B" w:rsidRPr="00F15902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F15902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F15902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169"/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</w:tr>
      <w:tr w:rsidR="00E33B8B" w:rsidRPr="00F15902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</w:tbl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lastRenderedPageBreak/>
        <w:t> </w:t>
      </w:r>
    </w:p>
    <w:p w:rsidR="00E33B8B" w:rsidRPr="00422EE0" w:rsidRDefault="00E33B8B" w:rsidP="00422EE0">
      <w:pPr>
        <w:rPr>
          <w:rFonts w:asciiTheme="minorHAnsi" w:hAnsiTheme="minorHAnsi"/>
          <w:lang w:val="ru-RU"/>
        </w:rPr>
      </w:pPr>
    </w:p>
    <w:sectPr w:rsidR="00E33B8B" w:rsidRPr="00422EE0" w:rsidSect="0093797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compat>
    <w:useFELayout/>
  </w:compat>
  <w:rsids>
    <w:rsidRoot w:val="00E33B8B"/>
    <w:rsid w:val="00003B65"/>
    <w:rsid w:val="000378BC"/>
    <w:rsid w:val="0007675B"/>
    <w:rsid w:val="002921B0"/>
    <w:rsid w:val="002E5A7F"/>
    <w:rsid w:val="0031220E"/>
    <w:rsid w:val="00336836"/>
    <w:rsid w:val="003E274D"/>
    <w:rsid w:val="003E783E"/>
    <w:rsid w:val="00420E9A"/>
    <w:rsid w:val="00422EE0"/>
    <w:rsid w:val="00446E50"/>
    <w:rsid w:val="0047754A"/>
    <w:rsid w:val="00540B2A"/>
    <w:rsid w:val="00552D32"/>
    <w:rsid w:val="00567601"/>
    <w:rsid w:val="0059092C"/>
    <w:rsid w:val="005B1A06"/>
    <w:rsid w:val="005B57BC"/>
    <w:rsid w:val="005E12F1"/>
    <w:rsid w:val="00700BCB"/>
    <w:rsid w:val="00745597"/>
    <w:rsid w:val="007D5989"/>
    <w:rsid w:val="007D65AA"/>
    <w:rsid w:val="0093797C"/>
    <w:rsid w:val="00C25DE3"/>
    <w:rsid w:val="00CD5647"/>
    <w:rsid w:val="00D53069"/>
    <w:rsid w:val="00DE397D"/>
    <w:rsid w:val="00E33B8B"/>
    <w:rsid w:val="00F15902"/>
    <w:rsid w:val="00F77FEC"/>
    <w:rsid w:val="00FC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7C"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3797C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rsid w:val="0093797C"/>
    <w:pPr>
      <w:spacing w:after="140" w:line="288" w:lineRule="auto"/>
    </w:pPr>
  </w:style>
  <w:style w:type="paragraph" w:styleId="a5">
    <w:name w:val="List"/>
    <w:basedOn w:val="a4"/>
    <w:rsid w:val="0093797C"/>
  </w:style>
  <w:style w:type="paragraph" w:styleId="a6">
    <w:name w:val="caption"/>
    <w:basedOn w:val="a"/>
    <w:qFormat/>
    <w:rsid w:val="0093797C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93797C"/>
    <w:pPr>
      <w:suppressLineNumbers/>
    </w:pPr>
  </w:style>
  <w:style w:type="paragraph" w:customStyle="1" w:styleId="a8">
    <w:name w:val="Содержимое таблицы"/>
    <w:basedOn w:val="a"/>
    <w:qFormat/>
    <w:rsid w:val="0093797C"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9">
    <w:name w:val="Заголовок таблицы"/>
    <w:basedOn w:val="a8"/>
    <w:qFormat/>
    <w:rsid w:val="009379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9C2E-F14F-4CD5-8DB1-C0E1F2AA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9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79</cp:revision>
  <cp:lastPrinted>2019-11-19T12:29:00Z</cp:lastPrinted>
  <dcterms:created xsi:type="dcterms:W3CDTF">2018-09-12T14:15:00Z</dcterms:created>
  <dcterms:modified xsi:type="dcterms:W3CDTF">2021-02-06T10:27:00Z</dcterms:modified>
  <dc:language>ru-RU</dc:language>
</cp:coreProperties>
</file>