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EF" w:rsidRPr="00413C5C" w:rsidRDefault="00836AEF" w:rsidP="00413C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413C5C">
        <w:rPr>
          <w:rFonts w:ascii="Times New Roman" w:hAnsi="Times New Roman" w:cs="Times New Roman"/>
          <w:sz w:val="18"/>
          <w:szCs w:val="18"/>
          <w:lang w:eastAsia="ru-RU"/>
        </w:rPr>
        <w:t>Приложение №</w:t>
      </w:r>
      <w:r w:rsidR="001D6DB5">
        <w:rPr>
          <w:rFonts w:ascii="Times New Roman" w:hAnsi="Times New Roman" w:cs="Times New Roman"/>
          <w:sz w:val="18"/>
          <w:szCs w:val="18"/>
          <w:lang w:eastAsia="ru-RU"/>
        </w:rPr>
        <w:t xml:space="preserve">   2</w:t>
      </w:r>
      <w:r w:rsidRPr="00413C5C">
        <w:rPr>
          <w:rFonts w:ascii="Times New Roman" w:hAnsi="Times New Roman" w:cs="Times New Roman"/>
          <w:sz w:val="18"/>
          <w:szCs w:val="18"/>
          <w:lang w:eastAsia="ru-RU"/>
        </w:rPr>
        <w:t xml:space="preserve">  </w:t>
      </w:r>
    </w:p>
    <w:p w:rsidR="00836AEF" w:rsidRPr="00413C5C" w:rsidRDefault="00836AEF" w:rsidP="00413C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413C5C">
        <w:rPr>
          <w:rFonts w:ascii="Times New Roman" w:hAnsi="Times New Roman" w:cs="Times New Roman"/>
          <w:sz w:val="18"/>
          <w:szCs w:val="18"/>
          <w:lang w:eastAsia="ru-RU"/>
        </w:rPr>
        <w:t xml:space="preserve">к муниципальной программе </w:t>
      </w:r>
    </w:p>
    <w:p w:rsidR="00836AEF" w:rsidRPr="00413C5C" w:rsidRDefault="00836AEF" w:rsidP="00413C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413C5C">
        <w:rPr>
          <w:rFonts w:ascii="Times New Roman" w:hAnsi="Times New Roman" w:cs="Times New Roman"/>
          <w:sz w:val="18"/>
          <w:szCs w:val="18"/>
          <w:lang w:eastAsia="ru-RU"/>
        </w:rPr>
        <w:t xml:space="preserve"> «Развитие образования  в Лахденпохском </w:t>
      </w:r>
    </w:p>
    <w:p w:rsidR="00836AEF" w:rsidRPr="00413C5C" w:rsidRDefault="00836AEF" w:rsidP="00413C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413C5C">
        <w:rPr>
          <w:rFonts w:ascii="Times New Roman" w:hAnsi="Times New Roman" w:cs="Times New Roman"/>
          <w:sz w:val="18"/>
          <w:szCs w:val="18"/>
          <w:lang w:eastAsia="ru-RU"/>
        </w:rPr>
        <w:t xml:space="preserve">муниципальном </w:t>
      </w:r>
      <w:proofErr w:type="gramStart"/>
      <w:r w:rsidRPr="00413C5C">
        <w:rPr>
          <w:rFonts w:ascii="Times New Roman" w:hAnsi="Times New Roman" w:cs="Times New Roman"/>
          <w:sz w:val="18"/>
          <w:szCs w:val="18"/>
          <w:lang w:eastAsia="ru-RU"/>
        </w:rPr>
        <w:t>районе</w:t>
      </w:r>
      <w:proofErr w:type="gramEnd"/>
      <w:r w:rsidRPr="00413C5C">
        <w:rPr>
          <w:rFonts w:ascii="Times New Roman" w:hAnsi="Times New Roman" w:cs="Times New Roman"/>
          <w:sz w:val="18"/>
          <w:szCs w:val="18"/>
          <w:lang w:eastAsia="ru-RU"/>
        </w:rPr>
        <w:t>»</w:t>
      </w:r>
    </w:p>
    <w:p w:rsidR="00836AEF" w:rsidRPr="00413C5C" w:rsidRDefault="00836AEF" w:rsidP="00413C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на 2019-2023</w:t>
      </w:r>
      <w:r w:rsidRPr="00413C5C">
        <w:rPr>
          <w:rFonts w:ascii="Times New Roman" w:hAnsi="Times New Roman" w:cs="Times New Roman"/>
          <w:sz w:val="18"/>
          <w:szCs w:val="18"/>
          <w:lang w:eastAsia="ru-RU"/>
        </w:rPr>
        <w:t xml:space="preserve"> годы</w:t>
      </w:r>
    </w:p>
    <w:p w:rsidR="00836AEF" w:rsidRPr="001A4985" w:rsidRDefault="00836AEF" w:rsidP="00CB7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AEF" w:rsidRPr="001A4985" w:rsidRDefault="00836AEF" w:rsidP="00CB79F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4985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об основных мероприятиях (мероприятиях), ведомственных программах, подпрограммах  муниципальной программы </w:t>
      </w:r>
    </w:p>
    <w:p w:rsidR="00836AEF" w:rsidRDefault="00836AEF" w:rsidP="008364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83649C">
        <w:rPr>
          <w:rFonts w:ascii="Times New Roman" w:hAnsi="Times New Roman" w:cs="Times New Roman"/>
          <w:sz w:val="32"/>
          <w:szCs w:val="32"/>
          <w:lang w:eastAsia="ru-RU"/>
        </w:rPr>
        <w:t>«Развитие образования  в Лахденпохском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муниципальном районе»  на 2019-2023</w:t>
      </w:r>
      <w:r w:rsidRPr="0083649C">
        <w:rPr>
          <w:rFonts w:ascii="Times New Roman" w:hAnsi="Times New Roman" w:cs="Times New Roman"/>
          <w:sz w:val="32"/>
          <w:szCs w:val="32"/>
          <w:lang w:eastAsia="ru-RU"/>
        </w:rPr>
        <w:t xml:space="preserve"> годы</w:t>
      </w:r>
    </w:p>
    <w:p w:rsidR="00836AEF" w:rsidRPr="0083649C" w:rsidRDefault="00836AEF" w:rsidP="008364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0"/>
        <w:gridCol w:w="79"/>
        <w:gridCol w:w="2410"/>
        <w:gridCol w:w="30"/>
        <w:gridCol w:w="1955"/>
        <w:gridCol w:w="141"/>
        <w:gridCol w:w="1276"/>
        <w:gridCol w:w="30"/>
        <w:gridCol w:w="1388"/>
        <w:gridCol w:w="2693"/>
        <w:gridCol w:w="2693"/>
        <w:gridCol w:w="30"/>
        <w:gridCol w:w="2380"/>
      </w:tblGrid>
      <w:tr w:rsidR="00836AEF" w:rsidRPr="000C090C">
        <w:trPr>
          <w:trHeight w:val="336"/>
        </w:trPr>
        <w:tc>
          <w:tcPr>
            <w:tcW w:w="596" w:type="dxa"/>
            <w:gridSpan w:val="2"/>
            <w:vMerge w:val="restart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19" w:type="dxa"/>
            <w:gridSpan w:val="3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и наименование основного мероприятия и мероприятия </w:t>
            </w:r>
          </w:p>
        </w:tc>
        <w:tc>
          <w:tcPr>
            <w:tcW w:w="1955" w:type="dxa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835" w:type="dxa"/>
            <w:gridSpan w:val="4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</w:t>
            </w:r>
          </w:p>
        </w:tc>
        <w:tc>
          <w:tcPr>
            <w:tcW w:w="2693" w:type="dxa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723" w:type="dxa"/>
            <w:gridSpan w:val="2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Последствия </w:t>
            </w:r>
            <w:proofErr w:type="spell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нереализации</w:t>
            </w:r>
            <w:proofErr w:type="spell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 программы, подпрограммы, мероприятия</w:t>
            </w:r>
          </w:p>
        </w:tc>
        <w:tc>
          <w:tcPr>
            <w:tcW w:w="2380" w:type="dxa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 показателями результатов муниципальной программы (подпрограммы) № показателя</w:t>
            </w:r>
          </w:p>
        </w:tc>
      </w:tr>
      <w:tr w:rsidR="00836AEF" w:rsidRPr="000C090C">
        <w:trPr>
          <w:trHeight w:val="708"/>
        </w:trPr>
        <w:tc>
          <w:tcPr>
            <w:tcW w:w="596" w:type="dxa"/>
            <w:gridSpan w:val="2"/>
            <w:vMerge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vMerge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vMerge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388" w:type="dxa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93" w:type="dxa"/>
            <w:vMerge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250"/>
        </w:trPr>
        <w:tc>
          <w:tcPr>
            <w:tcW w:w="596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gridSpan w:val="3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380" w:type="dxa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36AEF" w:rsidRPr="000C090C">
        <w:trPr>
          <w:trHeight w:val="286"/>
        </w:trPr>
        <w:tc>
          <w:tcPr>
            <w:tcW w:w="15701" w:type="dxa"/>
            <w:gridSpan w:val="14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Подпрограмма 1 «Развитие дошкольного, общего и дополнительного образования»</w:t>
            </w:r>
          </w:p>
        </w:tc>
      </w:tr>
      <w:tr w:rsidR="00836AEF" w:rsidRPr="000C090C">
        <w:tc>
          <w:tcPr>
            <w:tcW w:w="15701" w:type="dxa"/>
            <w:gridSpan w:val="14"/>
          </w:tcPr>
          <w:p w:rsidR="00836AEF" w:rsidRPr="000C090C" w:rsidRDefault="00836AEF" w:rsidP="009C6C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 w:rsidR="009C6C65" w:rsidRPr="0065397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доступности  дошкольного, общего </w:t>
            </w:r>
            <w:r w:rsidR="009C6C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65" w:rsidRPr="0065397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="009C6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836AEF" w:rsidRPr="000C090C">
        <w:tc>
          <w:tcPr>
            <w:tcW w:w="15701" w:type="dxa"/>
            <w:gridSpan w:val="14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Задача </w:t>
            </w:r>
            <w:r w:rsidRPr="001A4985">
              <w:rPr>
                <w:color w:val="000000"/>
                <w:sz w:val="24"/>
                <w:szCs w:val="24"/>
                <w:lang w:val="en-US"/>
              </w:rPr>
              <w:t>I</w:t>
            </w:r>
            <w:r w:rsidRPr="001A4985">
              <w:rPr>
                <w:color w:val="000000"/>
                <w:sz w:val="24"/>
                <w:szCs w:val="24"/>
              </w:rPr>
              <w:t xml:space="preserve"> – Развитие образовательной сети  и формирование финансово-</w:t>
            </w:r>
            <w:proofErr w:type="gramStart"/>
            <w:r w:rsidRPr="001A4985">
              <w:rPr>
                <w:color w:val="000000"/>
                <w:sz w:val="24"/>
                <w:szCs w:val="24"/>
              </w:rPr>
              <w:t>экономических  механизмов</w:t>
            </w:r>
            <w:proofErr w:type="gramEnd"/>
            <w:r w:rsidRPr="001A4985">
              <w:rPr>
                <w:color w:val="000000"/>
                <w:sz w:val="24"/>
                <w:szCs w:val="24"/>
              </w:rPr>
              <w:t xml:space="preserve">, обеспечивающих равный доступ населения к услугам дошкольного, общего и дополнительного образования </w:t>
            </w:r>
          </w:p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1549"/>
        </w:trPr>
        <w:tc>
          <w:tcPr>
            <w:tcW w:w="59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–р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еализация образовательной программы дошкольного образования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социальной работы Администрации Лахденпохского муниципального района (ОСР)</w:t>
            </w:r>
          </w:p>
          <w:p w:rsidR="00836AEF" w:rsidRPr="000C090C" w:rsidRDefault="00836AEF" w:rsidP="00355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учреждение «Районное управление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и по делам молодежи» (МУ «РУО и ДМ»)</w:t>
            </w:r>
          </w:p>
        </w:tc>
        <w:tc>
          <w:tcPr>
            <w:tcW w:w="1447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качества услуг дошкольного образования 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Удовлетворенность родителей  качеством предоставления услуги не менее 75%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качества услуг дошкольного образования </w:t>
            </w:r>
          </w:p>
        </w:tc>
        <w:tc>
          <w:tcPr>
            <w:tcW w:w="2380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Показатели№№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  <w:p w:rsidR="00836AEF" w:rsidRPr="000C090C" w:rsidRDefault="001D6DB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20758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</w:tr>
      <w:tr w:rsidR="00836AEF" w:rsidRPr="000C090C">
        <w:trPr>
          <w:trHeight w:val="353"/>
        </w:trPr>
        <w:tc>
          <w:tcPr>
            <w:tcW w:w="59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1955" w:type="dxa"/>
          </w:tcPr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инфраструктуры поддержки раннего развития детей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100% организаций дошкольного образования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системы раннего развития детей</w:t>
            </w:r>
          </w:p>
        </w:tc>
        <w:tc>
          <w:tcPr>
            <w:tcW w:w="2380" w:type="dxa"/>
          </w:tcPr>
          <w:p w:rsidR="00836AEF" w:rsidRPr="000C090C" w:rsidRDefault="00836AEF" w:rsidP="00035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836AEF" w:rsidP="000357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1.1.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353"/>
        </w:trPr>
        <w:tc>
          <w:tcPr>
            <w:tcW w:w="59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ФГОС дошкольного образования</w:t>
            </w:r>
          </w:p>
        </w:tc>
        <w:tc>
          <w:tcPr>
            <w:tcW w:w="1955" w:type="dxa"/>
          </w:tcPr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обучения и воспитания, соответствующих требованиям ФГОС 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воспитанников обучаются в соответствии со ФГОС дошкольного образования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качества дошкольного образования</w:t>
            </w:r>
          </w:p>
        </w:tc>
        <w:tc>
          <w:tcPr>
            <w:tcW w:w="2380" w:type="dxa"/>
          </w:tcPr>
          <w:p w:rsidR="00836AEF" w:rsidRPr="000C090C" w:rsidRDefault="00836AEF" w:rsidP="00035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836AEF" w:rsidP="000357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5.1.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1265"/>
        </w:trPr>
        <w:tc>
          <w:tcPr>
            <w:tcW w:w="59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– реализация образовательных программ начального общего, основного общего, среднего общего образования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государственных гарантий общедоступности и бесплатности общего образования, сокращение разрыва в качестве образования между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общеобразовательными организациями района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среднего балла по ОО  не более 1,3 %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Неисполнение мероприятий Комплекса мер</w:t>
            </w:r>
          </w:p>
        </w:tc>
        <w:tc>
          <w:tcPr>
            <w:tcW w:w="2380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№№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  <w:p w:rsidR="00836AEF" w:rsidRPr="000C090C" w:rsidRDefault="001D6DB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1822"/>
        </w:trPr>
        <w:tc>
          <w:tcPr>
            <w:tcW w:w="59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6E2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 ФГОС среднего общего образования</w:t>
            </w:r>
          </w:p>
        </w:tc>
        <w:tc>
          <w:tcPr>
            <w:tcW w:w="1955" w:type="dxa"/>
          </w:tcPr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обучения,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соответствующих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ФГОС  </w:t>
            </w: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100%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обучаются по ФГОС общего образования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качества среднего общего образования</w:t>
            </w:r>
          </w:p>
        </w:tc>
        <w:tc>
          <w:tcPr>
            <w:tcW w:w="2380" w:type="dxa"/>
          </w:tcPr>
          <w:p w:rsidR="00836AEF" w:rsidRPr="000C090C" w:rsidRDefault="00836AEF" w:rsidP="00355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8F5FF3" w:rsidP="00355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1.6.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3379"/>
        </w:trPr>
        <w:tc>
          <w:tcPr>
            <w:tcW w:w="596" w:type="dxa"/>
            <w:gridSpan w:val="2"/>
          </w:tcPr>
          <w:p w:rsidR="00836AEF" w:rsidRPr="000C090C" w:rsidRDefault="00474F1D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 – технической базы образовательных организаций, в соответствии с требованиями ФГОС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-приобретение компьютерной техники</w:t>
            </w:r>
          </w:p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-приобретение оргтехники</w:t>
            </w:r>
          </w:p>
        </w:tc>
        <w:tc>
          <w:tcPr>
            <w:tcW w:w="1955" w:type="dxa"/>
          </w:tcPr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обучения, соответствующих требованиям ФГОС  </w:t>
            </w: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100% ОО созданы условия для внедрения ФГОС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качества  общего образования</w:t>
            </w:r>
          </w:p>
        </w:tc>
        <w:tc>
          <w:tcPr>
            <w:tcW w:w="2380" w:type="dxa"/>
          </w:tcPr>
          <w:p w:rsidR="00836AEF" w:rsidRPr="000C090C" w:rsidRDefault="00836AEF" w:rsidP="00355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836AEF" w:rsidP="00355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1.1.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c>
          <w:tcPr>
            <w:tcW w:w="596" w:type="dxa"/>
            <w:gridSpan w:val="2"/>
          </w:tcPr>
          <w:p w:rsidR="00836AEF" w:rsidRPr="000C090C" w:rsidRDefault="00474F1D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реализация дополнительных общеразвивающих образовательных программ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</w:tcPr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 «РУО и ДМ»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447" w:type="dxa"/>
            <w:gridSpan w:val="3"/>
            <w:vMerge w:val="restart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Рост числа детей, получающих услуги дополнительного образования 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77% от общего числа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получают услугу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Снижение сети детских и юношеских творческих объединений, форм самостоятельности детей и подростков</w:t>
            </w: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№</w:t>
            </w:r>
          </w:p>
          <w:p w:rsidR="00836AEF" w:rsidRPr="000C090C" w:rsidRDefault="001D6DB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2E3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2E3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836AEF" w:rsidRPr="000C090C" w:rsidRDefault="00836AEF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c>
          <w:tcPr>
            <w:tcW w:w="596" w:type="dxa"/>
            <w:gridSpan w:val="2"/>
          </w:tcPr>
          <w:p w:rsidR="00836AEF" w:rsidRPr="000C090C" w:rsidRDefault="00474F1D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519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«Концепции развития дополнительного образования»</w:t>
            </w:r>
          </w:p>
        </w:tc>
        <w:tc>
          <w:tcPr>
            <w:tcW w:w="1955" w:type="dxa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числа детей, охваченных программами социализации, рост числа детей, участвующих в конкурсах, олимпиадах различного уровня 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32 % обучающихся участвуют в конкурсах, олимпиадах различного уровня</w:t>
            </w:r>
          </w:p>
        </w:tc>
        <w:tc>
          <w:tcPr>
            <w:tcW w:w="2723" w:type="dxa"/>
            <w:gridSpan w:val="2"/>
          </w:tcPr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сети детских и юношеских творческих объединений, форм самостоятельности детей и подростков</w:t>
            </w:r>
          </w:p>
        </w:tc>
        <w:tc>
          <w:tcPr>
            <w:tcW w:w="2380" w:type="dxa"/>
          </w:tcPr>
          <w:p w:rsidR="00836AEF" w:rsidRPr="000C090C" w:rsidRDefault="00836AEF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1D6DB5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36AEF" w:rsidRPr="000C090C">
        <w:tc>
          <w:tcPr>
            <w:tcW w:w="596" w:type="dxa"/>
            <w:gridSpan w:val="2"/>
          </w:tcPr>
          <w:p w:rsidR="00836AEF" w:rsidRPr="000C090C" w:rsidRDefault="00474F1D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19" w:type="dxa"/>
            <w:gridSpan w:val="3"/>
          </w:tcPr>
          <w:p w:rsidR="00836AEF" w:rsidRPr="001A4985" w:rsidRDefault="00836AEF" w:rsidP="00F6285C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rStyle w:val="a5"/>
                <w:color w:val="000000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A4985">
              <w:rPr>
                <w:rStyle w:val="a5"/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беспечение деятельности по исполнению переданных функций </w:t>
            </w:r>
            <w:proofErr w:type="spellStart"/>
            <w:r>
              <w:rPr>
                <w:color w:val="000000"/>
                <w:sz w:val="24"/>
                <w:szCs w:val="24"/>
              </w:rPr>
              <w:t>АЛМР,в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сфере образования</w:t>
            </w:r>
          </w:p>
        </w:tc>
        <w:tc>
          <w:tcPr>
            <w:tcW w:w="1955" w:type="dxa"/>
          </w:tcPr>
          <w:p w:rsidR="00836AEF" w:rsidRPr="000C090C" w:rsidRDefault="00836AEF" w:rsidP="00053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053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государственных гарантий общедоступности и бесплатности общего образования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:rsidR="00836AEF" w:rsidRPr="000C090C" w:rsidRDefault="00836AEF" w:rsidP="00053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качества предоставления общедоступного и бесплатного общего образования</w:t>
            </w:r>
          </w:p>
          <w:p w:rsidR="00836AEF" w:rsidRPr="000C090C" w:rsidRDefault="00836AEF" w:rsidP="00B35F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836AEF" w:rsidRPr="000C090C" w:rsidRDefault="00836AEF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836AEF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</w:tr>
      <w:tr w:rsidR="00836AEF" w:rsidRPr="000C090C">
        <w:trPr>
          <w:trHeight w:val="666"/>
        </w:trPr>
        <w:tc>
          <w:tcPr>
            <w:tcW w:w="15701" w:type="dxa"/>
            <w:gridSpan w:val="14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   </w:t>
            </w:r>
            <w:r w:rsidRPr="008F5FF3">
              <w:rPr>
                <w:color w:val="000000"/>
                <w:sz w:val="24"/>
                <w:szCs w:val="24"/>
              </w:rPr>
              <w:t xml:space="preserve">Задача </w:t>
            </w:r>
            <w:r w:rsidRPr="008F5FF3">
              <w:rPr>
                <w:color w:val="000000"/>
                <w:sz w:val="24"/>
                <w:szCs w:val="24"/>
                <w:lang w:val="en-US"/>
              </w:rPr>
              <w:t>II</w:t>
            </w:r>
            <w:r w:rsidRPr="008F5FF3">
              <w:rPr>
                <w:color w:val="000000"/>
                <w:sz w:val="24"/>
                <w:szCs w:val="24"/>
              </w:rPr>
              <w:t xml:space="preserve"> – Создание механизмов мотивации педагогических работников к повышению качества работы и непрерывному профессиональному развитию</w:t>
            </w:r>
            <w:r w:rsidR="00474F1D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74F1D">
              <w:t xml:space="preserve"> </w:t>
            </w:r>
            <w:r w:rsidR="00474F1D" w:rsidRPr="00474F1D">
              <w:rPr>
                <w:color w:val="000000"/>
                <w:sz w:val="24"/>
                <w:szCs w:val="24"/>
              </w:rPr>
              <w:t>Задача III – Обеспечение современного уровня надёжности и технологических процедур оценки качества образования, формирование культуры оценки качества образования на уровне района</w:t>
            </w:r>
          </w:p>
        </w:tc>
      </w:tr>
      <w:tr w:rsidR="00836AEF" w:rsidRPr="000C090C">
        <w:trPr>
          <w:trHeight w:val="983"/>
        </w:trPr>
        <w:tc>
          <w:tcPr>
            <w:tcW w:w="576" w:type="dxa"/>
          </w:tcPr>
          <w:p w:rsidR="00836AEF" w:rsidRPr="001A4985" w:rsidRDefault="00474F1D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836AEF" w:rsidRPr="001A49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3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/>
                <w:sz w:val="24"/>
                <w:szCs w:val="24"/>
              </w:rPr>
            </w:pPr>
            <w:r w:rsidRPr="001A4985">
              <w:rPr>
                <w:rStyle w:val="a5"/>
                <w:color w:val="000000"/>
                <w:sz w:val="24"/>
                <w:szCs w:val="24"/>
              </w:rPr>
              <w:t>Основное мероприятие – развитие кадрового потенциала системы образования</w:t>
            </w:r>
          </w:p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36AEF" w:rsidRPr="000C090C" w:rsidRDefault="00836AEF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государственных гарантий общедоступности и бесплатности общего образования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3F0B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65 % 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педагогов будет повышать квалификацию ежегодно</w:t>
            </w:r>
          </w:p>
        </w:tc>
        <w:tc>
          <w:tcPr>
            <w:tcW w:w="2723" w:type="dxa"/>
            <w:gridSpan w:val="2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lastRenderedPageBreak/>
              <w:t xml:space="preserve">Снижение </w:t>
            </w:r>
            <w:r w:rsidRPr="001A4985">
              <w:rPr>
                <w:rStyle w:val="a5"/>
                <w:color w:val="000000"/>
                <w:sz w:val="24"/>
                <w:szCs w:val="24"/>
              </w:rPr>
              <w:t>кадрового потенциала системы дошкольного, общего и дополнительного образования</w:t>
            </w:r>
          </w:p>
        </w:tc>
        <w:tc>
          <w:tcPr>
            <w:tcW w:w="2380" w:type="dxa"/>
          </w:tcPr>
          <w:p w:rsidR="00836AEF" w:rsidRDefault="00836AEF" w:rsidP="008F5FF3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Показатели №№ </w:t>
            </w:r>
          </w:p>
          <w:p w:rsidR="008F5FF3" w:rsidRPr="001A4985" w:rsidRDefault="008F5FF3" w:rsidP="008F5FF3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  <w:p w:rsidR="00836AEF" w:rsidRDefault="008F5FF3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3.1.</w:t>
            </w:r>
          </w:p>
          <w:p w:rsidR="008F5FF3" w:rsidRPr="001A4985" w:rsidRDefault="008F5FF3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36AEF" w:rsidRPr="000C090C">
        <w:tc>
          <w:tcPr>
            <w:tcW w:w="576" w:type="dxa"/>
          </w:tcPr>
          <w:p w:rsidR="00836AEF" w:rsidRPr="001A4985" w:rsidRDefault="00474F1D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  <w:r w:rsidR="00836AEF" w:rsidRPr="001A4985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2509" w:type="dxa"/>
            <w:gridSpan w:val="3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Организация обучающих семинаров, тематических конференций педагогических работников, торжественных заседаний</w:t>
            </w:r>
          </w:p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ОО</w:t>
            </w:r>
          </w:p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35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36AEF" w:rsidRPr="000C090C" w:rsidRDefault="00836AEF" w:rsidP="002341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обновления системы непрерывного образования, предполагающая развитие потребностей и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инициативы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педагогических коллективов, так и отдельных педагогов </w:t>
            </w:r>
          </w:p>
          <w:p w:rsidR="00836AEF" w:rsidRPr="000C090C" w:rsidRDefault="00836AEF" w:rsidP="002341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2341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 мероприятий</w:t>
            </w:r>
          </w:p>
        </w:tc>
        <w:tc>
          <w:tcPr>
            <w:tcW w:w="2723" w:type="dxa"/>
            <w:gridSpan w:val="2"/>
          </w:tcPr>
          <w:p w:rsidR="00836AEF" w:rsidRPr="001A4985" w:rsidRDefault="00836AEF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Некачественное предоставление образовательных услуг</w:t>
            </w:r>
          </w:p>
        </w:tc>
        <w:tc>
          <w:tcPr>
            <w:tcW w:w="2380" w:type="dxa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Показатели №№ </w:t>
            </w:r>
          </w:p>
          <w:p w:rsidR="00836AEF" w:rsidRDefault="00836AEF" w:rsidP="0055155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4.1.</w:t>
            </w:r>
          </w:p>
          <w:p w:rsidR="001D6DB5" w:rsidRDefault="001D6DB5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  <w:p w:rsidR="00551555" w:rsidRPr="001A4985" w:rsidRDefault="00551555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3.1.</w:t>
            </w:r>
          </w:p>
        </w:tc>
      </w:tr>
      <w:tr w:rsidR="00836AEF" w:rsidRPr="000C090C">
        <w:trPr>
          <w:trHeight w:val="2541"/>
        </w:trPr>
        <w:tc>
          <w:tcPr>
            <w:tcW w:w="576" w:type="dxa"/>
          </w:tcPr>
          <w:p w:rsidR="00836AEF" w:rsidRPr="001A4985" w:rsidRDefault="00474F1D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CD3F7B">
              <w:rPr>
                <w:color w:val="000000"/>
                <w:sz w:val="24"/>
                <w:szCs w:val="24"/>
              </w:rPr>
              <w:t>.2</w:t>
            </w:r>
            <w:r w:rsidR="00836AEF" w:rsidRPr="001A49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3"/>
          </w:tcPr>
          <w:p w:rsidR="00836AEF" w:rsidRPr="001A4985" w:rsidRDefault="001D6DB5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муниципального этапа регионального конкурса «Педагоги читают детям»</w:t>
            </w:r>
          </w:p>
        </w:tc>
        <w:tc>
          <w:tcPr>
            <w:tcW w:w="1985" w:type="dxa"/>
            <w:gridSpan w:val="2"/>
          </w:tcPr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ОСР</w:t>
            </w:r>
          </w:p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1A4985" w:rsidRDefault="00836AEF" w:rsidP="001D6D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36AEF" w:rsidRPr="000C090C" w:rsidRDefault="001D6DB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2341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836AEF" w:rsidRPr="000C090C" w:rsidRDefault="00836AEF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1D6DB5" w:rsidRPr="000C090C" w:rsidRDefault="001D6DB5" w:rsidP="001D6D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6AEF" w:rsidRPr="000C090C" w:rsidRDefault="001D6DB5" w:rsidP="001D6D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мероприятий</w:t>
            </w:r>
          </w:p>
        </w:tc>
        <w:tc>
          <w:tcPr>
            <w:tcW w:w="2723" w:type="dxa"/>
            <w:gridSpan w:val="2"/>
          </w:tcPr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Некачественное предоставление образовательных услуг</w:t>
            </w:r>
          </w:p>
          <w:p w:rsidR="00836AEF" w:rsidRPr="001A4985" w:rsidRDefault="00836AEF" w:rsidP="001D6DB5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Показатели №№ </w:t>
            </w:r>
          </w:p>
          <w:p w:rsidR="001D6DB5" w:rsidRDefault="001D6DB5" w:rsidP="0055155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4.1.</w:t>
            </w:r>
          </w:p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</w:tc>
      </w:tr>
      <w:tr w:rsidR="001D6DB5" w:rsidRPr="000C090C">
        <w:trPr>
          <w:trHeight w:val="2541"/>
        </w:trPr>
        <w:tc>
          <w:tcPr>
            <w:tcW w:w="576" w:type="dxa"/>
          </w:tcPr>
          <w:p w:rsidR="001D6DB5" w:rsidRDefault="00474F1D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1D6DB5">
              <w:rPr>
                <w:color w:val="000000"/>
                <w:sz w:val="24"/>
                <w:szCs w:val="24"/>
              </w:rPr>
              <w:t>.3.</w:t>
            </w:r>
          </w:p>
        </w:tc>
        <w:tc>
          <w:tcPr>
            <w:tcW w:w="2509" w:type="dxa"/>
            <w:gridSpan w:val="3"/>
          </w:tcPr>
          <w:p w:rsidR="001D6DB5" w:rsidRPr="001A4985" w:rsidRDefault="001D6DB5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Совершенствование механизмов распространения авторских инновационных методик и технологий, выявление и обмен лучших практик</w:t>
            </w:r>
          </w:p>
        </w:tc>
        <w:tc>
          <w:tcPr>
            <w:tcW w:w="1985" w:type="dxa"/>
            <w:gridSpan w:val="2"/>
          </w:tcPr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1D6DB5" w:rsidRPr="000C090C" w:rsidRDefault="001D6DB5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6DB5" w:rsidRPr="000C090C" w:rsidRDefault="001D6DB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D6DB5" w:rsidRPr="000C090C" w:rsidRDefault="001D6DB5" w:rsidP="001D6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  <w:p w:rsidR="001D6DB5" w:rsidRPr="000C090C" w:rsidRDefault="001D6DB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1D6DB5" w:rsidRPr="000C090C" w:rsidRDefault="001D6DB5" w:rsidP="001D6D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0C090C">
              <w:rPr>
                <w:color w:val="000000"/>
                <w:sz w:val="24"/>
                <w:szCs w:val="24"/>
              </w:rPr>
              <w:t>Не менее 15 мероприятий</w:t>
            </w:r>
          </w:p>
        </w:tc>
        <w:tc>
          <w:tcPr>
            <w:tcW w:w="2723" w:type="dxa"/>
            <w:gridSpan w:val="2"/>
          </w:tcPr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Некачественное предоставление образовательных услуг</w:t>
            </w:r>
          </w:p>
          <w:p w:rsidR="001D6DB5" w:rsidRPr="001A4985" w:rsidRDefault="001D6DB5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Показатели №№ </w:t>
            </w:r>
          </w:p>
          <w:p w:rsidR="001D6DB5" w:rsidRDefault="001D6DB5" w:rsidP="0055155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4.1.</w:t>
            </w:r>
          </w:p>
          <w:p w:rsidR="001D6DB5" w:rsidRPr="001A4985" w:rsidRDefault="001D6DB5" w:rsidP="001D6DB5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</w:tc>
      </w:tr>
      <w:tr w:rsidR="00E24BCB" w:rsidRPr="000C090C">
        <w:trPr>
          <w:trHeight w:val="2541"/>
        </w:trPr>
        <w:tc>
          <w:tcPr>
            <w:tcW w:w="576" w:type="dxa"/>
          </w:tcPr>
          <w:p w:rsidR="00E24BCB" w:rsidRDefault="00474F1D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  <w:r w:rsidR="00E24BCB">
              <w:rPr>
                <w:color w:val="000000"/>
                <w:sz w:val="24"/>
                <w:szCs w:val="24"/>
              </w:rPr>
              <w:t>.4.</w:t>
            </w:r>
          </w:p>
        </w:tc>
        <w:tc>
          <w:tcPr>
            <w:tcW w:w="2509" w:type="dxa"/>
            <w:gridSpan w:val="3"/>
          </w:tcPr>
          <w:p w:rsidR="00E24BCB" w:rsidRPr="001A4985" w:rsidRDefault="00E24BCB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E24BCB">
              <w:rPr>
                <w:color w:val="000000"/>
                <w:sz w:val="24"/>
                <w:szCs w:val="24"/>
              </w:rPr>
              <w:t>Проведение конкурсов среди образовательных организаций</w:t>
            </w:r>
          </w:p>
        </w:tc>
        <w:tc>
          <w:tcPr>
            <w:tcW w:w="1985" w:type="dxa"/>
            <w:gridSpan w:val="2"/>
          </w:tcPr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  <w:p w:rsidR="00E24BCB" w:rsidRPr="000C090C" w:rsidRDefault="00E24BCB" w:rsidP="001E1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24BCB" w:rsidRPr="001A4985" w:rsidRDefault="00E24BCB" w:rsidP="001E10F4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E24BCB" w:rsidRPr="000C090C" w:rsidRDefault="00E24BCB" w:rsidP="001E10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4BCB" w:rsidRPr="001A4985" w:rsidRDefault="00E24BCB" w:rsidP="001E10F4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менее 5 </w:t>
            </w:r>
            <w:r w:rsidRPr="000C090C">
              <w:rPr>
                <w:color w:val="000000"/>
                <w:sz w:val="24"/>
                <w:szCs w:val="24"/>
              </w:rPr>
              <w:t>мероприятий</w:t>
            </w:r>
          </w:p>
        </w:tc>
        <w:tc>
          <w:tcPr>
            <w:tcW w:w="2723" w:type="dxa"/>
            <w:gridSpan w:val="2"/>
          </w:tcPr>
          <w:p w:rsidR="00E24BCB" w:rsidRPr="001A4985" w:rsidRDefault="00E24BCB" w:rsidP="001E10F4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Некачественное предоставление образовательных услуг</w:t>
            </w:r>
          </w:p>
          <w:p w:rsidR="00E24BCB" w:rsidRPr="001A4985" w:rsidRDefault="00E24BCB" w:rsidP="001E10F4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E24BCB" w:rsidRPr="001A4985" w:rsidRDefault="00E24BCB" w:rsidP="001E10F4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Показатели №№ </w:t>
            </w:r>
          </w:p>
          <w:p w:rsidR="00E24BCB" w:rsidRDefault="00E24BCB" w:rsidP="001E10F4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>4.1.</w:t>
            </w:r>
          </w:p>
          <w:p w:rsidR="00E24BCB" w:rsidRPr="001A4985" w:rsidRDefault="00E24BCB" w:rsidP="001E10F4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</w:tc>
      </w:tr>
      <w:tr w:rsidR="00836AEF" w:rsidRPr="000C090C">
        <w:tc>
          <w:tcPr>
            <w:tcW w:w="15701" w:type="dxa"/>
            <w:gridSpan w:val="14"/>
          </w:tcPr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Задача </w:t>
            </w:r>
            <w:r w:rsidRPr="001A4985">
              <w:rPr>
                <w:color w:val="000000"/>
                <w:sz w:val="24"/>
                <w:szCs w:val="24"/>
                <w:lang w:val="en-US"/>
              </w:rPr>
              <w:t>IV</w:t>
            </w:r>
            <w:r w:rsidRPr="001A4985">
              <w:rPr>
                <w:color w:val="000000"/>
                <w:sz w:val="24"/>
                <w:szCs w:val="24"/>
              </w:rPr>
              <w:t xml:space="preserve"> – 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</w:tr>
      <w:tr w:rsidR="00836AEF" w:rsidRPr="000C090C">
        <w:trPr>
          <w:trHeight w:val="2383"/>
        </w:trPr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– реализация дополнительных общеобразовательных программ специального (коррекционного) обучения</w:t>
            </w:r>
          </w:p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836AEF" w:rsidRPr="000C090C" w:rsidRDefault="00836AEF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276" w:type="dxa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gridSpan w:val="2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</w:p>
        </w:tc>
        <w:tc>
          <w:tcPr>
            <w:tcW w:w="2693" w:type="dxa"/>
            <w:vMerge w:val="restart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психолого-педагогических, индивидуальных особенностей и склонностей личности, её потенциальных возможностей в процессе обучения и воспитания, профессиональном самоопределении, а также выявление причин и механизмов нарушений в обучении, развитии, социальной адаптации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100%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основании заявления родителей (законных представителей)  и заключения ПМПК, предоставляется коррекционное обучение</w:t>
            </w:r>
          </w:p>
        </w:tc>
        <w:tc>
          <w:tcPr>
            <w:tcW w:w="2693" w:type="dxa"/>
            <w:vMerge w:val="restart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Несвоевременное выявление проблем в развитии и  несвоевременное 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  <w:tc>
          <w:tcPr>
            <w:tcW w:w="2410" w:type="dxa"/>
            <w:gridSpan w:val="2"/>
            <w:vMerge w:val="restart"/>
          </w:tcPr>
          <w:p w:rsidR="00836AEF" w:rsidRPr="000C090C" w:rsidRDefault="00836AEF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307A7B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</w:tr>
      <w:tr w:rsidR="00836AEF" w:rsidRPr="000C090C">
        <w:trPr>
          <w:trHeight w:val="353"/>
        </w:trPr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2126" w:type="dxa"/>
            <w:gridSpan w:val="3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>
        <w:trPr>
          <w:trHeight w:val="131"/>
        </w:trPr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выставки творческих работ детей - инвалидов</w:t>
            </w:r>
          </w:p>
        </w:tc>
        <w:tc>
          <w:tcPr>
            <w:tcW w:w="2126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276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18" w:type="dxa"/>
            <w:gridSpan w:val="2"/>
          </w:tcPr>
          <w:p w:rsidR="00836AEF" w:rsidRPr="000C090C" w:rsidRDefault="00836AEF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836AEF" w:rsidRPr="000C090C" w:rsidRDefault="00836AEF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836AEF" w:rsidRPr="000C090C" w:rsidRDefault="00836AEF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D778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адаптация и реабилитация детей и подростков с отклонениями в развитии и трудностями в обучении, общении и поведении и детей-инвалидов.</w:t>
            </w:r>
          </w:p>
          <w:p w:rsidR="00836AEF" w:rsidRPr="000C090C" w:rsidRDefault="00836AEF" w:rsidP="00D778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3F0B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не менее 3 мероприятий</w:t>
            </w:r>
          </w:p>
        </w:tc>
        <w:tc>
          <w:tcPr>
            <w:tcW w:w="2693" w:type="dxa"/>
          </w:tcPr>
          <w:p w:rsidR="00836AEF" w:rsidRPr="000C090C" w:rsidRDefault="00836AEF" w:rsidP="00D778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 в обучении, общении и поведении  детей-инвалидов, дисгармоничное развитие личности ребенка</w:t>
            </w:r>
          </w:p>
        </w:tc>
        <w:tc>
          <w:tcPr>
            <w:tcW w:w="2410" w:type="dxa"/>
            <w:gridSpan w:val="2"/>
          </w:tcPr>
          <w:p w:rsidR="00836AEF" w:rsidRPr="000C090C" w:rsidRDefault="00836AEF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307A7B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</w:tr>
      <w:tr w:rsidR="00836AEF" w:rsidRPr="000C090C"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консультативно-методической помощи педагогам, родителям (законным представителям) и другим лицам и организациям по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 «РУО и ДМ»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276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родителей социально психологической компетентности и навыков поддерживающего поведения,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компетентности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педагогов в  вопросах обучения, 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детей-инвалидов.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100%  педагогов, работающих с детьми с ОВЗ и детьми-инвалидами,  своевременно пройдены курсы повышения квалификации по указанному направлению работы 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Некомпетентность педагогов  и родителей (законных представителей) в  вопросах обучения, воспитания, социальной адаптации и реабилитации детей и подростков с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отклонениями в развитии и трудностями в обучении, общении и поведении  детей-инвалидов, дисгармоничное развитие личности ребенка.</w:t>
            </w:r>
          </w:p>
        </w:tc>
        <w:tc>
          <w:tcPr>
            <w:tcW w:w="2410" w:type="dxa"/>
            <w:gridSpan w:val="2"/>
          </w:tcPr>
          <w:p w:rsidR="00836AEF" w:rsidRPr="000C090C" w:rsidRDefault="00836AEF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№</w:t>
            </w:r>
          </w:p>
          <w:p w:rsidR="00836AEF" w:rsidRPr="000C090C" w:rsidRDefault="00307A7B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</w:tr>
      <w:tr w:rsidR="00836AEF" w:rsidRPr="000C090C">
        <w:trPr>
          <w:trHeight w:val="370"/>
        </w:trPr>
        <w:tc>
          <w:tcPr>
            <w:tcW w:w="15701" w:type="dxa"/>
            <w:gridSpan w:val="14"/>
          </w:tcPr>
          <w:p w:rsidR="00836AEF" w:rsidRPr="000C090C" w:rsidRDefault="00836AEF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Задача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Создание условий для сохранения и укрепления здоровья обучающихся и воспитанников</w:t>
            </w:r>
          </w:p>
        </w:tc>
      </w:tr>
      <w:tr w:rsidR="00836AEF" w:rsidRPr="000C090C"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- сохранение и укрепление здоровья обучающихся и воспитанников</w:t>
            </w:r>
          </w:p>
        </w:tc>
        <w:tc>
          <w:tcPr>
            <w:tcW w:w="2126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укрепления здоровья детей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числа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1 и 2 группой здоровья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динамика улучшения здоровья обучающихся и воспитанников</w:t>
            </w:r>
          </w:p>
        </w:tc>
        <w:tc>
          <w:tcPr>
            <w:tcW w:w="2410" w:type="dxa"/>
            <w:gridSpan w:val="2"/>
          </w:tcPr>
          <w:p w:rsidR="00836AEF" w:rsidRDefault="00307A7B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№№</w:t>
            </w:r>
          </w:p>
          <w:p w:rsidR="00307A7B" w:rsidRPr="000C090C" w:rsidRDefault="00307A7B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</w:tr>
      <w:tr w:rsidR="00836AEF" w:rsidRPr="000C090C"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детских лагерей на период каникул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 «РУО и ДМ»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ОО</w:t>
            </w:r>
          </w:p>
        </w:tc>
        <w:tc>
          <w:tcPr>
            <w:tcW w:w="1276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Организованный каникулярный  отдых и оздоровление 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снижения охвата обучающихся, охваченных каникулярным отдыхом, по отношению к прошедшему году (с учетом целевого показателя соглашения между МО РК и АЛМР) </w:t>
            </w:r>
            <w:proofErr w:type="gramEnd"/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Отрицательная динамика улучшения здоровья обучающихся и воспитанников</w:t>
            </w:r>
          </w:p>
        </w:tc>
        <w:tc>
          <w:tcPr>
            <w:tcW w:w="2410" w:type="dxa"/>
            <w:gridSpan w:val="2"/>
          </w:tcPr>
          <w:p w:rsidR="00836AEF" w:rsidRDefault="00307A7B" w:rsidP="00D16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№№</w:t>
            </w:r>
          </w:p>
          <w:p w:rsidR="00307A7B" w:rsidRPr="000C090C" w:rsidRDefault="00307A7B" w:rsidP="00D16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</w:tr>
      <w:tr w:rsidR="00836AEF" w:rsidRPr="000C090C">
        <w:tc>
          <w:tcPr>
            <w:tcW w:w="675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2410" w:type="dxa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здоровья учащихся и воспитанников</w:t>
            </w:r>
          </w:p>
        </w:tc>
        <w:tc>
          <w:tcPr>
            <w:tcW w:w="2126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 «РУО и ДМ»</w:t>
            </w:r>
          </w:p>
        </w:tc>
        <w:tc>
          <w:tcPr>
            <w:tcW w:w="1276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мониторинга здоровья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 в 100 % ОО</w:t>
            </w:r>
          </w:p>
        </w:tc>
        <w:tc>
          <w:tcPr>
            <w:tcW w:w="2693" w:type="dxa"/>
          </w:tcPr>
          <w:p w:rsidR="00836AEF" w:rsidRPr="000C090C" w:rsidRDefault="00836AEF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динамика улучшения здоровья обучающихся и воспитанников</w:t>
            </w:r>
          </w:p>
        </w:tc>
        <w:tc>
          <w:tcPr>
            <w:tcW w:w="2410" w:type="dxa"/>
            <w:gridSpan w:val="2"/>
          </w:tcPr>
          <w:p w:rsidR="00836AEF" w:rsidRDefault="00307A7B" w:rsidP="00D16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 №</w:t>
            </w:r>
          </w:p>
          <w:p w:rsidR="00307A7B" w:rsidRPr="000C090C" w:rsidRDefault="00307A7B" w:rsidP="00D16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</w:tr>
    </w:tbl>
    <w:p w:rsidR="00836AEF" w:rsidRPr="001A4985" w:rsidRDefault="00836AEF" w:rsidP="00CB79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4"/>
        <w:gridCol w:w="2459"/>
        <w:gridCol w:w="25"/>
        <w:gridCol w:w="1954"/>
        <w:gridCol w:w="90"/>
        <w:gridCol w:w="51"/>
        <w:gridCol w:w="1284"/>
        <w:gridCol w:w="22"/>
        <w:gridCol w:w="1343"/>
        <w:gridCol w:w="45"/>
        <w:gridCol w:w="2594"/>
        <w:gridCol w:w="98"/>
        <w:gridCol w:w="2646"/>
        <w:gridCol w:w="76"/>
        <w:gridCol w:w="2379"/>
      </w:tblGrid>
      <w:tr w:rsidR="00836AEF" w:rsidRPr="000C090C">
        <w:trPr>
          <w:trHeight w:val="326"/>
        </w:trPr>
        <w:tc>
          <w:tcPr>
            <w:tcW w:w="15701" w:type="dxa"/>
            <w:gridSpan w:val="16"/>
          </w:tcPr>
          <w:p w:rsidR="00836AEF" w:rsidRPr="009C32F7" w:rsidRDefault="00836AEF" w:rsidP="00B61BC6">
            <w:pPr>
              <w:spacing w:after="25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32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Подпрограмма 2  «Одаренные дети»</w:t>
            </w:r>
          </w:p>
        </w:tc>
      </w:tr>
      <w:tr w:rsidR="00836AEF" w:rsidRPr="000C090C" w:rsidTr="00633603">
        <w:trPr>
          <w:trHeight w:val="326"/>
        </w:trPr>
        <w:tc>
          <w:tcPr>
            <w:tcW w:w="635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9" w:type="dxa"/>
            <w:gridSpan w:val="3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5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5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9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44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55" w:type="dxa"/>
            <w:gridSpan w:val="2"/>
          </w:tcPr>
          <w:p w:rsidR="00836AEF" w:rsidRPr="000C090C" w:rsidRDefault="00836AEF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36AEF" w:rsidRPr="000C090C">
        <w:trPr>
          <w:trHeight w:val="704"/>
        </w:trPr>
        <w:tc>
          <w:tcPr>
            <w:tcW w:w="15701" w:type="dxa"/>
            <w:gridSpan w:val="16"/>
          </w:tcPr>
          <w:p w:rsidR="00836AEF" w:rsidRPr="001A4985" w:rsidRDefault="00836AEF" w:rsidP="00B61BC6">
            <w:pPr>
              <w:tabs>
                <w:tab w:val="left" w:pos="540"/>
                <w:tab w:val="left" w:pos="720"/>
                <w:tab w:val="left" w:pos="1080"/>
                <w:tab w:val="left" w:pos="342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Создание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      </w:r>
          </w:p>
        </w:tc>
      </w:tr>
      <w:tr w:rsidR="00836AEF" w:rsidRPr="000C090C">
        <w:tc>
          <w:tcPr>
            <w:tcW w:w="15701" w:type="dxa"/>
            <w:gridSpan w:val="16"/>
          </w:tcPr>
          <w:p w:rsidR="00836AEF" w:rsidRPr="001A4985" w:rsidRDefault="00836AEF" w:rsidP="00B61BC6">
            <w:pPr>
              <w:pStyle w:val="a6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z w:val="24"/>
                <w:szCs w:val="24"/>
              </w:rPr>
              <w:t xml:space="preserve">                                        Задача </w:t>
            </w:r>
            <w:r w:rsidRPr="001A4985">
              <w:rPr>
                <w:color w:val="000000"/>
                <w:sz w:val="24"/>
                <w:szCs w:val="24"/>
                <w:lang w:val="en-US"/>
              </w:rPr>
              <w:t>I</w:t>
            </w:r>
            <w:r w:rsidRPr="001A4985">
              <w:rPr>
                <w:color w:val="000000"/>
                <w:sz w:val="24"/>
                <w:szCs w:val="24"/>
              </w:rPr>
              <w:t xml:space="preserve"> – Выявление и поддержка одаренных детей среди обучающихся образовательных организаций</w:t>
            </w:r>
          </w:p>
          <w:p w:rsidR="00836AEF" w:rsidRPr="001A4985" w:rsidRDefault="00836AEF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A4985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</w:tr>
      <w:tr w:rsidR="00836AEF" w:rsidRPr="000C090C" w:rsidTr="00633603">
        <w:trPr>
          <w:trHeight w:val="840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– выявление и поддержка одаренных детей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1109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C090C" w:rsidRDefault="00836AEF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Положительная динамика числа выявленных одаренных детей, включенных в систему  муниципальной  поддержки, по сравнению с прошедшим годом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Снижение количества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охваченных системной работой с одаренными детьми.</w:t>
            </w:r>
          </w:p>
        </w:tc>
        <w:tc>
          <w:tcPr>
            <w:tcW w:w="2379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№№</w:t>
            </w:r>
          </w:p>
          <w:p w:rsidR="00836AEF" w:rsidRPr="000C090C" w:rsidRDefault="006250B9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  <w:p w:rsidR="00836AEF" w:rsidRPr="000C090C" w:rsidRDefault="006250B9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</w:tr>
      <w:tr w:rsidR="00836AEF" w:rsidRPr="000C090C" w:rsidTr="00633603">
        <w:trPr>
          <w:trHeight w:val="1690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банка данных по одаренным детям Лахденпохского муниципального района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  уровня  профессиональной компетентности  педагогических кадров, работающих с одаренными детьми</w:t>
            </w:r>
          </w:p>
          <w:p w:rsidR="00836AEF" w:rsidRPr="000C090C" w:rsidRDefault="00836AEF" w:rsidP="007657E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Созданная электронная база по одаренным детям, проводится ежегодное  обновление. 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C643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количества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охваченных системной работой с одаренными детьми.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</w:tcPr>
          <w:p w:rsidR="00836AEF" w:rsidRPr="000C090C" w:rsidRDefault="00836AEF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районной олимпиады для младших школьников </w:t>
            </w:r>
          </w:p>
        </w:tc>
        <w:tc>
          <w:tcPr>
            <w:tcW w:w="2095" w:type="dxa"/>
            <w:gridSpan w:val="3"/>
            <w:vMerge w:val="restart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306" w:type="dxa"/>
            <w:gridSpan w:val="2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  <w:vMerge w:val="restart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vMerge w:val="restart"/>
          </w:tcPr>
          <w:p w:rsidR="00836AEF" w:rsidRPr="000C090C" w:rsidRDefault="00836AEF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олимпиадах.</w:t>
            </w:r>
          </w:p>
          <w:p w:rsidR="00836AEF" w:rsidRPr="000C090C" w:rsidRDefault="00836AEF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10 % от общего числа  обучающихся (возрастной категории) участвуют в олимпиадах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этапа</w:t>
            </w:r>
            <w:proofErr w:type="gramEnd"/>
          </w:p>
        </w:tc>
        <w:tc>
          <w:tcPr>
            <w:tcW w:w="2722" w:type="dxa"/>
            <w:gridSpan w:val="2"/>
            <w:vMerge w:val="restart"/>
          </w:tcPr>
          <w:p w:rsidR="00836AEF" w:rsidRPr="000C090C" w:rsidRDefault="00836AEF" w:rsidP="00C643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Снижение количества участников муниципального этапа Всероссийской олимпиады</w:t>
            </w:r>
          </w:p>
        </w:tc>
        <w:tc>
          <w:tcPr>
            <w:tcW w:w="2379" w:type="dxa"/>
            <w:vMerge w:val="restart"/>
          </w:tcPr>
          <w:p w:rsidR="00836AEF" w:rsidRPr="000C090C" w:rsidRDefault="00836AEF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  <w:p w:rsidR="00836AEF" w:rsidRPr="000C090C" w:rsidRDefault="00836AEF" w:rsidP="00E700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  <w:p w:rsidR="00836AEF" w:rsidRPr="000C090C" w:rsidRDefault="00836AEF" w:rsidP="00E700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 w:rsidTr="00633603">
        <w:trPr>
          <w:trHeight w:val="1562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.3. 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2095" w:type="dxa"/>
            <w:gridSpan w:val="3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gridSpan w:val="2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 w:rsidTr="00633603">
        <w:trPr>
          <w:trHeight w:val="1248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 победителей на региональном этапе Всероссийской олимпиады школьников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807A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807A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ОО 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807A8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олимпиадах.</w:t>
            </w:r>
          </w:p>
          <w:p w:rsidR="00836AEF" w:rsidRPr="000C090C" w:rsidRDefault="00836AEF" w:rsidP="00807A8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10 % от общего числа  участников муниципального этапа Всероссийской олимпиады  направлены на республиканский этап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C643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</w:tcPr>
          <w:p w:rsidR="00836AEF" w:rsidRPr="000C090C" w:rsidRDefault="00836AEF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№№</w:t>
            </w:r>
          </w:p>
          <w:p w:rsidR="00836AEF" w:rsidRPr="000C090C" w:rsidRDefault="006250B9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9276FD">
        <w:trPr>
          <w:trHeight w:val="4531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районной научно-исследовательской конференции школьников «Шаг в будущее»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C760DF">
            <w:pPr>
              <w:shd w:val="clear" w:color="auto" w:fill="FFFFFF"/>
              <w:spacing w:before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C760DF">
            <w:pPr>
              <w:shd w:val="clear" w:color="auto" w:fill="FFFFFF"/>
              <w:spacing w:before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5 % от общего числа 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участвуют в конференции муниципального этапа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807A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</w:tcPr>
          <w:p w:rsidR="00836AEF" w:rsidRPr="000C090C" w:rsidRDefault="00836AEF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  <w:p w:rsidR="00836AEF" w:rsidRPr="000C090C" w:rsidRDefault="00836AEF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 w:rsidTr="00633603">
        <w:trPr>
          <w:trHeight w:val="1248"/>
        </w:trPr>
        <w:tc>
          <w:tcPr>
            <w:tcW w:w="601" w:type="dxa"/>
          </w:tcPr>
          <w:p w:rsidR="00836AEF" w:rsidRPr="000C090C" w:rsidRDefault="001B3588" w:rsidP="007657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7657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республиканской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научно-исследовательской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конференции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удущее Карелии»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7657E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22 % от общего числа  участников муниципального этапа конференции направлены на республиканский этап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677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 и проведение муниципального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этапа Всероссийского конкурса юных чтецов «Живая классика»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 «РУО и ДМ»</w:t>
            </w: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ОО</w:t>
            </w: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677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Ежегодное увеличение  числа выявленных одаренных детей,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включенных в систему  муниципальной  поддержки</w:t>
            </w:r>
          </w:p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Снижение количества победителей, лауреатов, призеров  конкурсов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Показатель № </w:t>
            </w:r>
          </w:p>
          <w:p w:rsidR="00836AEF" w:rsidRPr="000C090C" w:rsidRDefault="006250B9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3167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региональном этапе Всероссийского конкурса юных чтецов «Живая классика»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70294E">
        <w:trPr>
          <w:trHeight w:val="3041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региональном этапе Республиканского  конкурса художественного слова и ораторского мастерства «Глагол»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6412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6412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региональных  этапах Всероссийских спортивных игр школьников «Президентские игры» и Всероссийских спортивных соревнований  «Президентские состязания» 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ОО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2215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конкурс юных художников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МБУДО 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поддержки. 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CD3F7B" w:rsidRDefault="00836AEF" w:rsidP="00CD3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2206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633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Турнир  юных поэтов «Золотое перо - 2019»</w:t>
            </w:r>
          </w:p>
          <w:p w:rsidR="00836AEF" w:rsidRPr="001F1895" w:rsidRDefault="00836AEF" w:rsidP="00633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1F1895" w:rsidRDefault="00836AEF" w:rsidP="00D0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1F1895" w:rsidRDefault="00836AEF" w:rsidP="00D0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поддержки. 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6AEF" w:rsidRPr="000C090C">
        <w:trPr>
          <w:trHeight w:val="2206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.14.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633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Районная выставка декоративно прикладного творчества «Золотые руки мастеров»</w:t>
            </w:r>
          </w:p>
        </w:tc>
        <w:tc>
          <w:tcPr>
            <w:tcW w:w="2095" w:type="dxa"/>
            <w:gridSpan w:val="3"/>
          </w:tcPr>
          <w:p w:rsidR="00836AEF" w:rsidRPr="001F1895" w:rsidRDefault="00836AEF" w:rsidP="0063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Default="00836AEF" w:rsidP="0063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 включенных в систему  муниципальной  поддержки. 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C24A77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15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фестиваль - конкурс художественного творчества </w:t>
            </w: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«Маленькие звездочки»</w:t>
            </w:r>
          </w:p>
        </w:tc>
        <w:tc>
          <w:tcPr>
            <w:tcW w:w="2095" w:type="dxa"/>
            <w:gridSpan w:val="3"/>
          </w:tcPr>
          <w:p w:rsidR="00836AEF" w:rsidRPr="001F1895" w:rsidRDefault="00836AEF" w:rsidP="0063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поддержки. 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выставка </w:t>
            </w: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детских работ «Рождественский подарок»</w:t>
            </w:r>
          </w:p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836AEF" w:rsidRPr="001F1895" w:rsidRDefault="00836AEF" w:rsidP="001F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C090C" w:rsidRDefault="00836AEF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426FA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C090C" w:rsidRDefault="00836AEF" w:rsidP="00426FA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2095" w:type="dxa"/>
            <w:gridSpan w:val="3"/>
          </w:tcPr>
          <w:p w:rsidR="00836AEF" w:rsidRPr="000A0F6D" w:rsidRDefault="00836AEF" w:rsidP="0063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A0F6D" w:rsidRDefault="00836AEF" w:rsidP="0063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388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A0F6D" w:rsidRDefault="00836AEF" w:rsidP="006336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Ежегодное увеличение  числа выявленных одаренных детей, </w:t>
            </w: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включенных в систему  муниципальной  поддержки</w:t>
            </w:r>
          </w:p>
          <w:p w:rsidR="00836AEF" w:rsidRPr="000A0F6D" w:rsidRDefault="00836AEF" w:rsidP="006336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A0F6D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Снижение количества победителей, лауреатов, призеров  конкурсов </w:t>
            </w: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различных уровней</w:t>
            </w:r>
          </w:p>
        </w:tc>
        <w:tc>
          <w:tcPr>
            <w:tcW w:w="2379" w:type="dxa"/>
          </w:tcPr>
          <w:p w:rsidR="00C24A77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№</w:t>
            </w:r>
          </w:p>
          <w:p w:rsidR="00836AEF" w:rsidRPr="000A0F6D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836AEF"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36AEF" w:rsidRPr="000C090C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 по хореографическому искусству</w:t>
            </w:r>
          </w:p>
        </w:tc>
        <w:tc>
          <w:tcPr>
            <w:tcW w:w="2095" w:type="dxa"/>
            <w:gridSpan w:val="3"/>
          </w:tcPr>
          <w:p w:rsidR="00836AEF" w:rsidRPr="000A0F6D" w:rsidRDefault="00836AEF" w:rsidP="000A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A0F6D" w:rsidRDefault="00836AEF" w:rsidP="000A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6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A0F6D" w:rsidRDefault="00836AEF" w:rsidP="000A0F6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A0F6D" w:rsidRDefault="00836AEF" w:rsidP="000A0F6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A0F6D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C24A77" w:rsidRPr="000A0F6D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Районный фестиваль художественного творчества «Шоу талантов»</w:t>
            </w:r>
          </w:p>
        </w:tc>
        <w:tc>
          <w:tcPr>
            <w:tcW w:w="2095" w:type="dxa"/>
            <w:gridSpan w:val="3"/>
          </w:tcPr>
          <w:p w:rsidR="00836AEF" w:rsidRPr="000A0F6D" w:rsidRDefault="00836AEF" w:rsidP="000A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A0F6D" w:rsidRDefault="00836AEF" w:rsidP="000A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6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A0F6D" w:rsidRDefault="00836AEF" w:rsidP="000A0F6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A0F6D" w:rsidRDefault="00836AEF" w:rsidP="000A0F6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A0F6D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C24A77" w:rsidRPr="000A0F6D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Районный конкурс работ декоративно-прикладного творчества «Читаем Калевала»</w:t>
            </w:r>
          </w:p>
        </w:tc>
        <w:tc>
          <w:tcPr>
            <w:tcW w:w="2095" w:type="dxa"/>
            <w:gridSpan w:val="3"/>
          </w:tcPr>
          <w:p w:rsidR="00836AEF" w:rsidRPr="000A0F6D" w:rsidRDefault="00836AEF" w:rsidP="000A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A0F6D" w:rsidRDefault="00836AEF" w:rsidP="000A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6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A0F6D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A0F6D" w:rsidRDefault="00836AEF" w:rsidP="000A0F6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A0F6D" w:rsidRDefault="00836AEF" w:rsidP="000A0F6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A0F6D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C24A77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sz w:val="24"/>
                <w:szCs w:val="24"/>
              </w:rPr>
              <w:t>Районный фестиваль – конкурс художественного творчества "Помнит сердце»</w:t>
            </w:r>
          </w:p>
        </w:tc>
        <w:tc>
          <w:tcPr>
            <w:tcW w:w="2095" w:type="dxa"/>
            <w:gridSpan w:val="3"/>
          </w:tcPr>
          <w:p w:rsidR="00836AEF" w:rsidRPr="001F1895" w:rsidRDefault="00836AEF" w:rsidP="001F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C090C" w:rsidRDefault="00836AEF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C090C" w:rsidRDefault="00836AEF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524158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фестиваль вокально-хоровой музыки</w:t>
            </w:r>
          </w:p>
        </w:tc>
        <w:tc>
          <w:tcPr>
            <w:tcW w:w="2095" w:type="dxa"/>
            <w:gridSpan w:val="3"/>
          </w:tcPr>
          <w:p w:rsidR="00836AEF" w:rsidRPr="000C090C" w:rsidRDefault="00836AEF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«ДШИ»</w:t>
            </w:r>
          </w:p>
          <w:p w:rsidR="00836AEF" w:rsidRPr="000C090C" w:rsidRDefault="00836AEF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№ 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6AEF" w:rsidRPr="000C090C" w:rsidRDefault="0085687D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обу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чающихся ЛЦДТ в республиканских, всероссийских, международных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</w:t>
            </w:r>
            <w:proofErr w:type="gramEnd"/>
          </w:p>
        </w:tc>
        <w:tc>
          <w:tcPr>
            <w:tcW w:w="2095" w:type="dxa"/>
            <w:gridSpan w:val="3"/>
          </w:tcPr>
          <w:p w:rsidR="00836AEF" w:rsidRPr="001F1895" w:rsidRDefault="00836AEF" w:rsidP="001F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ДО ЛЦДТ</w:t>
            </w:r>
          </w:p>
          <w:p w:rsidR="00836AEF" w:rsidRPr="000C090C" w:rsidRDefault="00836AEF" w:rsidP="00D00D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557A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36AEF" w:rsidRPr="000C090C">
              <w:rPr>
                <w:rFonts w:ascii="Times New Roman" w:hAnsi="Times New Roman" w:cs="Times New Roman"/>
              </w:rPr>
              <w:t>.</w:t>
            </w:r>
          </w:p>
          <w:p w:rsidR="00836AEF" w:rsidRPr="000C090C" w:rsidRDefault="0085687D" w:rsidP="00557A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36AEF" w:rsidRPr="000C09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E11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90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МБУ ДО «ДШИ» в  республиканских, зональных, межрегиональных, всероссийских и международных </w:t>
            </w:r>
            <w:r w:rsidRPr="000C0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</w:t>
            </w:r>
            <w:proofErr w:type="gramEnd"/>
          </w:p>
        </w:tc>
        <w:tc>
          <w:tcPr>
            <w:tcW w:w="2095" w:type="dxa"/>
            <w:gridSpan w:val="3"/>
          </w:tcPr>
          <w:p w:rsidR="00836AEF" w:rsidRDefault="00836AEF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МБУДО «ДШИ»</w:t>
            </w:r>
          </w:p>
          <w:p w:rsidR="00836AEF" w:rsidRPr="000C090C" w:rsidRDefault="00836AEF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E111C2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36AEF" w:rsidRPr="000C090C" w:rsidRDefault="00836AEF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45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CD3F7B" w:rsidRPr="000C090C" w:rsidTr="00633603">
        <w:trPr>
          <w:trHeight w:val="353"/>
        </w:trPr>
        <w:tc>
          <w:tcPr>
            <w:tcW w:w="601" w:type="dxa"/>
          </w:tcPr>
          <w:p w:rsidR="00CD3F7B" w:rsidRPr="00C24A77" w:rsidRDefault="001B3588" w:rsidP="00557A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85687D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2518" w:type="dxa"/>
            <w:gridSpan w:val="3"/>
          </w:tcPr>
          <w:p w:rsidR="00CD3F7B" w:rsidRPr="00C24A77" w:rsidRDefault="00CD3F7B" w:rsidP="00E11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профессиональных конкурсов для учителей, педагогов и воспитателей</w:t>
            </w:r>
          </w:p>
        </w:tc>
        <w:tc>
          <w:tcPr>
            <w:tcW w:w="2095" w:type="dxa"/>
            <w:gridSpan w:val="3"/>
          </w:tcPr>
          <w:p w:rsidR="00CD3F7B" w:rsidRPr="00C24A77" w:rsidRDefault="00CD3F7B" w:rsidP="001F1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</w:tcPr>
          <w:p w:rsidR="00CD3F7B" w:rsidRPr="00C24A77" w:rsidRDefault="00CD3F7B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CD3F7B" w:rsidRPr="00C24A77" w:rsidRDefault="00CD3F7B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CD3F7B" w:rsidRPr="00C24A77" w:rsidRDefault="00CD3F7B" w:rsidP="00CD3F7B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  <w:r w:rsidRPr="00C24A77">
              <w:rPr>
                <w:color w:val="000000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CD3F7B" w:rsidRPr="00C24A77" w:rsidRDefault="00CD3F7B" w:rsidP="00CD3F7B">
            <w:pPr>
              <w:pStyle w:val="a6"/>
              <w:tabs>
                <w:tab w:val="left" w:pos="993"/>
              </w:tabs>
              <w:spacing w:before="0" w:after="0"/>
              <w:rPr>
                <w:color w:val="000000"/>
                <w:sz w:val="24"/>
                <w:szCs w:val="24"/>
              </w:rPr>
            </w:pPr>
          </w:p>
          <w:p w:rsidR="00CD3F7B" w:rsidRPr="00C24A77" w:rsidRDefault="00CD3F7B" w:rsidP="00CD3F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CD3F7B" w:rsidRPr="00C24A77" w:rsidRDefault="00CD3F7B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Некачественное предоставление образовательных услуг</w:t>
            </w:r>
          </w:p>
        </w:tc>
        <w:tc>
          <w:tcPr>
            <w:tcW w:w="2379" w:type="dxa"/>
          </w:tcPr>
          <w:p w:rsidR="00C24A77" w:rsidRPr="00C24A77" w:rsidRDefault="00C24A77" w:rsidP="00C24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C24A77" w:rsidRPr="00C24A77" w:rsidRDefault="006250B9" w:rsidP="00C24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24A77"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CD3F7B" w:rsidRPr="000C090C" w:rsidRDefault="006250B9" w:rsidP="00C24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24A77" w:rsidRPr="00C2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15701" w:type="dxa"/>
            <w:gridSpan w:val="16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Признание заслуг талантливой молодежи, стимулирование к  самосовершенствованию</w:t>
            </w:r>
          </w:p>
        </w:tc>
      </w:tr>
      <w:tr w:rsidR="00836AEF" w:rsidRPr="000C090C" w:rsidTr="00633603">
        <w:trPr>
          <w:trHeight w:val="1999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- стимулирование одаренных детей к самосовершенствованию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</w:tcPr>
          <w:p w:rsidR="00836AEF" w:rsidRPr="000C090C" w:rsidRDefault="00836AEF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ОСР</w:t>
            </w:r>
          </w:p>
          <w:p w:rsidR="00836AEF" w:rsidRPr="000C090C" w:rsidRDefault="00836AEF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447" w:type="dxa"/>
            <w:gridSpan w:val="4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AA02C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адресная  поддержка одаренных детей</w:t>
            </w:r>
          </w:p>
          <w:p w:rsidR="00836AEF" w:rsidRPr="000C090C" w:rsidRDefault="00836AEF" w:rsidP="00D62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gridSpan w:val="2"/>
          </w:tcPr>
          <w:p w:rsidR="00836AEF" w:rsidRPr="000C090C" w:rsidRDefault="00836AEF" w:rsidP="00653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мотивации 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самосовершенствованию</w:t>
            </w:r>
          </w:p>
        </w:tc>
        <w:tc>
          <w:tcPr>
            <w:tcW w:w="2379" w:type="dxa"/>
          </w:tcPr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.1. </w:t>
            </w:r>
          </w:p>
          <w:p w:rsidR="00836AEF" w:rsidRPr="000C090C" w:rsidRDefault="00836AEF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AEF" w:rsidRPr="000C090C" w:rsidTr="00633603">
        <w:trPr>
          <w:trHeight w:val="2620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D3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Чествование выпускников образовательных организаций Лахденпохского муниципального района, получивших медали и аттестаты с отличием</w:t>
            </w:r>
          </w:p>
          <w:p w:rsidR="00836AEF" w:rsidRPr="000C090C" w:rsidRDefault="00836AEF" w:rsidP="00B61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</w:tcPr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ОСР</w:t>
            </w: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мотивации обучающихся за счет признания заслуг  и стимулирования к самосовершенствованию.</w:t>
            </w:r>
          </w:p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D3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Ежегодная районная премия одаренным детям «За особые успехи в интеллектуальной, художественно-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творческой, спортивной и общественной деятельности»</w:t>
            </w:r>
          </w:p>
        </w:tc>
        <w:tc>
          <w:tcPr>
            <w:tcW w:w="1954" w:type="dxa"/>
          </w:tcPr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 «РУО и ДМ»</w:t>
            </w: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Ежегодное увеличение числа участников в республиканских, российских, международных олимпиадах, </w:t>
            </w: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соревнованиях и творческих конкурсах.</w:t>
            </w:r>
          </w:p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  <w:r w:rsidR="00CD3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B61B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праздника «Елка Главы Лахденпохского муниципального района»</w:t>
            </w:r>
          </w:p>
        </w:tc>
        <w:tc>
          <w:tcPr>
            <w:tcW w:w="1954" w:type="dxa"/>
          </w:tcPr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1006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мотивации обучающихся за счет признания заслуг  и стимулирования к самосовершенствованию. </w:t>
            </w:r>
          </w:p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D00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tr w:rsidR="00836AEF" w:rsidRPr="000C090C" w:rsidTr="00633603">
        <w:trPr>
          <w:trHeight w:val="353"/>
        </w:trPr>
        <w:tc>
          <w:tcPr>
            <w:tcW w:w="601" w:type="dxa"/>
          </w:tcPr>
          <w:p w:rsidR="00836AEF" w:rsidRPr="000C090C" w:rsidRDefault="001B3588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D3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  <w:gridSpan w:val="3"/>
          </w:tcPr>
          <w:p w:rsidR="00836AEF" w:rsidRPr="000C090C" w:rsidRDefault="00836AEF" w:rsidP="00452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</w:t>
            </w:r>
            <w:proofErr w:type="gramStart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мероприятии «Елка Главы Республики Карелия»</w:t>
            </w:r>
          </w:p>
        </w:tc>
        <w:tc>
          <w:tcPr>
            <w:tcW w:w="1954" w:type="dxa"/>
          </w:tcPr>
          <w:p w:rsidR="00836AEF" w:rsidRPr="000C090C" w:rsidRDefault="00836AEF" w:rsidP="00F628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«РУО и ДМ»</w:t>
            </w:r>
          </w:p>
          <w:p w:rsidR="00836AEF" w:rsidRPr="000C090C" w:rsidRDefault="00836AEF" w:rsidP="00F628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836AEF" w:rsidRPr="000C090C" w:rsidRDefault="00836AEF" w:rsidP="00F628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AEF" w:rsidRPr="000C090C" w:rsidRDefault="00836AEF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2"/>
          </w:tcPr>
          <w:p w:rsidR="00836AEF" w:rsidRPr="000C090C" w:rsidRDefault="00836AEF" w:rsidP="00676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</w:tcPr>
          <w:p w:rsidR="00836AEF" w:rsidRPr="000C090C" w:rsidRDefault="00836AEF" w:rsidP="00F628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мотивации обучающихся за счет признания заслуг  и стимулирования к самосовершенствованию. </w:t>
            </w:r>
          </w:p>
          <w:p w:rsidR="00836AEF" w:rsidRPr="000C090C" w:rsidRDefault="00836AEF" w:rsidP="00F628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мероприятий</w:t>
            </w:r>
          </w:p>
        </w:tc>
        <w:tc>
          <w:tcPr>
            <w:tcW w:w="2722" w:type="dxa"/>
            <w:gridSpan w:val="2"/>
          </w:tcPr>
          <w:p w:rsidR="00836AEF" w:rsidRPr="000C090C" w:rsidRDefault="00836AEF" w:rsidP="00F628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79" w:type="dxa"/>
          </w:tcPr>
          <w:p w:rsidR="00836AEF" w:rsidRPr="000C090C" w:rsidRDefault="00836AEF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№</w:t>
            </w:r>
          </w:p>
          <w:p w:rsidR="00836AEF" w:rsidRPr="000C090C" w:rsidRDefault="006250B9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  <w:p w:rsidR="00836AEF" w:rsidRPr="000C090C" w:rsidRDefault="006250B9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36AEF" w:rsidRPr="000C0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</w:tbl>
    <w:p w:rsidR="00836AEF" w:rsidRPr="001A4985" w:rsidRDefault="00836AEF" w:rsidP="00CB7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36AEF" w:rsidRPr="001A4985" w:rsidRDefault="00836AEF" w:rsidP="00CB7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36AEF" w:rsidRPr="001A4985" w:rsidRDefault="00836AEF" w:rsidP="00CB7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36AEF" w:rsidRPr="001A4985" w:rsidRDefault="00836AEF" w:rsidP="00CB79F7">
      <w:pPr>
        <w:rPr>
          <w:rFonts w:ascii="Times New Roman" w:hAnsi="Times New Roman" w:cs="Times New Roman"/>
          <w:color w:val="000000"/>
          <w:sz w:val="24"/>
          <w:szCs w:val="24"/>
        </w:rPr>
        <w:sectPr w:rsidR="00836AEF" w:rsidRPr="001A4985">
          <w:footerReference w:type="default" r:id="rId7"/>
          <w:pgSz w:w="16840" w:h="11910" w:orient="landscape"/>
          <w:pgMar w:top="700" w:right="1060" w:bottom="1140" w:left="940" w:header="0" w:footer="943" w:gutter="0"/>
          <w:pgNumType w:start="26"/>
          <w:cols w:space="720"/>
        </w:sectPr>
      </w:pPr>
    </w:p>
    <w:p w:rsidR="00836AEF" w:rsidRDefault="00836AEF"/>
    <w:sectPr w:rsidR="00836AEF" w:rsidSect="00CB7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220" w:rsidRDefault="00F64220" w:rsidP="00CB79F7">
      <w:pPr>
        <w:spacing w:after="0" w:line="240" w:lineRule="auto"/>
      </w:pPr>
      <w:r>
        <w:separator/>
      </w:r>
    </w:p>
  </w:endnote>
  <w:endnote w:type="continuationSeparator" w:id="0">
    <w:p w:rsidR="00F64220" w:rsidRDefault="00F64220" w:rsidP="00CB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B5" w:rsidRDefault="009C6C65">
    <w:pPr>
      <w:pStyle w:val="a3"/>
      <w:spacing w:line="14" w:lineRule="auto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" o:spid="_x0000_s2049" type="#_x0000_t202" style="position:absolute;margin-left:769.25pt;margin-top:534.2pt;width:15.3pt;height:13.05pt;z-index:-251658752;visibility:visible;mso-position-horizontal-relative:page;mso-position-vertical-relative:page" filled="f" stroked="f">
          <v:textbox inset="0,0,0,0">
            <w:txbxContent>
              <w:p w:rsidR="001D6DB5" w:rsidRDefault="001D6DB5">
                <w:pPr>
                  <w:spacing w:line="245" w:lineRule="exact"/>
                  <w:ind w:left="4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220" w:rsidRDefault="00F64220" w:rsidP="00CB79F7">
      <w:pPr>
        <w:spacing w:after="0" w:line="240" w:lineRule="auto"/>
      </w:pPr>
      <w:r>
        <w:separator/>
      </w:r>
    </w:p>
  </w:footnote>
  <w:footnote w:type="continuationSeparator" w:id="0">
    <w:p w:rsidR="00F64220" w:rsidRDefault="00F64220" w:rsidP="00CB7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9F7"/>
    <w:rsid w:val="00035793"/>
    <w:rsid w:val="000538A8"/>
    <w:rsid w:val="0006369E"/>
    <w:rsid w:val="00084D70"/>
    <w:rsid w:val="0009424F"/>
    <w:rsid w:val="000A0F6D"/>
    <w:rsid w:val="000C090C"/>
    <w:rsid w:val="000C0FBF"/>
    <w:rsid w:val="000E749E"/>
    <w:rsid w:val="00100610"/>
    <w:rsid w:val="001109B7"/>
    <w:rsid w:val="00145B19"/>
    <w:rsid w:val="001643F9"/>
    <w:rsid w:val="00174290"/>
    <w:rsid w:val="001A4985"/>
    <w:rsid w:val="001B03E6"/>
    <w:rsid w:val="001B3588"/>
    <w:rsid w:val="001D6DB5"/>
    <w:rsid w:val="001F1895"/>
    <w:rsid w:val="00207582"/>
    <w:rsid w:val="002322F0"/>
    <w:rsid w:val="002341CF"/>
    <w:rsid w:val="0024512F"/>
    <w:rsid w:val="00286746"/>
    <w:rsid w:val="002A152B"/>
    <w:rsid w:val="002E35D0"/>
    <w:rsid w:val="00307A7B"/>
    <w:rsid w:val="00323888"/>
    <w:rsid w:val="00355561"/>
    <w:rsid w:val="0038174B"/>
    <w:rsid w:val="00384968"/>
    <w:rsid w:val="003A3F70"/>
    <w:rsid w:val="003D35AF"/>
    <w:rsid w:val="003F0BED"/>
    <w:rsid w:val="00413C5C"/>
    <w:rsid w:val="00426FAB"/>
    <w:rsid w:val="00452E03"/>
    <w:rsid w:val="0045480D"/>
    <w:rsid w:val="00474F1D"/>
    <w:rsid w:val="004A58F2"/>
    <w:rsid w:val="004D0C38"/>
    <w:rsid w:val="0052011A"/>
    <w:rsid w:val="00524158"/>
    <w:rsid w:val="00551555"/>
    <w:rsid w:val="00557A72"/>
    <w:rsid w:val="00593D4C"/>
    <w:rsid w:val="00597183"/>
    <w:rsid w:val="006250B9"/>
    <w:rsid w:val="00625D6E"/>
    <w:rsid w:val="00633603"/>
    <w:rsid w:val="00635310"/>
    <w:rsid w:val="0064120C"/>
    <w:rsid w:val="00641659"/>
    <w:rsid w:val="006532BB"/>
    <w:rsid w:val="00655407"/>
    <w:rsid w:val="00676AE9"/>
    <w:rsid w:val="0067722A"/>
    <w:rsid w:val="00677457"/>
    <w:rsid w:val="006A425D"/>
    <w:rsid w:val="006C0EB2"/>
    <w:rsid w:val="006C60D7"/>
    <w:rsid w:val="006D1D2B"/>
    <w:rsid w:val="006E2EE0"/>
    <w:rsid w:val="006F59DD"/>
    <w:rsid w:val="0070294E"/>
    <w:rsid w:val="007657E0"/>
    <w:rsid w:val="00781612"/>
    <w:rsid w:val="007826A2"/>
    <w:rsid w:val="00785E92"/>
    <w:rsid w:val="007A03C9"/>
    <w:rsid w:val="007B717F"/>
    <w:rsid w:val="007D2D02"/>
    <w:rsid w:val="007F6997"/>
    <w:rsid w:val="00807A85"/>
    <w:rsid w:val="00835E77"/>
    <w:rsid w:val="0083649C"/>
    <w:rsid w:val="00836AEF"/>
    <w:rsid w:val="0085687D"/>
    <w:rsid w:val="008F5FF3"/>
    <w:rsid w:val="0090687E"/>
    <w:rsid w:val="009276FD"/>
    <w:rsid w:val="009540EA"/>
    <w:rsid w:val="0099657D"/>
    <w:rsid w:val="009C32F7"/>
    <w:rsid w:val="009C6C65"/>
    <w:rsid w:val="009F0B1D"/>
    <w:rsid w:val="00A20196"/>
    <w:rsid w:val="00A7444A"/>
    <w:rsid w:val="00A8028B"/>
    <w:rsid w:val="00AA02C0"/>
    <w:rsid w:val="00B2522C"/>
    <w:rsid w:val="00B35FFE"/>
    <w:rsid w:val="00B61BC6"/>
    <w:rsid w:val="00B635E8"/>
    <w:rsid w:val="00B95181"/>
    <w:rsid w:val="00BD637A"/>
    <w:rsid w:val="00C07383"/>
    <w:rsid w:val="00C24A77"/>
    <w:rsid w:val="00C643FB"/>
    <w:rsid w:val="00C760DF"/>
    <w:rsid w:val="00CB79F7"/>
    <w:rsid w:val="00CD3F7B"/>
    <w:rsid w:val="00CE50D1"/>
    <w:rsid w:val="00D00DA8"/>
    <w:rsid w:val="00D16708"/>
    <w:rsid w:val="00D33B25"/>
    <w:rsid w:val="00D56920"/>
    <w:rsid w:val="00D607B7"/>
    <w:rsid w:val="00D629D4"/>
    <w:rsid w:val="00D778A2"/>
    <w:rsid w:val="00D93248"/>
    <w:rsid w:val="00DB2010"/>
    <w:rsid w:val="00DF0CEA"/>
    <w:rsid w:val="00E111C2"/>
    <w:rsid w:val="00E14034"/>
    <w:rsid w:val="00E24BCB"/>
    <w:rsid w:val="00E700C5"/>
    <w:rsid w:val="00E80666"/>
    <w:rsid w:val="00E85158"/>
    <w:rsid w:val="00EB68FC"/>
    <w:rsid w:val="00EC02FB"/>
    <w:rsid w:val="00EF1F99"/>
    <w:rsid w:val="00F16EA8"/>
    <w:rsid w:val="00F6285C"/>
    <w:rsid w:val="00F64220"/>
    <w:rsid w:val="00F71581"/>
    <w:rsid w:val="00F759C5"/>
    <w:rsid w:val="00FC7900"/>
    <w:rsid w:val="00FF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F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B79F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CB79F7"/>
  </w:style>
  <w:style w:type="character" w:styleId="a5">
    <w:name w:val="page number"/>
    <w:basedOn w:val="a0"/>
    <w:uiPriority w:val="99"/>
    <w:rsid w:val="00CB79F7"/>
  </w:style>
  <w:style w:type="paragraph" w:styleId="a6">
    <w:name w:val="Normal (Web)"/>
    <w:basedOn w:val="a"/>
    <w:uiPriority w:val="99"/>
    <w:rsid w:val="00CB79F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B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B79F7"/>
  </w:style>
  <w:style w:type="paragraph" w:styleId="a9">
    <w:name w:val="footer"/>
    <w:basedOn w:val="a"/>
    <w:link w:val="aa"/>
    <w:uiPriority w:val="99"/>
    <w:rsid w:val="00CB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CB79F7"/>
  </w:style>
  <w:style w:type="paragraph" w:styleId="ab">
    <w:name w:val="Balloon Text"/>
    <w:basedOn w:val="a"/>
    <w:link w:val="ac"/>
    <w:uiPriority w:val="99"/>
    <w:semiHidden/>
    <w:rsid w:val="00CB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B79F7"/>
    <w:rPr>
      <w:rFonts w:ascii="Tahoma" w:hAnsi="Tahoma" w:cs="Tahoma"/>
      <w:sz w:val="16"/>
      <w:szCs w:val="16"/>
    </w:rPr>
  </w:style>
  <w:style w:type="paragraph" w:customStyle="1" w:styleId="ad">
    <w:name w:val=" Знак Знак"/>
    <w:basedOn w:val="a"/>
    <w:rsid w:val="009C6C6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20</Pages>
  <Words>3384</Words>
  <Characters>19294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Ирина</cp:lastModifiedBy>
  <cp:revision>54</cp:revision>
  <cp:lastPrinted>2017-08-14T14:09:00Z</cp:lastPrinted>
  <dcterms:created xsi:type="dcterms:W3CDTF">2016-09-22T10:04:00Z</dcterms:created>
  <dcterms:modified xsi:type="dcterms:W3CDTF">2019-05-15T07:02:00Z</dcterms:modified>
</cp:coreProperties>
</file>