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622" w:rsidRDefault="00763928">
      <w:pPr>
        <w:jc w:val="right"/>
        <w:rPr>
          <w:sz w:val="18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20"/>
        </w:rPr>
        <w:t xml:space="preserve">Приложение №   5  </w:t>
      </w:r>
    </w:p>
    <w:p w:rsidR="00882E53" w:rsidRPr="00882E53" w:rsidRDefault="00882E53" w:rsidP="00882E53">
      <w:pPr>
        <w:tabs>
          <w:tab w:val="left" w:pos="567"/>
        </w:tabs>
        <w:ind w:firstLine="540"/>
        <w:jc w:val="right"/>
        <w:rPr>
          <w:bCs/>
          <w:sz w:val="22"/>
          <w:szCs w:val="22"/>
        </w:rPr>
      </w:pPr>
      <w:r w:rsidRPr="00882E53">
        <w:rPr>
          <w:bCs/>
          <w:sz w:val="22"/>
          <w:szCs w:val="22"/>
        </w:rPr>
        <w:t>К постановлению Администрации</w:t>
      </w:r>
    </w:p>
    <w:p w:rsidR="00882E53" w:rsidRPr="00882E53" w:rsidRDefault="00882E53" w:rsidP="00882E53">
      <w:pPr>
        <w:tabs>
          <w:tab w:val="left" w:pos="567"/>
        </w:tabs>
        <w:ind w:firstLine="540"/>
        <w:jc w:val="right"/>
        <w:rPr>
          <w:bCs/>
          <w:sz w:val="22"/>
          <w:szCs w:val="22"/>
        </w:rPr>
      </w:pPr>
      <w:proofErr w:type="spellStart"/>
      <w:r w:rsidRPr="00882E53">
        <w:rPr>
          <w:bCs/>
          <w:sz w:val="22"/>
          <w:szCs w:val="22"/>
        </w:rPr>
        <w:t>Лахденпохского</w:t>
      </w:r>
      <w:proofErr w:type="spellEnd"/>
      <w:r w:rsidRPr="00882E53">
        <w:rPr>
          <w:bCs/>
          <w:sz w:val="22"/>
          <w:szCs w:val="22"/>
        </w:rPr>
        <w:t xml:space="preserve"> муниципального района</w:t>
      </w:r>
    </w:p>
    <w:p w:rsidR="00882E53" w:rsidRPr="00882E53" w:rsidRDefault="00882E53" w:rsidP="00882E53">
      <w:pPr>
        <w:tabs>
          <w:tab w:val="left" w:pos="567"/>
        </w:tabs>
        <w:ind w:firstLine="540"/>
        <w:jc w:val="right"/>
        <w:rPr>
          <w:bCs/>
          <w:sz w:val="22"/>
          <w:szCs w:val="22"/>
        </w:rPr>
      </w:pPr>
      <w:r w:rsidRPr="00882E53">
        <w:rPr>
          <w:bCs/>
          <w:sz w:val="22"/>
          <w:szCs w:val="22"/>
        </w:rPr>
        <w:t>от ____ декабря 2019 года № __________</w:t>
      </w:r>
    </w:p>
    <w:p w:rsidR="00457622" w:rsidRDefault="00457622">
      <w:pPr>
        <w:tabs>
          <w:tab w:val="left" w:pos="567"/>
        </w:tabs>
        <w:ind w:firstLine="540"/>
        <w:jc w:val="right"/>
        <w:rPr>
          <w:b/>
          <w:bCs/>
          <w:sz w:val="22"/>
          <w:szCs w:val="22"/>
        </w:rPr>
      </w:pPr>
    </w:p>
    <w:p w:rsidR="00882E53" w:rsidRDefault="00882E53">
      <w:pPr>
        <w:tabs>
          <w:tab w:val="left" w:pos="567"/>
        </w:tabs>
        <w:ind w:firstLine="540"/>
        <w:jc w:val="right"/>
        <w:rPr>
          <w:b/>
          <w:bCs/>
          <w:sz w:val="22"/>
          <w:szCs w:val="22"/>
        </w:rPr>
      </w:pPr>
    </w:p>
    <w:p w:rsidR="00882E53" w:rsidRDefault="00882E53">
      <w:pPr>
        <w:tabs>
          <w:tab w:val="left" w:pos="567"/>
        </w:tabs>
        <w:ind w:firstLine="540"/>
        <w:jc w:val="right"/>
        <w:rPr>
          <w:b/>
          <w:bCs/>
          <w:sz w:val="22"/>
          <w:szCs w:val="22"/>
        </w:rPr>
      </w:pPr>
      <w:bookmarkStart w:id="0" w:name="_GoBack"/>
      <w:bookmarkEnd w:id="0"/>
    </w:p>
    <w:p w:rsidR="00457622" w:rsidRDefault="00763928">
      <w:pPr>
        <w:spacing w:after="251"/>
        <w:jc w:val="center"/>
        <w:rPr>
          <w:szCs w:val="22"/>
        </w:rPr>
      </w:pPr>
      <w:r>
        <w:rPr>
          <w:szCs w:val="22"/>
        </w:rPr>
        <w:t xml:space="preserve">Финансовое обеспечение и прогнозная (справочная) оценка расходов бюджетов, средств юридических лиц и других источников на реализацию муниципальной программы </w:t>
      </w:r>
    </w:p>
    <w:p w:rsidR="00457622" w:rsidRDefault="00763928">
      <w:pPr>
        <w:spacing w:after="251"/>
        <w:jc w:val="center"/>
        <w:rPr>
          <w:b/>
          <w:bCs/>
          <w:sz w:val="22"/>
          <w:szCs w:val="22"/>
        </w:rPr>
      </w:pPr>
      <w:r>
        <w:rPr>
          <w:b/>
          <w:bCs/>
        </w:rPr>
        <w:t xml:space="preserve">«Развитие образования в </w:t>
      </w:r>
      <w:proofErr w:type="spellStart"/>
      <w:r>
        <w:rPr>
          <w:b/>
          <w:bCs/>
        </w:rPr>
        <w:t>Лахденпохском</w:t>
      </w:r>
      <w:proofErr w:type="spellEnd"/>
      <w:r>
        <w:rPr>
          <w:b/>
          <w:bCs/>
        </w:rPr>
        <w:t xml:space="preserve"> муниципальном районе» на 2019-2023 годы за счет средств бюджета </w:t>
      </w:r>
      <w:proofErr w:type="spellStart"/>
      <w:r>
        <w:rPr>
          <w:b/>
          <w:bCs/>
        </w:rPr>
        <w:t>Лахденпохского</w:t>
      </w:r>
      <w:proofErr w:type="spellEnd"/>
      <w:r>
        <w:rPr>
          <w:b/>
          <w:bCs/>
        </w:rPr>
        <w:t xml:space="preserve"> муниципального района</w:t>
      </w:r>
      <w:r>
        <w:rPr>
          <w:b/>
        </w:rPr>
        <w:t xml:space="preserve"> </w:t>
      </w:r>
      <w:r>
        <w:rPr>
          <w:b/>
          <w:bCs/>
          <w:sz w:val="22"/>
          <w:szCs w:val="22"/>
        </w:rPr>
        <w:t>(тыс. руб.)</w:t>
      </w:r>
    </w:p>
    <w:tbl>
      <w:tblPr>
        <w:tblStyle w:val="ac"/>
        <w:tblW w:w="15026" w:type="dxa"/>
        <w:tblInd w:w="-460" w:type="dxa"/>
        <w:tblLook w:val="04A0" w:firstRow="1" w:lastRow="0" w:firstColumn="1" w:lastColumn="0" w:noHBand="0" w:noVBand="1"/>
      </w:tblPr>
      <w:tblGrid>
        <w:gridCol w:w="2086"/>
        <w:gridCol w:w="2497"/>
        <w:gridCol w:w="1933"/>
        <w:gridCol w:w="109"/>
        <w:gridCol w:w="77"/>
        <w:gridCol w:w="45"/>
        <w:gridCol w:w="16"/>
        <w:gridCol w:w="35"/>
        <w:gridCol w:w="36"/>
        <w:gridCol w:w="2100"/>
        <w:gridCol w:w="1264"/>
        <w:gridCol w:w="1262"/>
        <w:gridCol w:w="1264"/>
        <w:gridCol w:w="1236"/>
        <w:gridCol w:w="1066"/>
      </w:tblGrid>
      <w:tr w:rsidR="00457622">
        <w:trPr>
          <w:trHeight w:val="921"/>
        </w:trPr>
        <w:tc>
          <w:tcPr>
            <w:tcW w:w="2120" w:type="dxa"/>
            <w:vMerge w:val="restart"/>
            <w:shd w:val="clear" w:color="auto" w:fill="auto"/>
          </w:tcPr>
          <w:p w:rsidR="00457622" w:rsidRDefault="00763928">
            <w:r>
              <w:t xml:space="preserve">    Статус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457622" w:rsidRDefault="00763928"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823" w:type="dxa"/>
            <w:gridSpan w:val="8"/>
            <w:vMerge w:val="restart"/>
            <w:shd w:val="clear" w:color="auto" w:fill="auto"/>
          </w:tcPr>
          <w:p w:rsidR="00457622" w:rsidRDefault="00763928">
            <w:pPr>
              <w:jc w:val="center"/>
            </w:pPr>
            <w:r>
              <w:t>Источник финансового обеспечения</w:t>
            </w:r>
          </w:p>
        </w:tc>
        <w:tc>
          <w:tcPr>
            <w:tcW w:w="6092" w:type="dxa"/>
            <w:gridSpan w:val="5"/>
            <w:shd w:val="clear" w:color="auto" w:fill="auto"/>
          </w:tcPr>
          <w:p w:rsidR="00457622" w:rsidRDefault="00763928">
            <w:pPr>
              <w:jc w:val="center"/>
            </w:pPr>
            <w:r>
              <w:t>Оценка расходов (тыс. руб.), годы</w:t>
            </w:r>
          </w:p>
        </w:tc>
      </w:tr>
      <w:tr w:rsidR="00457622">
        <w:trPr>
          <w:trHeight w:val="1088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4823" w:type="dxa"/>
            <w:gridSpan w:val="8"/>
            <w:vMerge/>
            <w:shd w:val="clear" w:color="auto" w:fill="auto"/>
          </w:tcPr>
          <w:p w:rsidR="00457622" w:rsidRDefault="00457622"/>
        </w:tc>
        <w:tc>
          <w:tcPr>
            <w:tcW w:w="1278" w:type="dxa"/>
            <w:shd w:val="clear" w:color="auto" w:fill="auto"/>
          </w:tcPr>
          <w:p w:rsidR="00457622" w:rsidRDefault="00763928">
            <w:r>
              <w:t>2019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2020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2021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2022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2023</w:t>
            </w:r>
          </w:p>
        </w:tc>
      </w:tr>
      <w:tr w:rsidR="00457622">
        <w:tc>
          <w:tcPr>
            <w:tcW w:w="2120" w:type="dxa"/>
            <w:shd w:val="clear" w:color="auto" w:fill="auto"/>
          </w:tcPr>
          <w:p w:rsidR="00457622" w:rsidRDefault="00763928">
            <w:pPr>
              <w:jc w:val="center"/>
            </w:pPr>
            <w:r>
              <w:t>1</w:t>
            </w:r>
          </w:p>
        </w:tc>
        <w:tc>
          <w:tcPr>
            <w:tcW w:w="1989" w:type="dxa"/>
            <w:shd w:val="clear" w:color="auto" w:fill="auto"/>
          </w:tcPr>
          <w:p w:rsidR="00457622" w:rsidRDefault="00763928">
            <w:pPr>
              <w:jc w:val="center"/>
            </w:pPr>
            <w:r>
              <w:t>2</w:t>
            </w: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pPr>
              <w:jc w:val="center"/>
            </w:pPr>
            <w:r>
              <w:t>3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pPr>
              <w:jc w:val="center"/>
            </w:pPr>
            <w:r>
              <w:t>4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pPr>
              <w:jc w:val="center"/>
            </w:pPr>
            <w:r>
              <w:t>5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pPr>
              <w:jc w:val="center"/>
            </w:pPr>
            <w:r>
              <w:t>6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pPr>
              <w:jc w:val="center"/>
            </w:pPr>
            <w:r>
              <w:t>7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pPr>
              <w:jc w:val="center"/>
            </w:pPr>
            <w:r>
              <w:t>8</w:t>
            </w:r>
          </w:p>
        </w:tc>
      </w:tr>
      <w:tr w:rsidR="00457622">
        <w:trPr>
          <w:trHeight w:val="419"/>
        </w:trPr>
        <w:tc>
          <w:tcPr>
            <w:tcW w:w="2120" w:type="dxa"/>
            <w:vMerge w:val="restart"/>
            <w:shd w:val="clear" w:color="auto" w:fill="auto"/>
          </w:tcPr>
          <w:p w:rsidR="00457622" w:rsidRDefault="00457622"/>
          <w:p w:rsidR="00457622" w:rsidRDefault="0076392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Муниципальная программа</w:t>
            </w:r>
          </w:p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</w:tc>
        <w:tc>
          <w:tcPr>
            <w:tcW w:w="1989" w:type="dxa"/>
            <w:vMerge w:val="restart"/>
            <w:shd w:val="clear" w:color="auto" w:fill="auto"/>
          </w:tcPr>
          <w:p w:rsidR="00457622" w:rsidRDefault="00457622">
            <w:pPr>
              <w:jc w:val="center"/>
              <w:rPr>
                <w:sz w:val="16"/>
                <w:szCs w:val="16"/>
              </w:rPr>
            </w:pPr>
          </w:p>
          <w:p w:rsidR="00457622" w:rsidRDefault="0076392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>
              <w:rPr>
                <w:b/>
                <w:sz w:val="16"/>
                <w:szCs w:val="16"/>
              </w:rPr>
              <w:t>РАЗВИТИЕ ОБРАЗОВАНИЯ В ЛАХДЕНПОХСКОМ МУНИЦИПАЛЬНОМ РАЙОНЕ»</w:t>
            </w:r>
          </w:p>
          <w:p w:rsidR="00457622" w:rsidRDefault="00763928">
            <w:pPr>
              <w:jc w:val="center"/>
            </w:pPr>
            <w:r>
              <w:rPr>
                <w:b/>
                <w:sz w:val="16"/>
                <w:szCs w:val="16"/>
              </w:rPr>
              <w:t xml:space="preserve"> НА 2019-2023 ГОДЫ </w:t>
            </w: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Всего</w:t>
            </w:r>
          </w:p>
        </w:tc>
        <w:tc>
          <w:tcPr>
            <w:tcW w:w="1278" w:type="dxa"/>
            <w:shd w:val="clear" w:color="auto" w:fill="auto"/>
          </w:tcPr>
          <w:p w:rsidR="00457622" w:rsidRPr="00505EA3" w:rsidRDefault="00505EA3">
            <w:r>
              <w:rPr>
                <w:b/>
                <w:sz w:val="18"/>
                <w:lang w:val="en-US"/>
              </w:rPr>
              <w:t>3</w:t>
            </w:r>
            <w:r>
              <w:rPr>
                <w:b/>
                <w:sz w:val="18"/>
              </w:rPr>
              <w:t>25315,43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rPr>
                <w:b/>
                <w:sz w:val="18"/>
              </w:rPr>
              <w:t>290516,53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rPr>
                <w:b/>
                <w:sz w:val="18"/>
              </w:rPr>
              <w:t>255334,53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rPr>
                <w:b/>
                <w:sz w:val="18"/>
              </w:rPr>
              <w:t>249117,37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0,00</w:t>
            </w:r>
          </w:p>
        </w:tc>
      </w:tr>
      <w:tr w:rsidR="00457622">
        <w:trPr>
          <w:trHeight w:val="491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1917" w:type="dxa"/>
            <w:vMerge w:val="restart"/>
            <w:shd w:val="clear" w:color="auto" w:fill="auto"/>
          </w:tcPr>
          <w:p w:rsidR="00457622" w:rsidRDefault="00763928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902" w:type="dxa"/>
            <w:gridSpan w:val="7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279" w:type="dxa"/>
            <w:shd w:val="clear" w:color="auto" w:fill="auto"/>
          </w:tcPr>
          <w:p w:rsidR="00457622" w:rsidRPr="00505EA3" w:rsidRDefault="00505EA3">
            <w:r>
              <w:t>150601,74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121427,53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t>103818,53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106491,37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697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1917" w:type="dxa"/>
            <w:vMerge/>
            <w:shd w:val="clear" w:color="auto" w:fill="auto"/>
          </w:tcPr>
          <w:p w:rsidR="00457622" w:rsidRDefault="00457622"/>
        </w:tc>
        <w:tc>
          <w:tcPr>
            <w:tcW w:w="2902" w:type="dxa"/>
            <w:gridSpan w:val="7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279" w:type="dxa"/>
            <w:shd w:val="clear" w:color="auto" w:fill="auto"/>
          </w:tcPr>
          <w:p w:rsidR="00457622" w:rsidRPr="00505EA3" w:rsidRDefault="00505EA3">
            <w:r>
              <w:rPr>
                <w:lang w:val="en-US"/>
              </w:rPr>
              <w:t>17</w:t>
            </w:r>
            <w:r>
              <w:t>4213,69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169089,0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t>151516,0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bookmarkStart w:id="1" w:name="__DdeLink__6425_3916695982"/>
            <w:r>
              <w:t>142626</w:t>
            </w:r>
            <w:bookmarkEnd w:id="1"/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706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1917" w:type="dxa"/>
            <w:vMerge/>
            <w:shd w:val="clear" w:color="auto" w:fill="auto"/>
          </w:tcPr>
          <w:p w:rsidR="00457622" w:rsidRDefault="00457622"/>
        </w:tc>
        <w:tc>
          <w:tcPr>
            <w:tcW w:w="2902" w:type="dxa"/>
            <w:gridSpan w:val="7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653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1917" w:type="dxa"/>
            <w:vMerge/>
            <w:shd w:val="clear" w:color="auto" w:fill="auto"/>
          </w:tcPr>
          <w:p w:rsidR="00457622" w:rsidRDefault="00457622"/>
        </w:tc>
        <w:tc>
          <w:tcPr>
            <w:tcW w:w="2902" w:type="dxa"/>
            <w:gridSpan w:val="7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Бюджеты муниципальных образований (поселений)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Другие источники (юридические лица и др.)</w:t>
            </w:r>
          </w:p>
          <w:p w:rsidR="00457622" w:rsidRDefault="00457622"/>
          <w:p w:rsidR="00457622" w:rsidRDefault="00457622"/>
          <w:p w:rsidR="00457622" w:rsidRDefault="00457622"/>
          <w:p w:rsidR="00457622" w:rsidRDefault="00457622"/>
        </w:tc>
        <w:tc>
          <w:tcPr>
            <w:tcW w:w="1278" w:type="dxa"/>
            <w:shd w:val="clear" w:color="auto" w:fill="auto"/>
          </w:tcPr>
          <w:p w:rsidR="00457622" w:rsidRDefault="00763928">
            <w:r>
              <w:t>500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418"/>
        </w:trPr>
        <w:tc>
          <w:tcPr>
            <w:tcW w:w="2120" w:type="dxa"/>
            <w:vMerge w:val="restart"/>
            <w:shd w:val="clear" w:color="auto" w:fill="auto"/>
          </w:tcPr>
          <w:p w:rsidR="00457622" w:rsidRDefault="0076392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Подпрограмма 1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457622" w:rsidRDefault="00763928">
            <w:r>
              <w:rPr>
                <w:b/>
                <w:color w:val="000000"/>
                <w:sz w:val="20"/>
                <w:szCs w:val="20"/>
              </w:rPr>
              <w:t>«Развитие дошкольного, общего и дополнительного образования»</w:t>
            </w:r>
          </w:p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Всего</w:t>
            </w:r>
          </w:p>
        </w:tc>
        <w:tc>
          <w:tcPr>
            <w:tcW w:w="1278" w:type="dxa"/>
            <w:shd w:val="clear" w:color="auto" w:fill="auto"/>
          </w:tcPr>
          <w:p w:rsidR="00457622" w:rsidRPr="00D02B5F" w:rsidRDefault="00D02B5F">
            <w:r>
              <w:rPr>
                <w:b/>
                <w:sz w:val="20"/>
              </w:rPr>
              <w:t>324815,43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rPr>
                <w:b/>
                <w:sz w:val="20"/>
              </w:rPr>
              <w:t>290516,53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rPr>
                <w:b/>
                <w:sz w:val="20"/>
              </w:rPr>
              <w:t>255334,53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rPr>
                <w:b/>
                <w:sz w:val="20"/>
              </w:rPr>
              <w:t>249117,37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457622">
        <w:trPr>
          <w:trHeight w:val="786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084" w:type="dxa"/>
            <w:gridSpan w:val="2"/>
            <w:vMerge w:val="restart"/>
            <w:shd w:val="clear" w:color="auto" w:fill="auto"/>
          </w:tcPr>
          <w:p w:rsidR="00457622" w:rsidRDefault="00763928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738" w:type="dxa"/>
            <w:gridSpan w:val="6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277" w:type="dxa"/>
            <w:shd w:val="clear" w:color="auto" w:fill="auto"/>
          </w:tcPr>
          <w:p w:rsidR="00457622" w:rsidRPr="00D02B5F" w:rsidRDefault="00D02B5F">
            <w:r>
              <w:rPr>
                <w:lang w:val="en-US"/>
              </w:rPr>
              <w:t>1</w:t>
            </w:r>
            <w:r>
              <w:t>50601,74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121427,53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103818,53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106491,37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787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084" w:type="dxa"/>
            <w:gridSpan w:val="2"/>
            <w:vMerge/>
            <w:shd w:val="clear" w:color="auto" w:fill="auto"/>
          </w:tcPr>
          <w:p w:rsidR="00457622" w:rsidRDefault="00457622"/>
        </w:tc>
        <w:tc>
          <w:tcPr>
            <w:tcW w:w="2738" w:type="dxa"/>
            <w:gridSpan w:val="6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277" w:type="dxa"/>
            <w:shd w:val="clear" w:color="auto" w:fill="auto"/>
          </w:tcPr>
          <w:p w:rsidR="00457622" w:rsidRPr="00D02B5F" w:rsidRDefault="00D02B5F">
            <w:r>
              <w:rPr>
                <w:lang w:val="en-US"/>
              </w:rPr>
              <w:t>17</w:t>
            </w:r>
            <w:r>
              <w:t>4213</w:t>
            </w:r>
            <w:r>
              <w:rPr>
                <w:lang w:val="en-US"/>
              </w:rPr>
              <w:t>,</w:t>
            </w:r>
            <w:r>
              <w:t>69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169089,0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151516,0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142626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736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084" w:type="dxa"/>
            <w:gridSpan w:val="2"/>
            <w:vMerge/>
            <w:shd w:val="clear" w:color="auto" w:fill="auto"/>
          </w:tcPr>
          <w:p w:rsidR="00457622" w:rsidRDefault="00457622"/>
        </w:tc>
        <w:tc>
          <w:tcPr>
            <w:tcW w:w="2738" w:type="dxa"/>
            <w:gridSpan w:val="6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553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084" w:type="dxa"/>
            <w:gridSpan w:val="2"/>
            <w:vMerge/>
            <w:shd w:val="clear" w:color="auto" w:fill="auto"/>
          </w:tcPr>
          <w:p w:rsidR="00457622" w:rsidRDefault="00457622"/>
        </w:tc>
        <w:tc>
          <w:tcPr>
            <w:tcW w:w="2738" w:type="dxa"/>
            <w:gridSpan w:val="6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301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Бюджеты муниципальных образований (поселений)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339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Другие источники (юридические лица и др.)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89"/>
        </w:trPr>
        <w:tc>
          <w:tcPr>
            <w:tcW w:w="2120" w:type="dxa"/>
            <w:vMerge w:val="restart"/>
            <w:shd w:val="clear" w:color="auto" w:fill="auto"/>
          </w:tcPr>
          <w:p w:rsidR="00457622" w:rsidRDefault="00763928">
            <w:pPr>
              <w:rPr>
                <w:b/>
              </w:rPr>
            </w:pPr>
            <w:r>
              <w:rPr>
                <w:b/>
              </w:rPr>
              <w:t>Основное мероприятие №1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457622" w:rsidRDefault="0076392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Реализация образовательной программы дошкольного образования</w:t>
            </w:r>
          </w:p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Всего</w:t>
            </w:r>
          </w:p>
        </w:tc>
        <w:tc>
          <w:tcPr>
            <w:tcW w:w="1278" w:type="dxa"/>
            <w:shd w:val="clear" w:color="auto" w:fill="auto"/>
          </w:tcPr>
          <w:p w:rsidR="00457622" w:rsidRPr="00DA2FAA" w:rsidRDefault="00DA2FAA">
            <w:pPr>
              <w:jc w:val="center"/>
            </w:pPr>
            <w:r>
              <w:rPr>
                <w:b/>
                <w:sz w:val="20"/>
                <w:szCs w:val="20"/>
                <w:lang w:val="en-US"/>
              </w:rPr>
              <w:t>10</w:t>
            </w:r>
            <w:r>
              <w:rPr>
                <w:b/>
                <w:sz w:val="20"/>
                <w:szCs w:val="20"/>
              </w:rPr>
              <w:t>8627</w:t>
            </w:r>
            <w:r>
              <w:rPr>
                <w:b/>
                <w:sz w:val="20"/>
                <w:szCs w:val="20"/>
                <w:lang w:val="en-US"/>
              </w:rPr>
              <w:t>,7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57622" w:rsidRPr="00DA2FAA" w:rsidRDefault="00DA2FAA">
            <w:pPr>
              <w:jc w:val="center"/>
            </w:pPr>
            <w:r>
              <w:rPr>
                <w:b/>
                <w:sz w:val="20"/>
                <w:szCs w:val="20"/>
              </w:rPr>
              <w:t>88814,03</w:t>
            </w:r>
          </w:p>
        </w:tc>
        <w:tc>
          <w:tcPr>
            <w:tcW w:w="1278" w:type="dxa"/>
            <w:shd w:val="clear" w:color="auto" w:fill="auto"/>
          </w:tcPr>
          <w:p w:rsidR="00457622" w:rsidRPr="00DA2FAA" w:rsidRDefault="00DA2FAA">
            <w:pPr>
              <w:jc w:val="center"/>
            </w:pPr>
            <w:r>
              <w:rPr>
                <w:b/>
                <w:sz w:val="20"/>
                <w:szCs w:val="20"/>
              </w:rPr>
              <w:t>72689,03</w:t>
            </w:r>
          </w:p>
        </w:tc>
        <w:tc>
          <w:tcPr>
            <w:tcW w:w="993" w:type="dxa"/>
            <w:shd w:val="clear" w:color="auto" w:fill="auto"/>
          </w:tcPr>
          <w:p w:rsidR="00457622" w:rsidRDefault="00DA2FAA">
            <w:pPr>
              <w:jc w:val="center"/>
            </w:pPr>
            <w:r>
              <w:rPr>
                <w:b/>
                <w:sz w:val="20"/>
                <w:szCs w:val="20"/>
              </w:rPr>
              <w:t>70688,96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457622">
        <w:trPr>
          <w:trHeight w:val="405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201" w:type="dxa"/>
            <w:gridSpan w:val="3"/>
            <w:vMerge w:val="restart"/>
            <w:shd w:val="clear" w:color="auto" w:fill="auto"/>
          </w:tcPr>
          <w:p w:rsidR="00457622" w:rsidRDefault="00763928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622" w:type="dxa"/>
            <w:gridSpan w:val="5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279" w:type="dxa"/>
            <w:shd w:val="clear" w:color="auto" w:fill="auto"/>
          </w:tcPr>
          <w:p w:rsidR="00457622" w:rsidRPr="003C695F" w:rsidRDefault="003C695F">
            <w:r>
              <w:t>45347,8</w:t>
            </w:r>
          </w:p>
        </w:tc>
        <w:tc>
          <w:tcPr>
            <w:tcW w:w="1277" w:type="dxa"/>
            <w:shd w:val="clear" w:color="auto" w:fill="auto"/>
          </w:tcPr>
          <w:p w:rsidR="00457622" w:rsidRPr="003C695F" w:rsidRDefault="003C695F">
            <w:r w:rsidRPr="003C695F">
              <w:t>88814,03</w:t>
            </w:r>
          </w:p>
        </w:tc>
        <w:tc>
          <w:tcPr>
            <w:tcW w:w="1279" w:type="dxa"/>
            <w:shd w:val="clear" w:color="auto" w:fill="auto"/>
          </w:tcPr>
          <w:p w:rsidR="00457622" w:rsidRPr="003C695F" w:rsidRDefault="003C695F">
            <w:r w:rsidRPr="003C695F">
              <w:t>72689,03</w:t>
            </w:r>
          </w:p>
        </w:tc>
        <w:tc>
          <w:tcPr>
            <w:tcW w:w="992" w:type="dxa"/>
            <w:shd w:val="clear" w:color="auto" w:fill="auto"/>
          </w:tcPr>
          <w:p w:rsidR="00457622" w:rsidRPr="003C695F" w:rsidRDefault="003C695F">
            <w:r w:rsidRPr="003C695F">
              <w:t>70688,96</w:t>
            </w:r>
          </w:p>
        </w:tc>
        <w:tc>
          <w:tcPr>
            <w:tcW w:w="1265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694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201" w:type="dxa"/>
            <w:gridSpan w:val="3"/>
            <w:vMerge/>
            <w:shd w:val="clear" w:color="auto" w:fill="auto"/>
          </w:tcPr>
          <w:p w:rsidR="00457622" w:rsidRDefault="00457622"/>
        </w:tc>
        <w:tc>
          <w:tcPr>
            <w:tcW w:w="2622" w:type="dxa"/>
            <w:gridSpan w:val="5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279" w:type="dxa"/>
            <w:shd w:val="clear" w:color="auto" w:fill="auto"/>
          </w:tcPr>
          <w:p w:rsidR="00457622" w:rsidRPr="003C695F" w:rsidRDefault="003C695F">
            <w:r>
              <w:t>63279,9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65" w:type="dxa"/>
            <w:shd w:val="clear" w:color="auto" w:fill="auto"/>
          </w:tcPr>
          <w:p w:rsidR="00457622" w:rsidRDefault="00763928">
            <w:r>
              <w:t>0,0</w:t>
            </w:r>
          </w:p>
        </w:tc>
      </w:tr>
      <w:tr w:rsidR="00457622">
        <w:trPr>
          <w:trHeight w:val="703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201" w:type="dxa"/>
            <w:gridSpan w:val="3"/>
            <w:vMerge/>
            <w:shd w:val="clear" w:color="auto" w:fill="auto"/>
          </w:tcPr>
          <w:p w:rsidR="00457622" w:rsidRDefault="00457622"/>
        </w:tc>
        <w:tc>
          <w:tcPr>
            <w:tcW w:w="2622" w:type="dxa"/>
            <w:gridSpan w:val="5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5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620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201" w:type="dxa"/>
            <w:gridSpan w:val="3"/>
            <w:vMerge/>
            <w:shd w:val="clear" w:color="auto" w:fill="auto"/>
          </w:tcPr>
          <w:p w:rsidR="00457622" w:rsidRDefault="00457622"/>
        </w:tc>
        <w:tc>
          <w:tcPr>
            <w:tcW w:w="2622" w:type="dxa"/>
            <w:gridSpan w:val="5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</w:t>
            </w:r>
            <w:r>
              <w:rPr>
                <w:sz w:val="18"/>
                <w:szCs w:val="18"/>
              </w:rPr>
              <w:lastRenderedPageBreak/>
              <w:t>из бюджетов поселений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lastRenderedPageBreak/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5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06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Бюджеты муниципальных образований (поселений)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01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Другие источники (юридические лица и др.)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37"/>
        </w:trPr>
        <w:tc>
          <w:tcPr>
            <w:tcW w:w="2120" w:type="dxa"/>
            <w:vMerge w:val="restart"/>
            <w:shd w:val="clear" w:color="auto" w:fill="auto"/>
          </w:tcPr>
          <w:p w:rsidR="00457622" w:rsidRDefault="00763928">
            <w:pPr>
              <w:rPr>
                <w:b/>
              </w:rPr>
            </w:pPr>
            <w:r>
              <w:rPr>
                <w:b/>
              </w:rPr>
              <w:t>Основное мероприятие №2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457622" w:rsidRDefault="0076392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Реализация образовательных программ начального общего, основного общего, среднего общего образования</w:t>
            </w:r>
          </w:p>
          <w:p w:rsidR="00457622" w:rsidRDefault="00457622">
            <w:pPr>
              <w:rPr>
                <w:b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Всего</w:t>
            </w:r>
          </w:p>
        </w:tc>
        <w:tc>
          <w:tcPr>
            <w:tcW w:w="1278" w:type="dxa"/>
            <w:shd w:val="clear" w:color="auto" w:fill="auto"/>
          </w:tcPr>
          <w:p w:rsidR="00457622" w:rsidRPr="00701E2A" w:rsidRDefault="00701E2A" w:rsidP="00701E2A">
            <w:r>
              <w:rPr>
                <w:b/>
                <w:sz w:val="20"/>
                <w:szCs w:val="20"/>
              </w:rPr>
              <w:t>155073,28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pPr>
              <w:jc w:val="center"/>
            </w:pPr>
            <w:r>
              <w:rPr>
                <w:b/>
                <w:sz w:val="20"/>
                <w:szCs w:val="20"/>
              </w:rPr>
              <w:t>145964,99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pPr>
              <w:jc w:val="center"/>
            </w:pPr>
            <w:r>
              <w:rPr>
                <w:b/>
                <w:sz w:val="20"/>
                <w:szCs w:val="20"/>
              </w:rPr>
              <w:t>150773,99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pPr>
              <w:jc w:val="center"/>
            </w:pPr>
            <w:r>
              <w:rPr>
                <w:b/>
                <w:sz w:val="20"/>
                <w:szCs w:val="20"/>
              </w:rPr>
              <w:t>144383,99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457622">
        <w:trPr>
          <w:trHeight w:val="394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268" w:type="dxa"/>
            <w:gridSpan w:val="4"/>
            <w:vMerge w:val="restart"/>
            <w:shd w:val="clear" w:color="auto" w:fill="auto"/>
          </w:tcPr>
          <w:p w:rsidR="00457622" w:rsidRDefault="00763928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277" w:type="dxa"/>
            <w:shd w:val="clear" w:color="auto" w:fill="auto"/>
          </w:tcPr>
          <w:p w:rsidR="00457622" w:rsidRPr="00701E2A" w:rsidRDefault="00701E2A">
            <w:r>
              <w:t>50040,15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41751,99</w:t>
            </w:r>
          </w:p>
          <w:p w:rsidR="00457622" w:rsidRDefault="00457622"/>
        </w:tc>
        <w:tc>
          <w:tcPr>
            <w:tcW w:w="1277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150773,99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144383,99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684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268" w:type="dxa"/>
            <w:gridSpan w:val="4"/>
            <w:vMerge/>
            <w:shd w:val="clear" w:color="auto" w:fill="auto"/>
          </w:tcPr>
          <w:p w:rsidR="00457622" w:rsidRDefault="00457622"/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277" w:type="dxa"/>
            <w:shd w:val="clear" w:color="auto" w:fill="auto"/>
          </w:tcPr>
          <w:p w:rsidR="00457622" w:rsidRPr="00701E2A" w:rsidRDefault="00701E2A">
            <w:r>
              <w:t>105033,13</w:t>
            </w:r>
          </w:p>
          <w:p w:rsidR="00457622" w:rsidRDefault="00457622"/>
          <w:p w:rsidR="00457622" w:rsidRDefault="00457622"/>
        </w:tc>
        <w:tc>
          <w:tcPr>
            <w:tcW w:w="1276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104,213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457622">
        <w:trPr>
          <w:trHeight w:val="670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268" w:type="dxa"/>
            <w:gridSpan w:val="4"/>
            <w:vMerge/>
            <w:shd w:val="clear" w:color="auto" w:fill="auto"/>
          </w:tcPr>
          <w:p w:rsidR="00457622" w:rsidRDefault="00457622"/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687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268" w:type="dxa"/>
            <w:gridSpan w:val="4"/>
            <w:vMerge/>
            <w:shd w:val="clear" w:color="auto" w:fill="auto"/>
          </w:tcPr>
          <w:p w:rsidR="00457622" w:rsidRDefault="00457622"/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Бюджеты муниципальных образований (поселений)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515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Другие источники (юридические лица и др.)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76"/>
        </w:trPr>
        <w:tc>
          <w:tcPr>
            <w:tcW w:w="2120" w:type="dxa"/>
            <w:vMerge w:val="restart"/>
            <w:shd w:val="clear" w:color="auto" w:fill="auto"/>
          </w:tcPr>
          <w:p w:rsidR="00457622" w:rsidRDefault="00763928">
            <w:pPr>
              <w:rPr>
                <w:b/>
              </w:rPr>
            </w:pPr>
            <w:r>
              <w:rPr>
                <w:b/>
              </w:rPr>
              <w:t>Основное мероприятие №3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457622" w:rsidRDefault="0076392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Укрепление материально-технической базы образовательных организаций, в соответствии с требованиями ФГОС</w:t>
            </w:r>
          </w:p>
          <w:p w:rsidR="00457622" w:rsidRDefault="00457622">
            <w:pPr>
              <w:rPr>
                <w:b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Всего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457622">
        <w:trPr>
          <w:trHeight w:val="408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341" w:type="dxa"/>
            <w:gridSpan w:val="6"/>
            <w:vMerge w:val="restart"/>
            <w:shd w:val="clear" w:color="auto" w:fill="auto"/>
          </w:tcPr>
          <w:p w:rsidR="00457622" w:rsidRDefault="00763928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</w:tc>
        <w:tc>
          <w:tcPr>
            <w:tcW w:w="2481" w:type="dxa"/>
            <w:gridSpan w:val="2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pPr>
              <w:jc w:val="center"/>
            </w:pPr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pPr>
              <w:jc w:val="center"/>
            </w:pPr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pPr>
              <w:jc w:val="center"/>
            </w:pPr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pPr>
              <w:jc w:val="center"/>
            </w:pPr>
            <w:r>
              <w:t>0,00</w:t>
            </w:r>
          </w:p>
        </w:tc>
      </w:tr>
      <w:tr w:rsidR="00457622">
        <w:trPr>
          <w:trHeight w:val="697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341" w:type="dxa"/>
            <w:gridSpan w:val="6"/>
            <w:vMerge/>
            <w:shd w:val="clear" w:color="auto" w:fill="auto"/>
          </w:tcPr>
          <w:p w:rsidR="00457622" w:rsidRDefault="00457622"/>
        </w:tc>
        <w:tc>
          <w:tcPr>
            <w:tcW w:w="2481" w:type="dxa"/>
            <w:gridSpan w:val="2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706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341" w:type="dxa"/>
            <w:gridSpan w:val="6"/>
            <w:vMerge/>
            <w:shd w:val="clear" w:color="auto" w:fill="auto"/>
          </w:tcPr>
          <w:p w:rsidR="00457622" w:rsidRDefault="00457622"/>
        </w:tc>
        <w:tc>
          <w:tcPr>
            <w:tcW w:w="2481" w:type="dxa"/>
            <w:gridSpan w:val="2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</w:t>
            </w:r>
            <w:r>
              <w:rPr>
                <w:sz w:val="18"/>
                <w:szCs w:val="18"/>
              </w:rPr>
              <w:lastRenderedPageBreak/>
              <w:t xml:space="preserve">из федерального  бюджета 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lastRenderedPageBreak/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702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341" w:type="dxa"/>
            <w:gridSpan w:val="6"/>
            <w:vMerge/>
            <w:shd w:val="clear" w:color="auto" w:fill="auto"/>
          </w:tcPr>
          <w:p w:rsidR="00457622" w:rsidRDefault="00457622"/>
        </w:tc>
        <w:tc>
          <w:tcPr>
            <w:tcW w:w="2481" w:type="dxa"/>
            <w:gridSpan w:val="2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79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Бюджеты муниципальных образований (поселений)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52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Другие источники (юридические лица и др.)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76"/>
        </w:trPr>
        <w:tc>
          <w:tcPr>
            <w:tcW w:w="2120" w:type="dxa"/>
            <w:vMerge w:val="restart"/>
            <w:shd w:val="clear" w:color="auto" w:fill="auto"/>
          </w:tcPr>
          <w:p w:rsidR="00457622" w:rsidRDefault="00763928">
            <w:pPr>
              <w:rPr>
                <w:b/>
              </w:rPr>
            </w:pPr>
            <w:r>
              <w:rPr>
                <w:b/>
              </w:rPr>
              <w:t>Основное мероприятие №4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457622" w:rsidRDefault="0076392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Реализация дополнительных общеразвивающих образовательных программ</w:t>
            </w:r>
          </w:p>
          <w:p w:rsidR="00457622" w:rsidRDefault="00457622">
            <w:pPr>
              <w:rPr>
                <w:b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Всего</w:t>
            </w:r>
          </w:p>
        </w:tc>
        <w:tc>
          <w:tcPr>
            <w:tcW w:w="1278" w:type="dxa"/>
            <w:shd w:val="clear" w:color="auto" w:fill="auto"/>
          </w:tcPr>
          <w:p w:rsidR="00457622" w:rsidRPr="00E649F7" w:rsidRDefault="00E649F7">
            <w:pPr>
              <w:jc w:val="center"/>
            </w:pPr>
            <w:r>
              <w:rPr>
                <w:b/>
                <w:sz w:val="20"/>
                <w:szCs w:val="20"/>
                <w:lang w:val="en-US"/>
              </w:rPr>
              <w:t>4</w:t>
            </w:r>
            <w:r>
              <w:rPr>
                <w:b/>
                <w:sz w:val="20"/>
                <w:szCs w:val="20"/>
              </w:rPr>
              <w:t>2148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</w:rPr>
              <w:t>77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pPr>
              <w:jc w:val="center"/>
              <w:rPr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43971,2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pPr>
              <w:jc w:val="center"/>
            </w:pPr>
            <w:r>
              <w:rPr>
                <w:b/>
                <w:sz w:val="20"/>
                <w:szCs w:val="20"/>
              </w:rPr>
              <w:t>25021,92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pPr>
              <w:jc w:val="center"/>
            </w:pPr>
            <w:r>
              <w:rPr>
                <w:b/>
                <w:sz w:val="20"/>
                <w:szCs w:val="20"/>
              </w:rPr>
              <w:t>26838,15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457622">
        <w:trPr>
          <w:trHeight w:val="408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341" w:type="dxa"/>
            <w:gridSpan w:val="6"/>
            <w:vMerge w:val="restart"/>
            <w:shd w:val="clear" w:color="auto" w:fill="auto"/>
          </w:tcPr>
          <w:p w:rsidR="00457622" w:rsidRDefault="00763928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</w:tc>
        <w:tc>
          <w:tcPr>
            <w:tcW w:w="2481" w:type="dxa"/>
            <w:gridSpan w:val="2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277" w:type="dxa"/>
            <w:shd w:val="clear" w:color="auto" w:fill="auto"/>
          </w:tcPr>
          <w:p w:rsidR="00457622" w:rsidRDefault="00457622">
            <w:pPr>
              <w:jc w:val="center"/>
              <w:rPr>
                <w:sz w:val="20"/>
                <w:szCs w:val="20"/>
              </w:rPr>
            </w:pPr>
          </w:p>
          <w:p w:rsidR="00457622" w:rsidRPr="00505EA3" w:rsidRDefault="00E649F7">
            <w:pPr>
              <w:jc w:val="center"/>
            </w:pPr>
            <w:r>
              <w:t>37353,11</w:t>
            </w:r>
          </w:p>
        </w:tc>
        <w:tc>
          <w:tcPr>
            <w:tcW w:w="1276" w:type="dxa"/>
            <w:shd w:val="clear" w:color="auto" w:fill="auto"/>
          </w:tcPr>
          <w:p w:rsidR="00457622" w:rsidRPr="00505EA3" w:rsidRDefault="00E64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36861,2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25021,92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26838,15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</w:tr>
      <w:tr w:rsidR="00457622">
        <w:trPr>
          <w:trHeight w:val="697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341" w:type="dxa"/>
            <w:gridSpan w:val="6"/>
            <w:vMerge/>
            <w:shd w:val="clear" w:color="auto" w:fill="auto"/>
          </w:tcPr>
          <w:p w:rsidR="00457622" w:rsidRDefault="00457622"/>
        </w:tc>
        <w:tc>
          <w:tcPr>
            <w:tcW w:w="2481" w:type="dxa"/>
            <w:gridSpan w:val="2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277" w:type="dxa"/>
            <w:shd w:val="clear" w:color="auto" w:fill="auto"/>
          </w:tcPr>
          <w:p w:rsidR="00457622" w:rsidRPr="00E649F7" w:rsidRDefault="00E649F7">
            <w:pPr>
              <w:jc w:val="center"/>
            </w:pPr>
            <w:r>
              <w:rPr>
                <w:lang w:val="en-US"/>
              </w:rPr>
              <w:t>4</w:t>
            </w:r>
            <w:r>
              <w:t>795</w:t>
            </w:r>
            <w:r>
              <w:rPr>
                <w:lang w:val="en-US"/>
              </w:rPr>
              <w:t>,</w:t>
            </w:r>
            <w:r>
              <w:t>66</w:t>
            </w:r>
          </w:p>
        </w:tc>
        <w:tc>
          <w:tcPr>
            <w:tcW w:w="1276" w:type="dxa"/>
            <w:shd w:val="clear" w:color="auto" w:fill="auto"/>
          </w:tcPr>
          <w:p w:rsidR="00457622" w:rsidRPr="00687423" w:rsidRDefault="00687423">
            <w:r>
              <w:t>7110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706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341" w:type="dxa"/>
            <w:gridSpan w:val="6"/>
            <w:vMerge/>
            <w:shd w:val="clear" w:color="auto" w:fill="auto"/>
          </w:tcPr>
          <w:p w:rsidR="00457622" w:rsidRDefault="00457622"/>
        </w:tc>
        <w:tc>
          <w:tcPr>
            <w:tcW w:w="2481" w:type="dxa"/>
            <w:gridSpan w:val="2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702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341" w:type="dxa"/>
            <w:gridSpan w:val="6"/>
            <w:vMerge/>
            <w:shd w:val="clear" w:color="auto" w:fill="auto"/>
          </w:tcPr>
          <w:p w:rsidR="00457622" w:rsidRDefault="00457622"/>
        </w:tc>
        <w:tc>
          <w:tcPr>
            <w:tcW w:w="2481" w:type="dxa"/>
            <w:gridSpan w:val="2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79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Бюджеты муниципальных образований (поселений)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52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Другие источники (юридические лица и др.)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318"/>
        </w:trPr>
        <w:tc>
          <w:tcPr>
            <w:tcW w:w="2120" w:type="dxa"/>
            <w:vMerge w:val="restart"/>
            <w:shd w:val="clear" w:color="auto" w:fill="auto"/>
          </w:tcPr>
          <w:p w:rsidR="00457622" w:rsidRDefault="00763928">
            <w:r>
              <w:rPr>
                <w:b/>
              </w:rPr>
              <w:t>Основное мероприятие №5</w:t>
            </w:r>
          </w:p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</w:tc>
        <w:tc>
          <w:tcPr>
            <w:tcW w:w="1989" w:type="dxa"/>
            <w:vMerge w:val="restart"/>
            <w:shd w:val="clear" w:color="auto" w:fill="auto"/>
          </w:tcPr>
          <w:p w:rsidR="00457622" w:rsidRDefault="00763928">
            <w:pPr>
              <w:rPr>
                <w:b/>
              </w:rPr>
            </w:pPr>
            <w:r>
              <w:rPr>
                <w:b/>
                <w:sz w:val="20"/>
              </w:rPr>
              <w:lastRenderedPageBreak/>
              <w:t>Обеспечение деятельности по исполнению переданных функций АЛМР в сфере образования</w:t>
            </w: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Всего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pPr>
              <w:jc w:val="center"/>
            </w:pPr>
            <w:r>
              <w:rPr>
                <w:b/>
                <w:sz w:val="20"/>
                <w:szCs w:val="20"/>
              </w:rPr>
              <w:t>16719,39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rPr>
                <w:b/>
                <w:sz w:val="20"/>
                <w:szCs w:val="20"/>
              </w:rPr>
              <w:t>10121,31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rPr>
                <w:b/>
                <w:sz w:val="20"/>
                <w:szCs w:val="20"/>
              </w:rPr>
              <w:t>6349,59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rPr>
                <w:b/>
                <w:sz w:val="20"/>
                <w:szCs w:val="20"/>
              </w:rPr>
              <w:t>7206,27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457622">
        <w:trPr>
          <w:trHeight w:val="452"/>
        </w:trPr>
        <w:tc>
          <w:tcPr>
            <w:tcW w:w="2120" w:type="dxa"/>
            <w:vMerge/>
            <w:shd w:val="clear" w:color="auto" w:fill="auto"/>
          </w:tcPr>
          <w:p w:rsidR="00457622" w:rsidRDefault="00457622">
            <w:pPr>
              <w:rPr>
                <w:b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394" w:type="dxa"/>
            <w:gridSpan w:val="7"/>
            <w:vMerge w:val="restart"/>
            <w:shd w:val="clear" w:color="auto" w:fill="auto"/>
          </w:tcPr>
          <w:p w:rsidR="00457622" w:rsidRDefault="00763928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  <w:p w:rsidR="00457622" w:rsidRDefault="00457622"/>
        </w:tc>
        <w:tc>
          <w:tcPr>
            <w:tcW w:w="2428" w:type="dxa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277" w:type="dxa"/>
            <w:shd w:val="clear" w:color="auto" w:fill="auto"/>
          </w:tcPr>
          <w:p w:rsidR="00457622" w:rsidRPr="00763928" w:rsidRDefault="00763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16719,39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10121,31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6349,59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7206,27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rPr>
                <w:sz w:val="20"/>
                <w:szCs w:val="20"/>
              </w:rPr>
              <w:t>0,00</w:t>
            </w:r>
          </w:p>
        </w:tc>
      </w:tr>
      <w:tr w:rsidR="00457622">
        <w:trPr>
          <w:trHeight w:val="418"/>
        </w:trPr>
        <w:tc>
          <w:tcPr>
            <w:tcW w:w="2120" w:type="dxa"/>
            <w:vMerge/>
            <w:shd w:val="clear" w:color="auto" w:fill="auto"/>
          </w:tcPr>
          <w:p w:rsidR="00457622" w:rsidRDefault="00457622">
            <w:pPr>
              <w:rPr>
                <w:b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394" w:type="dxa"/>
            <w:gridSpan w:val="7"/>
            <w:vMerge/>
            <w:shd w:val="clear" w:color="auto" w:fill="auto"/>
          </w:tcPr>
          <w:p w:rsidR="00457622" w:rsidRDefault="00457622"/>
        </w:tc>
        <w:tc>
          <w:tcPr>
            <w:tcW w:w="2428" w:type="dxa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</w:t>
            </w:r>
            <w:r>
              <w:rPr>
                <w:sz w:val="18"/>
                <w:szCs w:val="18"/>
              </w:rPr>
              <w:lastRenderedPageBreak/>
              <w:t>Карелия</w:t>
            </w:r>
          </w:p>
          <w:p w:rsidR="00457622" w:rsidRDefault="00457622">
            <w:pPr>
              <w:rPr>
                <w:sz w:val="18"/>
                <w:szCs w:val="18"/>
              </w:rPr>
            </w:pPr>
          </w:p>
          <w:p w:rsidR="00457622" w:rsidRDefault="00457622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lastRenderedPageBreak/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418"/>
        </w:trPr>
        <w:tc>
          <w:tcPr>
            <w:tcW w:w="2120" w:type="dxa"/>
            <w:vMerge/>
            <w:shd w:val="clear" w:color="auto" w:fill="auto"/>
          </w:tcPr>
          <w:p w:rsidR="00457622" w:rsidRDefault="00457622">
            <w:pPr>
              <w:rPr>
                <w:b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394" w:type="dxa"/>
            <w:gridSpan w:val="7"/>
            <w:vMerge/>
            <w:shd w:val="clear" w:color="auto" w:fill="auto"/>
          </w:tcPr>
          <w:p w:rsidR="00457622" w:rsidRDefault="00457622"/>
        </w:tc>
        <w:tc>
          <w:tcPr>
            <w:tcW w:w="2428" w:type="dxa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385"/>
        </w:trPr>
        <w:tc>
          <w:tcPr>
            <w:tcW w:w="2120" w:type="dxa"/>
            <w:vMerge/>
            <w:shd w:val="clear" w:color="auto" w:fill="auto"/>
          </w:tcPr>
          <w:p w:rsidR="00457622" w:rsidRDefault="00457622">
            <w:pPr>
              <w:rPr>
                <w:b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2394" w:type="dxa"/>
            <w:gridSpan w:val="7"/>
            <w:vMerge/>
            <w:shd w:val="clear" w:color="auto" w:fill="auto"/>
          </w:tcPr>
          <w:p w:rsidR="00457622" w:rsidRDefault="00457622"/>
        </w:tc>
        <w:tc>
          <w:tcPr>
            <w:tcW w:w="2428" w:type="dxa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184"/>
        </w:trPr>
        <w:tc>
          <w:tcPr>
            <w:tcW w:w="2120" w:type="dxa"/>
            <w:vMerge/>
            <w:shd w:val="clear" w:color="auto" w:fill="auto"/>
          </w:tcPr>
          <w:p w:rsidR="00457622" w:rsidRDefault="00457622">
            <w:pPr>
              <w:rPr>
                <w:b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Бюджеты муниципальных образований (поселений)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184"/>
        </w:trPr>
        <w:tc>
          <w:tcPr>
            <w:tcW w:w="2120" w:type="dxa"/>
            <w:vMerge/>
            <w:shd w:val="clear" w:color="auto" w:fill="auto"/>
          </w:tcPr>
          <w:p w:rsidR="00457622" w:rsidRDefault="00457622">
            <w:pPr>
              <w:rPr>
                <w:b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457622" w:rsidRDefault="00457622"/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Другие источники (юридические лица и др.)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84"/>
        </w:trPr>
        <w:tc>
          <w:tcPr>
            <w:tcW w:w="2120" w:type="dxa"/>
            <w:vMerge w:val="restart"/>
            <w:shd w:val="clear" w:color="auto" w:fill="auto"/>
          </w:tcPr>
          <w:p w:rsidR="00457622" w:rsidRDefault="00763928">
            <w:pPr>
              <w:rPr>
                <w:b/>
              </w:rPr>
            </w:pPr>
            <w:r>
              <w:rPr>
                <w:b/>
              </w:rPr>
              <w:t>Основное мероприятие №6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457622" w:rsidRDefault="00763928">
            <w:pPr>
              <w:pStyle w:val="aa"/>
              <w:tabs>
                <w:tab w:val="left" w:pos="993"/>
              </w:tabs>
              <w:spacing w:before="0" w:after="0"/>
              <w:rPr>
                <w:b/>
              </w:rPr>
            </w:pPr>
            <w:r>
              <w:rPr>
                <w:rStyle w:val="a3"/>
                <w:b/>
                <w:vanish/>
              </w:rPr>
              <w:t>РРрр</w:t>
            </w:r>
            <w:r>
              <w:rPr>
                <w:rStyle w:val="a3"/>
                <w:b/>
              </w:rPr>
              <w:t>Развитие кадрового потенциала системы дошкольного, общего и дополнительного образования</w:t>
            </w: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Всего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457622">
        <w:trPr>
          <w:trHeight w:val="413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pStyle w:val="aa"/>
              <w:tabs>
                <w:tab w:val="left" w:pos="993"/>
              </w:tabs>
              <w:spacing w:before="0" w:after="0"/>
              <w:rPr>
                <w:rStyle w:val="a3"/>
                <w:vanish/>
              </w:rPr>
            </w:pPr>
          </w:p>
        </w:tc>
        <w:tc>
          <w:tcPr>
            <w:tcW w:w="2290" w:type="dxa"/>
            <w:gridSpan w:val="5"/>
            <w:vMerge w:val="restart"/>
            <w:shd w:val="clear" w:color="auto" w:fill="auto"/>
          </w:tcPr>
          <w:p w:rsidR="00457622" w:rsidRDefault="00763928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</w:tc>
        <w:tc>
          <w:tcPr>
            <w:tcW w:w="2530" w:type="dxa"/>
            <w:gridSpan w:val="3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57622" w:rsidRDefault="00763928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</w:tr>
      <w:tr w:rsidR="00457622">
        <w:trPr>
          <w:trHeight w:val="770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pStyle w:val="aa"/>
              <w:tabs>
                <w:tab w:val="left" w:pos="993"/>
              </w:tabs>
              <w:spacing w:before="0" w:after="0"/>
              <w:rPr>
                <w:rStyle w:val="a3"/>
                <w:vanish/>
              </w:rPr>
            </w:pPr>
          </w:p>
        </w:tc>
        <w:tc>
          <w:tcPr>
            <w:tcW w:w="2290" w:type="dxa"/>
            <w:gridSpan w:val="5"/>
            <w:vMerge/>
            <w:shd w:val="clear" w:color="auto" w:fill="auto"/>
          </w:tcPr>
          <w:p w:rsidR="00457622" w:rsidRDefault="00457622"/>
        </w:tc>
        <w:tc>
          <w:tcPr>
            <w:tcW w:w="2530" w:type="dxa"/>
            <w:gridSpan w:val="3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670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pStyle w:val="aa"/>
              <w:tabs>
                <w:tab w:val="left" w:pos="993"/>
              </w:tabs>
              <w:spacing w:before="0" w:after="0"/>
              <w:rPr>
                <w:rStyle w:val="a3"/>
                <w:vanish/>
              </w:rPr>
            </w:pPr>
          </w:p>
        </w:tc>
        <w:tc>
          <w:tcPr>
            <w:tcW w:w="2290" w:type="dxa"/>
            <w:gridSpan w:val="5"/>
            <w:vMerge/>
            <w:shd w:val="clear" w:color="auto" w:fill="auto"/>
          </w:tcPr>
          <w:p w:rsidR="00457622" w:rsidRDefault="00457622"/>
        </w:tc>
        <w:tc>
          <w:tcPr>
            <w:tcW w:w="2530" w:type="dxa"/>
            <w:gridSpan w:val="3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652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pStyle w:val="aa"/>
              <w:tabs>
                <w:tab w:val="left" w:pos="993"/>
              </w:tabs>
              <w:spacing w:before="0" w:after="0"/>
              <w:rPr>
                <w:rStyle w:val="a3"/>
                <w:vanish/>
              </w:rPr>
            </w:pPr>
          </w:p>
        </w:tc>
        <w:tc>
          <w:tcPr>
            <w:tcW w:w="2290" w:type="dxa"/>
            <w:gridSpan w:val="5"/>
            <w:vMerge/>
            <w:shd w:val="clear" w:color="auto" w:fill="auto"/>
          </w:tcPr>
          <w:p w:rsidR="00457622" w:rsidRDefault="00457622"/>
        </w:tc>
        <w:tc>
          <w:tcPr>
            <w:tcW w:w="2530" w:type="dxa"/>
            <w:gridSpan w:val="3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9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335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pStyle w:val="aa"/>
              <w:tabs>
                <w:tab w:val="left" w:pos="993"/>
              </w:tabs>
              <w:spacing w:before="0" w:after="0"/>
              <w:rPr>
                <w:rStyle w:val="a3"/>
                <w:vanish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Бюджеты муниципальных образований (поселений)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355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pStyle w:val="aa"/>
              <w:tabs>
                <w:tab w:val="left" w:pos="993"/>
              </w:tabs>
              <w:spacing w:before="0" w:after="0"/>
              <w:rPr>
                <w:rStyle w:val="a3"/>
                <w:vanish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Другие источники (юридические лица и др.)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39"/>
        </w:trPr>
        <w:tc>
          <w:tcPr>
            <w:tcW w:w="2120" w:type="dxa"/>
            <w:vMerge w:val="restart"/>
            <w:shd w:val="clear" w:color="auto" w:fill="auto"/>
          </w:tcPr>
          <w:p w:rsidR="00457622" w:rsidRDefault="00763928">
            <w:pPr>
              <w:rPr>
                <w:b/>
              </w:rPr>
            </w:pPr>
            <w:r>
              <w:rPr>
                <w:b/>
              </w:rPr>
              <w:t>Основное мероприятие №7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457622" w:rsidRDefault="0076392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 xml:space="preserve">Реализация дополнительных общеобразовательных </w:t>
            </w:r>
            <w:r>
              <w:rPr>
                <w:rFonts w:eastAsiaTheme="minorEastAsia"/>
                <w:b/>
                <w:sz w:val="20"/>
                <w:szCs w:val="20"/>
              </w:rPr>
              <w:lastRenderedPageBreak/>
              <w:t>программ специального (коррекционного) обучения</w:t>
            </w:r>
          </w:p>
          <w:p w:rsidR="00457622" w:rsidRDefault="00457622">
            <w:pPr>
              <w:rPr>
                <w:b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351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 w:val="restart"/>
            <w:shd w:val="clear" w:color="auto" w:fill="auto"/>
          </w:tcPr>
          <w:p w:rsidR="00457622" w:rsidRDefault="00763928">
            <w:r>
              <w:t xml:space="preserve">Бюджет </w:t>
            </w:r>
            <w:proofErr w:type="spellStart"/>
            <w:r>
              <w:lastRenderedPageBreak/>
              <w:t>Лахденпохского</w:t>
            </w:r>
            <w:proofErr w:type="spellEnd"/>
            <w:r>
              <w:t xml:space="preserve"> муниципального района</w:t>
            </w:r>
          </w:p>
          <w:p w:rsidR="00457622" w:rsidRDefault="00457622"/>
        </w:tc>
        <w:tc>
          <w:tcPr>
            <w:tcW w:w="2428" w:type="dxa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муниципального района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lastRenderedPageBreak/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85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  <w:shd w:val="clear" w:color="auto" w:fill="auto"/>
          </w:tcPr>
          <w:p w:rsidR="00457622" w:rsidRDefault="00457622"/>
        </w:tc>
        <w:tc>
          <w:tcPr>
            <w:tcW w:w="2428" w:type="dxa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301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  <w:shd w:val="clear" w:color="auto" w:fill="auto"/>
          </w:tcPr>
          <w:p w:rsidR="00457622" w:rsidRDefault="00457622"/>
        </w:tc>
        <w:tc>
          <w:tcPr>
            <w:tcW w:w="2428" w:type="dxa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17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  <w:shd w:val="clear" w:color="auto" w:fill="auto"/>
          </w:tcPr>
          <w:p w:rsidR="00457622" w:rsidRDefault="00457622"/>
        </w:tc>
        <w:tc>
          <w:tcPr>
            <w:tcW w:w="2428" w:type="dxa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01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Бюджеты муниципальных образований (поселений)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167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Другие источники (юридические лица и др.)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29"/>
        </w:trPr>
        <w:tc>
          <w:tcPr>
            <w:tcW w:w="2120" w:type="dxa"/>
            <w:vMerge w:val="restart"/>
            <w:shd w:val="clear" w:color="auto" w:fill="auto"/>
          </w:tcPr>
          <w:p w:rsidR="00457622" w:rsidRDefault="00763928">
            <w:pPr>
              <w:rPr>
                <w:b/>
              </w:rPr>
            </w:pPr>
            <w:r>
              <w:rPr>
                <w:b/>
              </w:rPr>
              <w:t>Основное мероприятие №8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457622" w:rsidRDefault="00763928">
            <w:pPr>
              <w:rPr>
                <w:b/>
              </w:rPr>
            </w:pPr>
            <w:r>
              <w:rPr>
                <w:b/>
                <w:color w:val="000000"/>
                <w:sz w:val="20"/>
                <w:szCs w:val="20"/>
              </w:rPr>
              <w:t>Сохранение и укрепление здоровья обучающихся и воспитанников</w:t>
            </w: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Всего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rPr>
                <w:b/>
                <w:sz w:val="20"/>
                <w:szCs w:val="20"/>
              </w:rPr>
              <w:t>1105,00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945,00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01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 w:val="restart"/>
            <w:shd w:val="clear" w:color="auto" w:fill="auto"/>
          </w:tcPr>
          <w:p w:rsidR="00457622" w:rsidRDefault="00763928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  <w:p w:rsidR="00457622" w:rsidRDefault="00457622"/>
        </w:tc>
        <w:tc>
          <w:tcPr>
            <w:tcW w:w="2428" w:type="dxa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rPr>
                <w:sz w:val="20"/>
                <w:szCs w:val="20"/>
              </w:rPr>
              <w:t>0</w:t>
            </w:r>
          </w:p>
        </w:tc>
      </w:tr>
      <w:tr w:rsidR="00457622">
        <w:trPr>
          <w:trHeight w:val="832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  <w:shd w:val="clear" w:color="auto" w:fill="auto"/>
          </w:tcPr>
          <w:p w:rsidR="00457622" w:rsidRDefault="00457622"/>
        </w:tc>
        <w:tc>
          <w:tcPr>
            <w:tcW w:w="2428" w:type="dxa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1105,0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945,0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117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  <w:shd w:val="clear" w:color="auto" w:fill="auto"/>
          </w:tcPr>
          <w:p w:rsidR="00457622" w:rsidRDefault="00457622"/>
        </w:tc>
        <w:tc>
          <w:tcPr>
            <w:tcW w:w="2428" w:type="dxa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18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  <w:gridSpan w:val="7"/>
            <w:vMerge/>
            <w:shd w:val="clear" w:color="auto" w:fill="auto"/>
          </w:tcPr>
          <w:p w:rsidR="00457622" w:rsidRDefault="00457622"/>
        </w:tc>
        <w:tc>
          <w:tcPr>
            <w:tcW w:w="2428" w:type="dxa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151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Бюджеты муниципальных образований (поселений)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134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 xml:space="preserve">Другие источники (юридические лица и </w:t>
            </w:r>
            <w:r>
              <w:lastRenderedPageBreak/>
              <w:t>др.)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lastRenderedPageBreak/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19"/>
        </w:trPr>
        <w:tc>
          <w:tcPr>
            <w:tcW w:w="2120" w:type="dxa"/>
            <w:vMerge w:val="restart"/>
            <w:shd w:val="clear" w:color="auto" w:fill="auto"/>
          </w:tcPr>
          <w:p w:rsidR="00457622" w:rsidRDefault="00763928">
            <w:pPr>
              <w:rPr>
                <w:u w:val="single"/>
              </w:rPr>
            </w:pPr>
            <w:r>
              <w:rPr>
                <w:b/>
                <w:color w:val="000000"/>
                <w:u w:val="single"/>
              </w:rPr>
              <w:lastRenderedPageBreak/>
              <w:t xml:space="preserve">Подпрограмма 2 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457622" w:rsidRDefault="00763928">
            <w:r>
              <w:rPr>
                <w:b/>
                <w:color w:val="000000"/>
                <w:sz w:val="20"/>
                <w:szCs w:val="20"/>
              </w:rPr>
              <w:t>«Одаренные дети»</w:t>
            </w: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Всего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rPr>
                <w:b/>
                <w:sz w:val="20"/>
                <w:szCs w:val="20"/>
              </w:rPr>
              <w:t>500,00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rPr>
                <w:b/>
                <w:sz w:val="20"/>
                <w:szCs w:val="20"/>
              </w:rPr>
              <w:t>0,00</w:t>
            </w:r>
          </w:p>
        </w:tc>
      </w:tr>
      <w:tr w:rsidR="00457622">
        <w:trPr>
          <w:trHeight w:val="349"/>
        </w:trPr>
        <w:tc>
          <w:tcPr>
            <w:tcW w:w="2120" w:type="dxa"/>
            <w:vMerge/>
            <w:shd w:val="clear" w:color="auto" w:fill="auto"/>
          </w:tcPr>
          <w:p w:rsidR="00457622" w:rsidRDefault="0045762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 w:val="restart"/>
            <w:shd w:val="clear" w:color="auto" w:fill="auto"/>
          </w:tcPr>
          <w:p w:rsidR="00457622" w:rsidRDefault="00763928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rPr>
                <w:sz w:val="20"/>
                <w:szCs w:val="20"/>
              </w:rPr>
              <w:t>0,00</w:t>
            </w:r>
          </w:p>
        </w:tc>
      </w:tr>
      <w:tr w:rsidR="00457622">
        <w:trPr>
          <w:trHeight w:val="638"/>
        </w:trPr>
        <w:tc>
          <w:tcPr>
            <w:tcW w:w="2120" w:type="dxa"/>
            <w:vMerge/>
            <w:shd w:val="clear" w:color="auto" w:fill="auto"/>
          </w:tcPr>
          <w:p w:rsidR="00457622" w:rsidRDefault="0045762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  <w:shd w:val="clear" w:color="auto" w:fill="auto"/>
          </w:tcPr>
          <w:p w:rsidR="00457622" w:rsidRDefault="00457622"/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  <w:p w:rsidR="00457622" w:rsidRDefault="00457622"/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691"/>
        </w:trPr>
        <w:tc>
          <w:tcPr>
            <w:tcW w:w="2120" w:type="dxa"/>
            <w:vMerge/>
            <w:shd w:val="clear" w:color="auto" w:fill="auto"/>
          </w:tcPr>
          <w:p w:rsidR="00457622" w:rsidRDefault="0045762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  <w:shd w:val="clear" w:color="auto" w:fill="auto"/>
          </w:tcPr>
          <w:p w:rsidR="00457622" w:rsidRDefault="00457622"/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701"/>
        </w:trPr>
        <w:tc>
          <w:tcPr>
            <w:tcW w:w="2120" w:type="dxa"/>
            <w:vMerge/>
            <w:shd w:val="clear" w:color="auto" w:fill="auto"/>
          </w:tcPr>
          <w:p w:rsidR="00457622" w:rsidRDefault="0045762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  <w:shd w:val="clear" w:color="auto" w:fill="auto"/>
          </w:tcPr>
          <w:p w:rsidR="00457622" w:rsidRDefault="00457622"/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184"/>
        </w:trPr>
        <w:tc>
          <w:tcPr>
            <w:tcW w:w="2120" w:type="dxa"/>
            <w:vMerge/>
            <w:shd w:val="clear" w:color="auto" w:fill="auto"/>
          </w:tcPr>
          <w:p w:rsidR="00457622" w:rsidRDefault="0045762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Бюджеты муниципальных образований (поселений)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167"/>
        </w:trPr>
        <w:tc>
          <w:tcPr>
            <w:tcW w:w="2120" w:type="dxa"/>
            <w:vMerge/>
            <w:shd w:val="clear" w:color="auto" w:fill="auto"/>
          </w:tcPr>
          <w:p w:rsidR="00457622" w:rsidRDefault="0045762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Другие источники (юридические лица и др.)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88"/>
        </w:trPr>
        <w:tc>
          <w:tcPr>
            <w:tcW w:w="2120" w:type="dxa"/>
            <w:vMerge w:val="restart"/>
            <w:shd w:val="clear" w:color="auto" w:fill="auto"/>
          </w:tcPr>
          <w:p w:rsidR="00457622" w:rsidRDefault="00763928">
            <w:pPr>
              <w:rPr>
                <w:b/>
              </w:rPr>
            </w:pPr>
            <w:r>
              <w:rPr>
                <w:b/>
              </w:rPr>
              <w:t>Основное мероприятие №9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457622" w:rsidRDefault="00763928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Выявление и поддержка одаренных детей</w:t>
            </w: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Всего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rPr>
                <w:b/>
                <w:sz w:val="20"/>
                <w:szCs w:val="20"/>
              </w:rPr>
              <w:t>362,40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rPr>
                <w:b/>
                <w:sz w:val="20"/>
                <w:szCs w:val="20"/>
              </w:rPr>
              <w:t>0,00</w:t>
            </w:r>
          </w:p>
        </w:tc>
      </w:tr>
      <w:tr w:rsidR="00457622">
        <w:trPr>
          <w:trHeight w:val="536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 w:val="restart"/>
            <w:shd w:val="clear" w:color="auto" w:fill="auto"/>
          </w:tcPr>
          <w:p w:rsidR="00457622" w:rsidRDefault="00763928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rPr>
                <w:sz w:val="20"/>
                <w:szCs w:val="20"/>
              </w:rPr>
              <w:t>362,40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rPr>
                <w:sz w:val="20"/>
                <w:szCs w:val="20"/>
              </w:rPr>
              <w:t>0,00</w:t>
            </w:r>
          </w:p>
        </w:tc>
      </w:tr>
      <w:tr w:rsidR="00457622">
        <w:trPr>
          <w:trHeight w:val="713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  <w:shd w:val="clear" w:color="auto" w:fill="auto"/>
          </w:tcPr>
          <w:p w:rsidR="00457622" w:rsidRDefault="00457622"/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694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  <w:shd w:val="clear" w:color="auto" w:fill="auto"/>
          </w:tcPr>
          <w:p w:rsidR="00457622" w:rsidRDefault="00457622"/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704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  <w:shd w:val="clear" w:color="auto" w:fill="auto"/>
          </w:tcPr>
          <w:p w:rsidR="00457622" w:rsidRDefault="00457622"/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84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sz w:val="20"/>
                <w:szCs w:val="20"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Бюджеты муниципальных образований (поселений)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03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sz w:val="20"/>
                <w:szCs w:val="20"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Другие источники (юридические лица и др.)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33"/>
        </w:trPr>
        <w:tc>
          <w:tcPr>
            <w:tcW w:w="2120" w:type="dxa"/>
            <w:vMerge w:val="restart"/>
            <w:shd w:val="clear" w:color="auto" w:fill="auto"/>
          </w:tcPr>
          <w:p w:rsidR="00457622" w:rsidRDefault="00763928">
            <w:pPr>
              <w:rPr>
                <w:b/>
              </w:rPr>
            </w:pPr>
            <w:r>
              <w:rPr>
                <w:b/>
              </w:rPr>
              <w:t>Основное мероприятие № 10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457622" w:rsidRDefault="00763928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Стимулирование одаренных детей к самосовершенствованию</w:t>
            </w: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Всего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rPr>
                <w:b/>
                <w:sz w:val="20"/>
                <w:szCs w:val="20"/>
              </w:rPr>
              <w:t>137,60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rPr>
                <w:b/>
                <w:sz w:val="20"/>
                <w:szCs w:val="20"/>
              </w:rPr>
              <w:t>0,00</w:t>
            </w:r>
          </w:p>
        </w:tc>
      </w:tr>
      <w:tr w:rsidR="00457622">
        <w:trPr>
          <w:trHeight w:val="459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 w:val="restart"/>
            <w:shd w:val="clear" w:color="auto" w:fill="auto"/>
          </w:tcPr>
          <w:p w:rsidR="00457622" w:rsidRDefault="00763928">
            <w:r>
              <w:t xml:space="preserve">Бюджет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  <w:p w:rsidR="00457622" w:rsidRDefault="00457622"/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137,60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706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  <w:shd w:val="clear" w:color="auto" w:fill="auto"/>
          </w:tcPr>
          <w:p w:rsidR="00457622" w:rsidRDefault="00457622"/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бюджета Республики Карелия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688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  <w:shd w:val="clear" w:color="auto" w:fill="auto"/>
          </w:tcPr>
          <w:p w:rsidR="00457622" w:rsidRDefault="00457622"/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федерального  бюджета 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712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  <w:shd w:val="clear" w:color="auto" w:fill="auto"/>
          </w:tcPr>
          <w:p w:rsidR="00457622" w:rsidRDefault="00457622"/>
        </w:tc>
        <w:tc>
          <w:tcPr>
            <w:tcW w:w="2554" w:type="dxa"/>
            <w:gridSpan w:val="4"/>
            <w:shd w:val="clear" w:color="auto" w:fill="auto"/>
          </w:tcPr>
          <w:p w:rsidR="00457622" w:rsidRDefault="007639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Средства, поступающие в бюджет </w:t>
            </w:r>
            <w:proofErr w:type="spellStart"/>
            <w:r>
              <w:rPr>
                <w:sz w:val="18"/>
                <w:szCs w:val="18"/>
              </w:rPr>
              <w:t>Лахденпохского</w:t>
            </w:r>
            <w:proofErr w:type="spellEnd"/>
            <w:r>
              <w:rPr>
                <w:sz w:val="18"/>
                <w:szCs w:val="18"/>
              </w:rPr>
              <w:t xml:space="preserve"> муниципального района из бюджетов поселений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7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0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01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sz w:val="20"/>
                <w:szCs w:val="20"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Бюджеты муниципальных образований (поселений)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  <w:tr w:rsidR="00457622">
        <w:trPr>
          <w:trHeight w:val="201"/>
        </w:trPr>
        <w:tc>
          <w:tcPr>
            <w:tcW w:w="2120" w:type="dxa"/>
            <w:vMerge/>
            <w:shd w:val="clear" w:color="auto" w:fill="auto"/>
          </w:tcPr>
          <w:p w:rsidR="00457622" w:rsidRDefault="00457622"/>
        </w:tc>
        <w:tc>
          <w:tcPr>
            <w:tcW w:w="1989" w:type="dxa"/>
            <w:vMerge/>
            <w:shd w:val="clear" w:color="auto" w:fill="auto"/>
          </w:tcPr>
          <w:p w:rsidR="00457622" w:rsidRDefault="00457622">
            <w:pPr>
              <w:rPr>
                <w:sz w:val="20"/>
                <w:szCs w:val="20"/>
              </w:rPr>
            </w:pPr>
          </w:p>
        </w:tc>
        <w:tc>
          <w:tcPr>
            <w:tcW w:w="4823" w:type="dxa"/>
            <w:gridSpan w:val="8"/>
            <w:shd w:val="clear" w:color="auto" w:fill="auto"/>
          </w:tcPr>
          <w:p w:rsidR="00457622" w:rsidRDefault="00763928">
            <w:r>
              <w:t>Другие источники (юридические лица и др.)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5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78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993" w:type="dxa"/>
            <w:shd w:val="clear" w:color="auto" w:fill="auto"/>
          </w:tcPr>
          <w:p w:rsidR="00457622" w:rsidRDefault="00763928">
            <w:r>
              <w:t>0,00</w:t>
            </w:r>
          </w:p>
        </w:tc>
        <w:tc>
          <w:tcPr>
            <w:tcW w:w="1268" w:type="dxa"/>
            <w:shd w:val="clear" w:color="auto" w:fill="auto"/>
          </w:tcPr>
          <w:p w:rsidR="00457622" w:rsidRDefault="00763928">
            <w:r>
              <w:t>0,00</w:t>
            </w:r>
          </w:p>
        </w:tc>
      </w:tr>
    </w:tbl>
    <w:p w:rsidR="00457622" w:rsidRDefault="00457622"/>
    <w:p w:rsidR="00457622" w:rsidRDefault="00457622"/>
    <w:p w:rsidR="00457622" w:rsidRDefault="00457622"/>
    <w:p w:rsidR="00457622" w:rsidRDefault="00457622"/>
    <w:p w:rsidR="00457622" w:rsidRDefault="00457622"/>
    <w:sectPr w:rsidR="00457622">
      <w:pgSz w:w="15840" w:h="12240" w:orient="landscape"/>
      <w:pgMar w:top="851" w:right="1134" w:bottom="850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7622"/>
    <w:rsid w:val="003C695F"/>
    <w:rsid w:val="00457622"/>
    <w:rsid w:val="00505EA3"/>
    <w:rsid w:val="00687423"/>
    <w:rsid w:val="00701E2A"/>
    <w:rsid w:val="00763928"/>
    <w:rsid w:val="00882E53"/>
    <w:rsid w:val="00D02B5F"/>
    <w:rsid w:val="00DA2FAA"/>
    <w:rsid w:val="00E6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18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qFormat/>
    <w:rsid w:val="00787930"/>
  </w:style>
  <w:style w:type="character" w:customStyle="1" w:styleId="a4">
    <w:name w:val="Текст выноски Знак"/>
    <w:basedOn w:val="a0"/>
    <w:uiPriority w:val="99"/>
    <w:semiHidden/>
    <w:qFormat/>
    <w:rsid w:val="006B74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5">
    <w:name w:val="Знак Знак5 Знак Знак Знак"/>
    <w:basedOn w:val="a"/>
    <w:qFormat/>
    <w:rsid w:val="00135E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135E84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styleId="aa">
    <w:name w:val="Normal (Web)"/>
    <w:basedOn w:val="a"/>
    <w:uiPriority w:val="99"/>
    <w:qFormat/>
    <w:rsid w:val="00787930"/>
    <w:pPr>
      <w:spacing w:before="33" w:after="33"/>
    </w:pPr>
    <w:rPr>
      <w:sz w:val="20"/>
      <w:szCs w:val="20"/>
    </w:rPr>
  </w:style>
  <w:style w:type="paragraph" w:styleId="ab">
    <w:name w:val="Balloon Text"/>
    <w:basedOn w:val="a"/>
    <w:uiPriority w:val="99"/>
    <w:semiHidden/>
    <w:unhideWhenUsed/>
    <w:qFormat/>
    <w:rsid w:val="006B748D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931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8</Pages>
  <Words>1668</Words>
  <Characters>9508</Characters>
  <Application>Microsoft Office Word</Application>
  <DocSecurity>0</DocSecurity>
  <Lines>79</Lines>
  <Paragraphs>22</Paragraphs>
  <ScaleCrop>false</ScaleCrop>
  <Company>Grizli777</Company>
  <LinksUpToDate>false</LinksUpToDate>
  <CharactersWithSpaces>11154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dc:description/>
  <cp:lastModifiedBy>Ирина</cp:lastModifiedBy>
  <cp:revision>82</cp:revision>
  <cp:lastPrinted>2017-06-07T13:29:00Z</cp:lastPrinted>
  <dcterms:created xsi:type="dcterms:W3CDTF">2017-01-17T18:04:00Z</dcterms:created>
  <dcterms:modified xsi:type="dcterms:W3CDTF">2020-01-07T15:38:00Z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