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8E" w:rsidRDefault="0041778E">
      <w:pPr>
        <w:jc w:val="center"/>
      </w:pPr>
    </w:p>
    <w:p w:rsidR="0041778E" w:rsidRDefault="0021368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78E" w:rsidRDefault="0041778E">
      <w:pPr>
        <w:jc w:val="center"/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 xml:space="preserve">АДМИНИСТРАЦИЯ 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ПОСТАНОВЛЕНИЕ</w:t>
      </w:r>
    </w:p>
    <w:p w:rsidR="0041778E" w:rsidRDefault="0041778E">
      <w:pPr>
        <w:jc w:val="center"/>
        <w:rPr>
          <w:sz w:val="28"/>
          <w:szCs w:val="28"/>
        </w:rPr>
      </w:pPr>
    </w:p>
    <w:p w:rsidR="0041778E" w:rsidRDefault="0021368D">
      <w:r>
        <w:rPr>
          <w:sz w:val="28"/>
          <w:szCs w:val="28"/>
        </w:rPr>
        <w:t>___   января     2020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 ______ </w:t>
      </w:r>
    </w:p>
    <w:p w:rsidR="0041778E" w:rsidRDefault="0041778E">
      <w:pPr>
        <w:jc w:val="center"/>
      </w:pPr>
    </w:p>
    <w:p w:rsidR="0041778E" w:rsidRDefault="0041778E"/>
    <w:p w:rsidR="0041778E" w:rsidRDefault="0041778E">
      <w:pPr>
        <w:rPr>
          <w:sz w:val="28"/>
          <w:szCs w:val="28"/>
        </w:rPr>
      </w:pPr>
    </w:p>
    <w:tbl>
      <w:tblPr>
        <w:tblW w:w="9571" w:type="dxa"/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5068"/>
        <w:gridCol w:w="4503"/>
      </w:tblGrid>
      <w:tr w:rsidR="0041778E">
        <w:trPr>
          <w:trHeight w:val="1345"/>
        </w:trPr>
        <w:tc>
          <w:tcPr>
            <w:tcW w:w="5067" w:type="dxa"/>
            <w:shd w:val="clear" w:color="auto" w:fill="FFFFFF"/>
          </w:tcPr>
          <w:p w:rsidR="0041778E" w:rsidRDefault="0021368D">
            <w:pPr>
              <w:jc w:val="both"/>
            </w:pPr>
            <w:r>
              <w:rPr>
                <w:sz w:val="28"/>
                <w:szCs w:val="28"/>
              </w:rPr>
              <w:t xml:space="preserve">О внесении изменений в Приложение № 1 к Постановлению Администрации </w:t>
            </w:r>
            <w:proofErr w:type="spellStart"/>
            <w:r>
              <w:rPr>
                <w:sz w:val="28"/>
                <w:szCs w:val="28"/>
              </w:rPr>
              <w:t>Лахденпохского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от 30.10.2017 г. № 471 «Об   утверждении  муниципальной  программы  «Развитие сферы культуры и организация работы с молодёжью в </w:t>
            </w:r>
            <w:proofErr w:type="spellStart"/>
            <w:r>
              <w:rPr>
                <w:sz w:val="28"/>
                <w:szCs w:val="28"/>
              </w:rPr>
              <w:t>Лахденпохском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районе» на 2017 - 2021 </w:t>
            </w:r>
            <w:proofErr w:type="spellStart"/>
            <w:r>
              <w:rPr>
                <w:sz w:val="28"/>
                <w:szCs w:val="28"/>
              </w:rPr>
              <w:t>г.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sz w:val="28"/>
                <w:szCs w:val="28"/>
              </w:rPr>
              <w:t>.</w:t>
            </w:r>
          </w:p>
          <w:p w:rsidR="0041778E" w:rsidRDefault="0041778E">
            <w:pPr>
              <w:rPr>
                <w:sz w:val="28"/>
                <w:szCs w:val="28"/>
              </w:rPr>
            </w:pPr>
          </w:p>
        </w:tc>
        <w:tc>
          <w:tcPr>
            <w:tcW w:w="4503" w:type="dxa"/>
            <w:shd w:val="clear" w:color="auto" w:fill="FFFFFF"/>
          </w:tcPr>
          <w:p w:rsidR="0041778E" w:rsidRDefault="0041778E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41778E" w:rsidRDefault="0021368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778E" w:rsidRDefault="0021368D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достижения качества результатов при реализации муниципальной  программы «Развитие сферы культуры и организация работы с молодёжью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муниципальном районе» на 2017 - 2021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.»,  в соответствии с решением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от 19.12.2-19г. № 56/401-6  «О бюджете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на 2020 год и плановый период 2021 и 2022 годов», Администрация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ПОСТАНОВЛЯЕТ: </w:t>
      </w:r>
      <w:proofErr w:type="gramEnd"/>
    </w:p>
    <w:p w:rsidR="0041778E" w:rsidRDefault="0041778E">
      <w:pPr>
        <w:jc w:val="both"/>
        <w:rPr>
          <w:sz w:val="28"/>
          <w:szCs w:val="28"/>
        </w:rPr>
      </w:pPr>
    </w:p>
    <w:p w:rsidR="0041778E" w:rsidRDefault="0021368D">
      <w:pPr>
        <w:numPr>
          <w:ilvl w:val="0"/>
          <w:numId w:val="5"/>
        </w:numPr>
        <w:tabs>
          <w:tab w:val="left" w:pos="570"/>
          <w:tab w:val="left" w:pos="993"/>
        </w:tabs>
        <w:ind w:left="0" w:firstLine="170"/>
        <w:jc w:val="both"/>
      </w:pPr>
      <w:r>
        <w:rPr>
          <w:sz w:val="28"/>
          <w:szCs w:val="28"/>
        </w:rPr>
        <w:t xml:space="preserve">Внести изменения в Приложение № 1 к Постановлению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от 30.10.2017 г. № 471 «Об утверждении  муниципальной  программы  «Развитие сферы культуры и организация работы с молодёжью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муниципальном районе» на 2017 - 2021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учетом изменений от ______).</w:t>
      </w:r>
    </w:p>
    <w:p w:rsidR="0041778E" w:rsidRDefault="0041778E">
      <w:pPr>
        <w:ind w:left="1863"/>
        <w:jc w:val="both"/>
        <w:rPr>
          <w:sz w:val="28"/>
          <w:szCs w:val="28"/>
        </w:rPr>
      </w:pPr>
    </w:p>
    <w:p w:rsidR="0041778E" w:rsidRDefault="0021368D">
      <w:pPr>
        <w:numPr>
          <w:ilvl w:val="0"/>
          <w:numId w:val="5"/>
        </w:numPr>
        <w:tabs>
          <w:tab w:val="left" w:pos="570"/>
          <w:tab w:val="left" w:pos="993"/>
        </w:tabs>
        <w:ind w:left="0" w:firstLine="170"/>
        <w:jc w:val="both"/>
      </w:pPr>
      <w:r>
        <w:rPr>
          <w:sz w:val="28"/>
          <w:szCs w:val="28"/>
        </w:rPr>
        <w:t xml:space="preserve">Приложение № 1 к Постановлению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от 30.10.2017 г. № 471 «Об   утверждении  </w:t>
      </w:r>
      <w:r>
        <w:rPr>
          <w:sz w:val="28"/>
          <w:szCs w:val="28"/>
        </w:rPr>
        <w:lastRenderedPageBreak/>
        <w:t xml:space="preserve">муниципальной  программы  «Развитие сферы культуры и организация работы с молодёжью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муниципальном районе» на 2017 - 2021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 читать в новой редакции (приложение №1).</w:t>
      </w:r>
    </w:p>
    <w:p w:rsidR="0041778E" w:rsidRDefault="0041778E">
      <w:pPr>
        <w:ind w:left="1863"/>
        <w:jc w:val="both"/>
        <w:rPr>
          <w:sz w:val="28"/>
          <w:szCs w:val="28"/>
        </w:rPr>
      </w:pPr>
    </w:p>
    <w:p w:rsidR="0041778E" w:rsidRDefault="0041778E">
      <w:pPr>
        <w:jc w:val="both"/>
        <w:rPr>
          <w:sz w:val="28"/>
          <w:szCs w:val="28"/>
        </w:rPr>
      </w:pPr>
    </w:p>
    <w:p w:rsidR="0041778E" w:rsidRDefault="0021368D">
      <w:pPr>
        <w:tabs>
          <w:tab w:val="left" w:pos="390"/>
          <w:tab w:val="left" w:pos="570"/>
        </w:tabs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41778E" w:rsidRDefault="0041778E">
      <w:pPr>
        <w:ind w:firstLine="708"/>
        <w:jc w:val="both"/>
        <w:rPr>
          <w:sz w:val="28"/>
          <w:szCs w:val="28"/>
        </w:rPr>
      </w:pPr>
    </w:p>
    <w:p w:rsidR="0041778E" w:rsidRDefault="0021368D">
      <w:pPr>
        <w:tabs>
          <w:tab w:val="left" w:pos="570"/>
        </w:tabs>
        <w:jc w:val="both"/>
      </w:pPr>
      <w:r>
        <w:rPr>
          <w:sz w:val="28"/>
          <w:szCs w:val="28"/>
        </w:rPr>
        <w:t xml:space="preserve">4.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</w:t>
      </w:r>
      <w:proofErr w:type="spellEnd"/>
      <w:proofErr w:type="gramEnd"/>
      <w:r>
        <w:rPr>
          <w:sz w:val="28"/>
          <w:szCs w:val="28"/>
        </w:rPr>
        <w:t xml:space="preserve">. заместителя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 социальной политике  А.Г. </w:t>
      </w:r>
      <w:proofErr w:type="spellStart"/>
      <w:r>
        <w:rPr>
          <w:sz w:val="28"/>
          <w:szCs w:val="28"/>
        </w:rPr>
        <w:t>Кужелевич</w:t>
      </w:r>
      <w:proofErr w:type="spellEnd"/>
      <w:r>
        <w:rPr>
          <w:sz w:val="28"/>
          <w:szCs w:val="28"/>
        </w:rPr>
        <w:t>.</w:t>
      </w:r>
    </w:p>
    <w:p w:rsidR="0041778E" w:rsidRDefault="0041778E">
      <w:pPr>
        <w:jc w:val="both"/>
        <w:rPr>
          <w:sz w:val="28"/>
          <w:szCs w:val="28"/>
        </w:rPr>
      </w:pPr>
    </w:p>
    <w:p w:rsidR="0041778E" w:rsidRDefault="0041778E">
      <w:pPr>
        <w:jc w:val="both"/>
        <w:rPr>
          <w:sz w:val="28"/>
          <w:szCs w:val="28"/>
        </w:rPr>
      </w:pPr>
    </w:p>
    <w:p w:rsidR="0021368D" w:rsidRDefault="0021368D">
      <w:pPr>
        <w:jc w:val="both"/>
        <w:rPr>
          <w:sz w:val="28"/>
          <w:szCs w:val="28"/>
        </w:rPr>
      </w:pPr>
    </w:p>
    <w:p w:rsidR="0041778E" w:rsidRDefault="0041778E">
      <w:pPr>
        <w:jc w:val="both"/>
        <w:rPr>
          <w:sz w:val="28"/>
          <w:szCs w:val="28"/>
        </w:rPr>
      </w:pPr>
    </w:p>
    <w:p w:rsidR="0041778E" w:rsidRDefault="002136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41778E" w:rsidRDefault="0021368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О.В. </w:t>
      </w:r>
      <w:proofErr w:type="spellStart"/>
      <w:r>
        <w:rPr>
          <w:sz w:val="28"/>
          <w:szCs w:val="28"/>
        </w:rPr>
        <w:t>Болгов</w:t>
      </w:r>
      <w:proofErr w:type="spellEnd"/>
    </w:p>
    <w:p w:rsidR="0041778E" w:rsidRDefault="0041778E">
      <w:pPr>
        <w:rPr>
          <w:sz w:val="28"/>
          <w:szCs w:val="28"/>
        </w:rPr>
      </w:pPr>
    </w:p>
    <w:p w:rsidR="0041778E" w:rsidRDefault="0041778E">
      <w:pPr>
        <w:spacing w:line="276" w:lineRule="auto"/>
        <w:jc w:val="right"/>
        <w:rPr>
          <w:sz w:val="28"/>
          <w:szCs w:val="28"/>
        </w:rPr>
      </w:pPr>
    </w:p>
    <w:p w:rsidR="0041778E" w:rsidRDefault="0041778E">
      <w:pPr>
        <w:spacing w:line="276" w:lineRule="auto"/>
        <w:jc w:val="right"/>
        <w:rPr>
          <w:sz w:val="28"/>
          <w:szCs w:val="28"/>
        </w:rPr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FA70E2" w:rsidRDefault="00FA70E2">
      <w:pPr>
        <w:spacing w:line="276" w:lineRule="auto"/>
        <w:jc w:val="right"/>
      </w:pPr>
    </w:p>
    <w:p w:rsidR="00FA70E2" w:rsidRDefault="00FA70E2">
      <w:pPr>
        <w:spacing w:line="276" w:lineRule="auto"/>
        <w:jc w:val="right"/>
      </w:pPr>
    </w:p>
    <w:p w:rsidR="00FA70E2" w:rsidRDefault="00FA70E2">
      <w:pPr>
        <w:spacing w:line="276" w:lineRule="auto"/>
        <w:jc w:val="right"/>
      </w:pPr>
    </w:p>
    <w:p w:rsidR="00FA70E2" w:rsidRDefault="00FA70E2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21368D">
      <w:pPr>
        <w:spacing w:line="276" w:lineRule="auto"/>
        <w:jc w:val="right"/>
      </w:pPr>
      <w:r>
        <w:lastRenderedPageBreak/>
        <w:t>Приложение № 1 к Постановлению Администрации</w:t>
      </w:r>
    </w:p>
    <w:p w:rsidR="0041778E" w:rsidRDefault="0021368D">
      <w:pPr>
        <w:spacing w:line="276" w:lineRule="auto"/>
        <w:jc w:val="right"/>
      </w:pPr>
      <w:proofErr w:type="spellStart"/>
      <w:r>
        <w:t>Лахденпохского</w:t>
      </w:r>
      <w:proofErr w:type="spellEnd"/>
      <w:r>
        <w:t xml:space="preserve"> муниципального района</w:t>
      </w:r>
    </w:p>
    <w:p w:rsidR="0041778E" w:rsidRDefault="0021368D">
      <w:pPr>
        <w:spacing w:line="276" w:lineRule="auto"/>
        <w:jc w:val="right"/>
      </w:pPr>
      <w:r>
        <w:t>от «</w:t>
      </w:r>
      <w:r>
        <w:rPr>
          <w:u w:color="FFFFFF"/>
        </w:rPr>
        <w:t>11</w:t>
      </w:r>
      <w:r>
        <w:t xml:space="preserve">» января 2019 г. № </w:t>
      </w:r>
      <w:r>
        <w:rPr>
          <w:u w:val="single" w:color="FFFFFF"/>
        </w:rPr>
        <w:t xml:space="preserve"> 04</w:t>
      </w:r>
    </w:p>
    <w:p w:rsidR="0041778E" w:rsidRDefault="0041778E">
      <w:pPr>
        <w:jc w:val="center"/>
        <w:rPr>
          <w:sz w:val="28"/>
        </w:rPr>
      </w:pPr>
    </w:p>
    <w:p w:rsidR="0041778E" w:rsidRDefault="0021368D">
      <w:pPr>
        <w:jc w:val="center"/>
      </w:pPr>
      <w:r>
        <w:t>Паспорт муниципальной программы</w:t>
      </w:r>
    </w:p>
    <w:p w:rsidR="0041778E" w:rsidRDefault="0021368D">
      <w:pPr>
        <w:jc w:val="center"/>
      </w:pPr>
      <w:r>
        <w:t xml:space="preserve">«Развитие сферы культуры и организация работы с молодёжью в </w:t>
      </w:r>
      <w:proofErr w:type="spellStart"/>
      <w:r>
        <w:t>Лахденпохском</w:t>
      </w:r>
      <w:proofErr w:type="spellEnd"/>
      <w:r>
        <w:t xml:space="preserve"> муниципальном районе»  на 2017 – 2021 </w:t>
      </w:r>
      <w:proofErr w:type="spellStart"/>
      <w:r>
        <w:t>г.</w:t>
      </w:r>
      <w:proofErr w:type="gramStart"/>
      <w:r>
        <w:t>г</w:t>
      </w:r>
      <w:proofErr w:type="spellEnd"/>
      <w:proofErr w:type="gramEnd"/>
      <w:r>
        <w:t>.</w:t>
      </w:r>
    </w:p>
    <w:p w:rsidR="0041778E" w:rsidRDefault="0041778E">
      <w:pPr>
        <w:jc w:val="both"/>
        <w:rPr>
          <w:sz w:val="28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121"/>
        <w:gridCol w:w="6524"/>
      </w:tblGrid>
      <w:tr w:rsidR="0041778E">
        <w:trPr>
          <w:trHeight w:val="102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Наименование муниципальной программы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Муниципальная программа «Развитие сферы культуры и организация работы с молодёжью в </w:t>
            </w:r>
            <w:proofErr w:type="spellStart"/>
            <w:r>
              <w:t>Лахденпохском</w:t>
            </w:r>
            <w:proofErr w:type="spellEnd"/>
            <w:r>
              <w:t xml:space="preserve"> муниципальном районе» на 2017 – 2021 </w:t>
            </w:r>
            <w:proofErr w:type="spellStart"/>
            <w:r>
              <w:t>г.г</w:t>
            </w:r>
            <w:proofErr w:type="spellEnd"/>
            <w:r>
              <w:t>. (далее – Программа).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29.12.1994 г. № 78 – ФЗ «О библиотечном деле»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24.11.1996 г. № 132 – ФЗ «Об основах туристской деятельности в Российской Федерации»;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 w:rsidR="000006FC" w:rsidRDefault="000006F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Указ Президента Российской Федерации от 09 мая 2017г. № 203 «Стратегия развития информационного общества в Российской Федерации на 2017-2030 годы»;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Государственная программа Республики Карелия «Развитие физической культуры, спорта, туризма и повышение эффективности реализации молодежной политики Республики Карелия» на 2014-2020 годы, утвержденная Постановлением Правительства Республики Карелия от 17.07.2014 г. № 228-П;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18.01.2010 г. № 1359 ЗРК «О государственной молодежной политике в Республике Карелия» (с изменениями на 03.03.2015 г.);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19.04.1991 г. № 1032 -1 «О занятости населения в Российской Федерации»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30.12.2001 г. № 197 – ФЗ «Трудовой кодекс  Российской Федерации»;</w:t>
            </w:r>
          </w:p>
          <w:p w:rsidR="0041778E" w:rsidRDefault="0021368D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Федеральный закон от 22.10.2004 года № 125 — ФЗ «Об архивном деле в Российской Федерации»;</w:t>
            </w:r>
          </w:p>
          <w:p w:rsidR="00FA70E2" w:rsidRDefault="00FA70E2" w:rsidP="00FA70E2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 w:rsidRPr="00FA70E2">
              <w:rPr>
                <w:rFonts w:ascii="TimesNewRomanPSMT" w:hAnsi="TimesNewRomanPSMT"/>
                <w:sz w:val="21"/>
                <w:szCs w:val="21"/>
              </w:rPr>
              <w:t xml:space="preserve">- Указ Президента Российской Федерации от 7 мая 2018 года № 204 «О национальных целях и стратегических задачах </w:t>
            </w:r>
            <w:r w:rsidR="0001323E">
              <w:rPr>
                <w:rFonts w:ascii="TimesNewRomanPSMT" w:hAnsi="TimesNewRomanPSMT"/>
                <w:sz w:val="21"/>
                <w:szCs w:val="21"/>
              </w:rPr>
              <w:t>развития  Российской Федерации на период до 2024 года»;</w:t>
            </w:r>
          </w:p>
          <w:p w:rsidR="00FA70E2" w:rsidRPr="0001323E" w:rsidRDefault="0001323E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Национальный проект «Культура»;</w:t>
            </w:r>
          </w:p>
          <w:p w:rsidR="0041778E" w:rsidRDefault="0021368D">
            <w:pPr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«Правила организации хранения, комплектования, учета и</w:t>
            </w:r>
          </w:p>
          <w:p w:rsidR="0041778E" w:rsidRDefault="0021368D">
            <w:pPr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 xml:space="preserve">использования документов Архивного фонда РФ и других архивных документов </w:t>
            </w:r>
            <w:proofErr w:type="gramStart"/>
            <w:r>
              <w:rPr>
                <w:rFonts w:ascii="TimesNewRomanPSMT" w:hAnsi="TimesNewRomanPSMT"/>
                <w:sz w:val="21"/>
                <w:szCs w:val="21"/>
              </w:rPr>
              <w:t>в</w:t>
            </w:r>
            <w:proofErr w:type="gramEnd"/>
            <w:r>
              <w:rPr>
                <w:rFonts w:ascii="TimesNewRomanPSMT" w:hAnsi="TimesNewRomanPSMT"/>
                <w:sz w:val="21"/>
                <w:szCs w:val="21"/>
              </w:rPr>
              <w:t xml:space="preserve"> государственных и муниципальных</w:t>
            </w:r>
          </w:p>
          <w:p w:rsidR="00FA70E2" w:rsidRDefault="0021368D">
            <w:pPr>
              <w:jc w:val="both"/>
              <w:rPr>
                <w:sz w:val="21"/>
                <w:szCs w:val="21"/>
              </w:rPr>
            </w:pPr>
            <w:proofErr w:type="gramStart"/>
            <w:r>
              <w:rPr>
                <w:rFonts w:ascii="TimesNewRomanPSMT" w:hAnsi="TimesNewRomanPSMT"/>
                <w:sz w:val="21"/>
                <w:szCs w:val="21"/>
              </w:rPr>
              <w:t>архивах</w:t>
            </w:r>
            <w:proofErr w:type="gramEnd"/>
            <w:r>
              <w:rPr>
                <w:rFonts w:ascii="TimesNewRomanPSMT" w:hAnsi="TimesNewRomanPSMT"/>
                <w:sz w:val="21"/>
                <w:szCs w:val="21"/>
              </w:rPr>
              <w:t xml:space="preserve">, музеях и библиотеках, организациях Российской академии наук» утвержденные Приказом Министерства культуры и массовых коммуникаций Российской Федерации от 18.01.2007 года № </w:t>
            </w:r>
            <w:r>
              <w:rPr>
                <w:sz w:val="21"/>
                <w:szCs w:val="21"/>
              </w:rPr>
              <w:t>19;</w:t>
            </w:r>
          </w:p>
          <w:p w:rsidR="0041778E" w:rsidRDefault="0021368D">
            <w:pPr>
              <w:tabs>
                <w:tab w:val="left" w:pos="140"/>
                <w:tab w:val="left" w:pos="281"/>
                <w:tab w:val="left" w:pos="345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-Постановление Администрации </w:t>
            </w:r>
            <w:proofErr w:type="spellStart"/>
            <w:r>
              <w:rPr>
                <w:sz w:val="21"/>
                <w:szCs w:val="21"/>
              </w:rPr>
              <w:t>Лахденпохского</w:t>
            </w:r>
            <w:proofErr w:type="spellEnd"/>
            <w:r>
              <w:rPr>
                <w:sz w:val="21"/>
                <w:szCs w:val="21"/>
              </w:rPr>
              <w:t xml:space="preserve"> муниципального района от 30.07.2014 г. № 1441 «О порядке разработки, реализации и оценке эффективности муниципальных программ </w:t>
            </w:r>
            <w:proofErr w:type="spellStart"/>
            <w:r>
              <w:rPr>
                <w:sz w:val="21"/>
                <w:szCs w:val="21"/>
              </w:rPr>
              <w:t>Лахденпохского</w:t>
            </w:r>
            <w:proofErr w:type="spellEnd"/>
            <w:r>
              <w:rPr>
                <w:sz w:val="21"/>
                <w:szCs w:val="21"/>
              </w:rPr>
              <w:t xml:space="preserve"> муниципального района».</w:t>
            </w:r>
          </w:p>
          <w:p w:rsidR="00FA70E2" w:rsidRDefault="00FA70E2">
            <w:pPr>
              <w:tabs>
                <w:tab w:val="left" w:pos="140"/>
                <w:tab w:val="left" w:pos="281"/>
                <w:tab w:val="left" w:pos="345"/>
              </w:tabs>
              <w:jc w:val="both"/>
              <w:rPr>
                <w:sz w:val="21"/>
                <w:szCs w:val="21"/>
              </w:rPr>
            </w:pPr>
          </w:p>
        </w:tc>
      </w:tr>
      <w:tr w:rsidR="0041778E">
        <w:trPr>
          <w:trHeight w:val="51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lastRenderedPageBreak/>
              <w:t xml:space="preserve">Ответственный исполнитель и разработчик Программы   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(ОСР АЛМР)</w:t>
            </w:r>
          </w:p>
        </w:tc>
      </w:tr>
      <w:tr w:rsidR="0041778E">
        <w:trPr>
          <w:trHeight w:val="276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Соисполнители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МУ «Районное управление образования и по делам молодёжи» (МУ «РУО и ДМ»)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Участники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МБУК «</w:t>
            </w:r>
            <w:proofErr w:type="spellStart"/>
            <w:r>
              <w:t>Куркиёкский</w:t>
            </w:r>
            <w:proofErr w:type="spellEnd"/>
            <w:r>
              <w:t xml:space="preserve"> краеведческий центр» (МБУК «ККЦ»);</w:t>
            </w:r>
          </w:p>
          <w:p w:rsidR="0041778E" w:rsidRDefault="0021368D">
            <w:pPr>
              <w:jc w:val="both"/>
            </w:pPr>
            <w:r>
              <w:t>МБУ «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района»  (МБУ «МБ ЛМР»);</w:t>
            </w:r>
          </w:p>
          <w:p w:rsidR="0041778E" w:rsidRDefault="0021368D">
            <w:pPr>
              <w:jc w:val="both"/>
            </w:pPr>
            <w:r>
              <w:t xml:space="preserve">МБУ </w:t>
            </w:r>
            <w:proofErr w:type="gramStart"/>
            <w:r>
              <w:t>ДО</w:t>
            </w:r>
            <w:proofErr w:type="gramEnd"/>
            <w:r>
              <w:t xml:space="preserve"> «</w:t>
            </w:r>
            <w:proofErr w:type="gramStart"/>
            <w:r>
              <w:t>Детская</w:t>
            </w:r>
            <w:proofErr w:type="gramEnd"/>
            <w:r>
              <w:t xml:space="preserve"> школа искусств» (МБУ ДО «ДШИ»);</w:t>
            </w:r>
          </w:p>
          <w:p w:rsidR="0041778E" w:rsidRDefault="0021368D">
            <w:pPr>
              <w:jc w:val="both"/>
            </w:pPr>
            <w:r>
              <w:t>МБО ДО «</w:t>
            </w:r>
            <w:proofErr w:type="spellStart"/>
            <w:r>
              <w:t>Лахденпохский</w:t>
            </w:r>
            <w:proofErr w:type="spellEnd"/>
            <w:r>
              <w:t xml:space="preserve"> центр детского творчества» (МБО ДО «ЛЦДТ»);</w:t>
            </w:r>
          </w:p>
          <w:p w:rsidR="0041778E" w:rsidRDefault="0021368D">
            <w:pPr>
              <w:jc w:val="both"/>
            </w:pPr>
            <w:r>
              <w:t>МКОУ «</w:t>
            </w:r>
            <w:proofErr w:type="spellStart"/>
            <w:r>
              <w:t>Лахденпохская</w:t>
            </w:r>
            <w:proofErr w:type="spellEnd"/>
            <w:r>
              <w:t xml:space="preserve"> СОШ» (МКОУ «ЛСОШ»);</w:t>
            </w:r>
          </w:p>
          <w:p w:rsidR="0041778E" w:rsidRDefault="0021368D">
            <w:pPr>
              <w:jc w:val="both"/>
            </w:pPr>
            <w:r>
              <w:t>МКУ «</w:t>
            </w:r>
            <w:proofErr w:type="spellStart"/>
            <w:r>
              <w:t>Лахденпохский</w:t>
            </w:r>
            <w:proofErr w:type="spellEnd"/>
            <w:r>
              <w:t xml:space="preserve"> архив»;</w:t>
            </w:r>
          </w:p>
          <w:p w:rsidR="0041778E" w:rsidRDefault="0001323E">
            <w:pPr>
              <w:jc w:val="both"/>
            </w:pPr>
            <w:r>
              <w:t xml:space="preserve">ГКУ РК «ЦЗН РК Агентство </w:t>
            </w:r>
            <w:r w:rsidR="0021368D">
              <w:t xml:space="preserve"> занятости населения </w:t>
            </w:r>
            <w:proofErr w:type="spellStart"/>
            <w:r w:rsidR="0021368D">
              <w:t>Л</w:t>
            </w:r>
            <w:r>
              <w:t>ахденпохского</w:t>
            </w:r>
            <w:proofErr w:type="spellEnd"/>
            <w:r>
              <w:t xml:space="preserve"> района» (ГКУ РК «ЦЗН РК А</w:t>
            </w:r>
            <w:r w:rsidR="0021368D">
              <w:t>ЗН</w:t>
            </w:r>
            <w:r>
              <w:t xml:space="preserve"> </w:t>
            </w:r>
            <w:proofErr w:type="spellStart"/>
            <w:r>
              <w:t>Лахденпохского</w:t>
            </w:r>
            <w:proofErr w:type="spellEnd"/>
            <w:r>
              <w:t xml:space="preserve"> района</w:t>
            </w:r>
            <w:r w:rsidR="0021368D">
              <w:t>»).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Перечень Подпрограмм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Подпрограмма 1 «Развитие муниципальных учреждений в сфере культуры» (далее – Подпрограмма 1)</w:t>
            </w:r>
          </w:p>
          <w:p w:rsidR="0041778E" w:rsidRDefault="0021368D">
            <w:pPr>
              <w:jc w:val="both"/>
            </w:pPr>
            <w:r>
              <w:t>Подпрограмма 2 «Комплексные мероприятия в области работы с молодёжью» (далее – Подпрограмма 2)</w:t>
            </w:r>
          </w:p>
          <w:p w:rsidR="0041778E" w:rsidRDefault="0021368D">
            <w:pPr>
              <w:jc w:val="both"/>
            </w:pPr>
            <w:r>
              <w:t>Подпрограмма 3 «Содействие занятости несовершеннолетних граждан» (далее – Подпрограмма 3)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 xml:space="preserve">Цель Программы 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778E" w:rsidRDefault="0021368D">
            <w:pPr>
              <w:jc w:val="both"/>
            </w:pPr>
            <w:r>
              <w:t xml:space="preserve">Цель 1.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  <w:proofErr w:type="gramStart"/>
            <w:r w:rsidR="00B970E4">
              <w:t>.</w:t>
            </w:r>
            <w:proofErr w:type="gramEnd"/>
            <w:r w:rsidR="00B970E4">
              <w:t xml:space="preserve">  Проведение информационной политики области в сфере культуры, искусства, краеведения, патриотического воспитания.</w:t>
            </w:r>
          </w:p>
          <w:p w:rsidR="0041778E" w:rsidRDefault="0021368D">
            <w:pPr>
              <w:jc w:val="both"/>
            </w:pPr>
            <w:r>
              <w:t>Цель 2. Развитие потенциала и интеграция молодежи в социально - экономическую, культурную и общественную жизнь района.</w:t>
            </w:r>
            <w:r w:rsidR="00B970E4">
              <w:t xml:space="preserve"> Проведение молодежной информационной политики в молодежном информационном пространстве, в  том числе в молодежных социальных сетях.</w:t>
            </w:r>
          </w:p>
        </w:tc>
      </w:tr>
      <w:tr w:rsidR="0041778E">
        <w:trPr>
          <w:trHeight w:val="169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Задачи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Задача 1. 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      </w:r>
            <w:r w:rsidR="00053032">
              <w:t xml:space="preserve"> Дополнение и упорядочение существующей информации в информационно-телекоммуникационной сети «Интернет» о режимах работы и оказываемых муниципальных услугах учреждений культуры.</w:t>
            </w:r>
          </w:p>
          <w:p w:rsidR="0041778E" w:rsidRDefault="0021368D">
            <w:pPr>
              <w:jc w:val="both"/>
            </w:pPr>
            <w:r>
              <w:t>Задача 2. Поддержка и развитие художественно-творческой деятельности.</w:t>
            </w:r>
          </w:p>
          <w:p w:rsidR="0041778E" w:rsidRDefault="0021368D">
            <w:pPr>
              <w:jc w:val="both"/>
            </w:pPr>
            <w:r>
              <w:t>Задача 3. Создание условий для развития социальной активности  молодёжи.</w:t>
            </w:r>
          </w:p>
          <w:p w:rsidR="0041778E" w:rsidRDefault="0021368D">
            <w:pPr>
              <w:tabs>
                <w:tab w:val="left" w:pos="1274"/>
              </w:tabs>
              <w:jc w:val="both"/>
            </w:pPr>
            <w:r>
              <w:t>Задача 4. Организация временной занятости и трудоустройства несовершеннолетних граждан в возрасте от 14 до 18 лет.</w:t>
            </w:r>
          </w:p>
          <w:p w:rsidR="00053032" w:rsidRDefault="00053032">
            <w:pPr>
              <w:tabs>
                <w:tab w:val="left" w:pos="1274"/>
              </w:tabs>
              <w:jc w:val="both"/>
            </w:pPr>
          </w:p>
        </w:tc>
      </w:tr>
      <w:tr w:rsidR="0041778E">
        <w:trPr>
          <w:trHeight w:val="68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Конечные результаты муниципальной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281"/>
              </w:tabs>
              <w:jc w:val="both"/>
            </w:pPr>
            <w:r>
              <w:t xml:space="preserve">1.Рост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</w:t>
            </w:r>
            <w:r>
              <w:lastRenderedPageBreak/>
              <w:t>2021 году с нарастающим итогом.</w:t>
            </w:r>
          </w:p>
          <w:p w:rsidR="0041778E" w:rsidRDefault="0021368D">
            <w:pPr>
              <w:tabs>
                <w:tab w:val="left" w:pos="281"/>
              </w:tabs>
              <w:jc w:val="both"/>
            </w:pPr>
            <w:r>
              <w:t>2. Рост доли населения, удовлетворённых качеством услуг муниципальных учреждений, предоставляемых в сфере культуры с 86% в 2016 году до 95% в 2021 году.</w:t>
            </w:r>
          </w:p>
          <w:p w:rsidR="0041778E" w:rsidRDefault="0021368D">
            <w:pPr>
              <w:jc w:val="both"/>
            </w:pPr>
            <w:r>
              <w:t>3.Рост доли молодёжи, вовлечённой в мероприятия программы с 50% в 2016 году до 60% в 2021 году.</w:t>
            </w:r>
          </w:p>
          <w:p w:rsidR="0041778E" w:rsidRDefault="0021368D">
            <w:pPr>
              <w:jc w:val="both"/>
            </w:pPr>
            <w:r>
              <w:t>4. Рост количества несовершеннолетних граждан в возрасте от 14 до 18 лет, временно трудоустроенных в 2021 году на 47% по отношению к 2016 году.</w:t>
            </w:r>
          </w:p>
          <w:p w:rsidR="0001323E" w:rsidRDefault="0001323E">
            <w:pPr>
              <w:jc w:val="both"/>
            </w:pPr>
            <w:r>
              <w:t>5. Рост  количества посещений организаций культуры</w:t>
            </w:r>
            <w:r w:rsidR="006B47E4">
              <w:t xml:space="preserve"> на </w:t>
            </w:r>
            <w:r w:rsidR="00DA2AAC">
              <w:t xml:space="preserve">5% по отношению к 2017г. </w:t>
            </w:r>
          </w:p>
          <w:p w:rsidR="00DA2AAC" w:rsidRDefault="00DA2AAC">
            <w:pPr>
              <w:jc w:val="both"/>
            </w:pPr>
            <w:r>
              <w:t>6. Увеличение количества волонтеров, принимающих участие в проведении культурно-просветительских и творческих мероприятиях,  а также в проектах по сохранению культурного наследия</w:t>
            </w:r>
            <w:r w:rsidR="006B47E4">
              <w:t xml:space="preserve"> на 25 </w:t>
            </w:r>
            <w:r>
              <w:t>%  в сравнении с 2017г.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lastRenderedPageBreak/>
              <w:t>Целевые индикаторы и показатели 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423"/>
              </w:tabs>
              <w:jc w:val="both"/>
            </w:pPr>
            <w:r>
              <w:t>Целевые показатели (индикаторы) определены в подпрограммах Программы.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Этапы и сроки реализации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 xml:space="preserve">Срок реализации программы 2017 -2021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41778E" w:rsidRDefault="0021368D">
            <w:pPr>
              <w:jc w:val="center"/>
            </w:pPr>
            <w:r>
              <w:t>Без выделения этапов</w:t>
            </w:r>
          </w:p>
        </w:tc>
      </w:tr>
      <w:tr w:rsidR="0041778E">
        <w:trPr>
          <w:trHeight w:val="675"/>
        </w:trPr>
        <w:tc>
          <w:tcPr>
            <w:tcW w:w="312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Финансовое обеспечение Программы с указанием источников</w:t>
            </w:r>
          </w:p>
        </w:tc>
        <w:tc>
          <w:tcPr>
            <w:tcW w:w="652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</w:pPr>
            <w:r>
              <w:t xml:space="preserve">Общий объем финансирования Программы </w:t>
            </w:r>
            <w:r w:rsidR="001C240E" w:rsidRPr="001C240E">
              <w:rPr>
                <w:b/>
              </w:rPr>
              <w:t>30276,64</w:t>
            </w:r>
            <w:r w:rsidR="001C240E">
              <w:t xml:space="preserve"> </w:t>
            </w:r>
            <w:r>
              <w:rPr>
                <w:color w:val="FF0000"/>
              </w:rPr>
              <w:t xml:space="preserve"> </w:t>
            </w:r>
            <w:r>
              <w:t xml:space="preserve">тыс. руб., в том числе: </w:t>
            </w:r>
          </w:p>
          <w:p w:rsidR="0041778E" w:rsidRDefault="0021368D">
            <w:r>
              <w:t>2017 г. – 0 тыс. руб.;</w:t>
            </w:r>
          </w:p>
          <w:p w:rsidR="0041778E" w:rsidRDefault="001C240E">
            <w:r>
              <w:t>2018 г. – 6959,27</w:t>
            </w:r>
            <w:r w:rsidR="0021368D">
              <w:t xml:space="preserve"> тыс. руб.;</w:t>
            </w:r>
          </w:p>
          <w:p w:rsidR="0041778E" w:rsidRDefault="0021368D">
            <w:r>
              <w:t>2019 г. – 8425,29  тыс. руб.;</w:t>
            </w:r>
          </w:p>
          <w:p w:rsidR="0041778E" w:rsidRDefault="0021368D">
            <w:r>
              <w:t>2020 г. –  8811,8 тыс. руб.;</w:t>
            </w:r>
          </w:p>
          <w:p w:rsidR="0041778E" w:rsidRDefault="0021368D">
            <w:pPr>
              <w:ind w:left="-2"/>
              <w:jc w:val="both"/>
            </w:pPr>
            <w:r>
              <w:t>2021 г. –  6080,28 тыс. руб.</w:t>
            </w:r>
          </w:p>
          <w:p w:rsidR="0041778E" w:rsidRDefault="0021368D">
            <w:pPr>
              <w:ind w:left="-2"/>
              <w:jc w:val="both"/>
            </w:pPr>
            <w:r>
              <w:t xml:space="preserve">Общий объем финансирования Программы </w:t>
            </w:r>
            <w:r w:rsidR="001C240E" w:rsidRPr="001C240E">
              <w:rPr>
                <w:b/>
              </w:rPr>
              <w:t>22910,92</w:t>
            </w:r>
            <w:r>
              <w:t xml:space="preserve"> тыс. руб. за счет средств бюджета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района, в том числе: </w:t>
            </w:r>
          </w:p>
          <w:p w:rsidR="0041778E" w:rsidRDefault="0021368D">
            <w:pPr>
              <w:ind w:left="-2"/>
              <w:jc w:val="both"/>
            </w:pPr>
            <w:r>
              <w:t>2017 г. – 0 тыс. руб.;</w:t>
            </w:r>
          </w:p>
          <w:p w:rsidR="0041778E" w:rsidRDefault="001C240E">
            <w:pPr>
              <w:ind w:left="-2"/>
              <w:jc w:val="both"/>
            </w:pPr>
            <w:r>
              <w:t>2018 г. – 5398,09</w:t>
            </w:r>
            <w:r w:rsidR="0021368D">
              <w:t xml:space="preserve"> тыс. руб.;</w:t>
            </w:r>
          </w:p>
          <w:p w:rsidR="0041778E" w:rsidRDefault="001C240E">
            <w:pPr>
              <w:ind w:left="-2"/>
              <w:jc w:val="both"/>
            </w:pPr>
            <w:r>
              <w:t>2019 г. – 5694,75</w:t>
            </w:r>
            <w:r w:rsidR="0021368D">
              <w:t xml:space="preserve"> тыс. руб.;</w:t>
            </w:r>
          </w:p>
          <w:p w:rsidR="0041778E" w:rsidRDefault="001C240E">
            <w:pPr>
              <w:ind w:left="-2"/>
              <w:jc w:val="both"/>
            </w:pPr>
            <w:r>
              <w:t>2020 г. – 5737,8</w:t>
            </w:r>
            <w:r w:rsidR="0021368D">
              <w:t xml:space="preserve"> тыс. руб.;</w:t>
            </w:r>
          </w:p>
          <w:p w:rsidR="0041778E" w:rsidRDefault="0021368D">
            <w:pPr>
              <w:ind w:left="-2"/>
              <w:jc w:val="both"/>
            </w:pPr>
            <w:r>
              <w:t>2021 г. –  6080,28 тыс. руб.;</w:t>
            </w:r>
          </w:p>
          <w:p w:rsidR="0041778E" w:rsidRDefault="0021368D">
            <w:pPr>
              <w:ind w:left="-2"/>
              <w:jc w:val="both"/>
            </w:pPr>
            <w:r>
              <w:t xml:space="preserve">Общий объем </w:t>
            </w:r>
            <w:r w:rsidR="001C240E">
              <w:t xml:space="preserve">финансирования Программы </w:t>
            </w:r>
            <w:r w:rsidR="001C240E" w:rsidRPr="001C240E">
              <w:rPr>
                <w:b/>
              </w:rPr>
              <w:t>7365,72</w:t>
            </w:r>
            <w:r>
              <w:t xml:space="preserve"> тыс. руб. за счет средств бюджета Республики Карелия:</w:t>
            </w:r>
          </w:p>
          <w:p w:rsidR="0041778E" w:rsidRDefault="001C240E">
            <w:pPr>
              <w:ind w:left="-2"/>
              <w:jc w:val="both"/>
            </w:pPr>
            <w:r>
              <w:t>2018 г. – 1561,18</w:t>
            </w:r>
            <w:r w:rsidR="0021368D">
              <w:t>тыс. руб.;</w:t>
            </w:r>
          </w:p>
          <w:p w:rsidR="0041778E" w:rsidRDefault="001C240E">
            <w:pPr>
              <w:ind w:left="-2"/>
              <w:jc w:val="both"/>
            </w:pPr>
            <w:r>
              <w:t>2019 г. – 2730,54</w:t>
            </w:r>
            <w:r w:rsidR="0021368D">
              <w:t xml:space="preserve"> тыс. руб.;</w:t>
            </w:r>
          </w:p>
          <w:p w:rsidR="0041778E" w:rsidRDefault="001C240E">
            <w:pPr>
              <w:ind w:left="-2"/>
              <w:jc w:val="both"/>
            </w:pPr>
            <w:r>
              <w:t>2020 г. – 3074,0</w:t>
            </w:r>
            <w:r w:rsidR="0021368D">
              <w:t xml:space="preserve">  тыс. руб.;</w:t>
            </w:r>
          </w:p>
          <w:p w:rsidR="0041778E" w:rsidRDefault="0021368D">
            <w:pPr>
              <w:ind w:left="-2"/>
              <w:jc w:val="both"/>
            </w:pPr>
            <w:r>
              <w:t>2021 г. –  0 тыс. руб.;</w:t>
            </w:r>
          </w:p>
        </w:tc>
      </w:tr>
    </w:tbl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p w:rsidR="0041778E" w:rsidRDefault="0021368D">
      <w:pPr>
        <w:tabs>
          <w:tab w:val="left" w:pos="735"/>
          <w:tab w:val="left" w:pos="1080"/>
        </w:tabs>
        <w:jc w:val="center"/>
        <w:rPr>
          <w:b/>
        </w:rPr>
      </w:pPr>
      <w:r>
        <w:rPr>
          <w:b/>
        </w:rPr>
        <w:t xml:space="preserve">Содержание проблемы и обоснования необходимости  решения </w:t>
      </w:r>
    </w:p>
    <w:p w:rsidR="0041778E" w:rsidRDefault="0021368D">
      <w:pPr>
        <w:tabs>
          <w:tab w:val="left" w:pos="735"/>
          <w:tab w:val="left" w:pos="1080"/>
        </w:tabs>
        <w:jc w:val="center"/>
        <w:rPr>
          <w:b/>
        </w:rPr>
      </w:pPr>
      <w:r>
        <w:rPr>
          <w:b/>
        </w:rPr>
        <w:t xml:space="preserve">Программы «Развитие сферы культуры и организация работы с молодёжью в </w:t>
      </w:r>
      <w:proofErr w:type="spellStart"/>
      <w:r>
        <w:rPr>
          <w:b/>
        </w:rPr>
        <w:t>Лахденпохском</w:t>
      </w:r>
      <w:proofErr w:type="spellEnd"/>
      <w:r>
        <w:rPr>
          <w:b/>
        </w:rPr>
        <w:t xml:space="preserve"> муниципальном районе»  на 2017 – 2021 </w:t>
      </w:r>
      <w:proofErr w:type="spellStart"/>
      <w:r>
        <w:rPr>
          <w:b/>
        </w:rPr>
        <w:t>г.</w:t>
      </w:r>
      <w:proofErr w:type="gramStart"/>
      <w:r>
        <w:rPr>
          <w:b/>
        </w:rPr>
        <w:t>г</w:t>
      </w:r>
      <w:proofErr w:type="spellEnd"/>
      <w:proofErr w:type="gramEnd"/>
      <w:r>
        <w:rPr>
          <w:b/>
        </w:rPr>
        <w:t>.</w:t>
      </w:r>
    </w:p>
    <w:p w:rsidR="0041778E" w:rsidRDefault="0021368D">
      <w:pPr>
        <w:ind w:firstLine="539"/>
        <w:jc w:val="both"/>
      </w:pPr>
      <w:proofErr w:type="gramStart"/>
      <w:r>
        <w:t>В современных условиях культура, работа с молодёжью способны активно взаимодействовать и влиять на сферы общественной жизни.</w:t>
      </w:r>
      <w:proofErr w:type="gramEnd"/>
      <w:r>
        <w:t xml:space="preserve"> Они являются действенным средством профилактики и преодоления негативных социальных явлений в детской и молодежной среде, формирования патриотических, гражданских качеств личности, толерантности, воспитания духовности и нравственности, стабилизации и гармонизации семейных и общественных отношений. Потребность населения с каждым годом в культурных услугах возрастает. Возрастающая роль сферы культуры и искусства для </w:t>
      </w:r>
      <w:r>
        <w:lastRenderedPageBreak/>
        <w:t>развития современного общества связана с быстро растущими духовными и эстетическими потребностями человека.</w:t>
      </w:r>
    </w:p>
    <w:p w:rsidR="0041778E" w:rsidRDefault="0021368D">
      <w:pPr>
        <w:ind w:firstLine="539"/>
        <w:jc w:val="both"/>
      </w:pPr>
      <w:r>
        <w:t xml:space="preserve">Реализация конституционных прав граждан в сфере культуры на протяжении нескольких лет сталкивалась с такими системными проблемами, как: </w:t>
      </w:r>
    </w:p>
    <w:p w:rsidR="0041778E" w:rsidRDefault="0021368D">
      <w:pPr>
        <w:ind w:firstLine="539"/>
        <w:jc w:val="both"/>
      </w:pPr>
      <w:r>
        <w:t xml:space="preserve">- утрата частью населения, особенно молодежью, основ традиционной культуры; </w:t>
      </w:r>
    </w:p>
    <w:p w:rsidR="0041778E" w:rsidRDefault="0021368D">
      <w:pPr>
        <w:tabs>
          <w:tab w:val="left" w:pos="709"/>
        </w:tabs>
        <w:jc w:val="both"/>
      </w:pPr>
      <w:r>
        <w:t xml:space="preserve">      - недостаточный объем средств, выделяемых на улучшение материально- технической базы учреждений культуры, подготовку и проведение общественн</w:t>
      </w:r>
      <w:proofErr w:type="gramStart"/>
      <w:r>
        <w:t>о-</w:t>
      </w:r>
      <w:proofErr w:type="gramEnd"/>
      <w:r>
        <w:t xml:space="preserve"> политических, социально- экономических, культурно-досуговых и прочих мероприятий, негативно сказывалось на качестве проведения мероприятий и оказании услуг населению учреждениями культуры.</w:t>
      </w:r>
    </w:p>
    <w:p w:rsidR="0041778E" w:rsidRDefault="0021368D">
      <w:pPr>
        <w:tabs>
          <w:tab w:val="left" w:pos="709"/>
        </w:tabs>
        <w:jc w:val="both"/>
      </w:pPr>
      <w:r>
        <w:tab/>
        <w:t xml:space="preserve">На территории сельских поселений </w:t>
      </w:r>
      <w:proofErr w:type="spellStart"/>
      <w:r>
        <w:t>Лахденпохского</w:t>
      </w:r>
      <w:proofErr w:type="spellEnd"/>
      <w:r>
        <w:t xml:space="preserve"> муниципального района находится 10 мест захоронения (памятников истории и культуры) советских воинов, погибших при защите Отечества. Одной из важных задач муниципальной программы является сохранение, популяризация и охрана культурно-исторического наследия.</w:t>
      </w:r>
      <w:r>
        <w:rPr>
          <w:sz w:val="22"/>
        </w:rPr>
        <w:tab/>
      </w:r>
    </w:p>
    <w:p w:rsidR="0041778E" w:rsidRDefault="0021368D">
      <w:pPr>
        <w:tabs>
          <w:tab w:val="left" w:pos="709"/>
        </w:tabs>
        <w:jc w:val="both"/>
      </w:pPr>
      <w:r>
        <w:rPr>
          <w:rFonts w:ascii="Calibri" w:eastAsia="Calibri" w:hAnsi="Calibri" w:cs="Calibri"/>
          <w:sz w:val="22"/>
        </w:rPr>
        <w:tab/>
      </w:r>
      <w:r>
        <w:t>Одним из важнейших направлений муниципальной программы по работе с молодёжью является формирование условий для гражданского становления, военно-патриотического и духовно-нравственного воспитания подрастающего поколения. Так же мероприятия программы направлены на формирование условий для личностного и профессионального самоопределения и полноценной самореализации молодых людей</w:t>
      </w:r>
      <w:r>
        <w:rPr>
          <w:rFonts w:ascii="Calibri" w:eastAsia="Calibri" w:hAnsi="Calibri" w:cs="Calibri"/>
          <w:sz w:val="22"/>
        </w:rPr>
        <w:t xml:space="preserve">. </w:t>
      </w:r>
    </w:p>
    <w:p w:rsidR="0041778E" w:rsidRDefault="0021368D">
      <w:pPr>
        <w:ind w:firstLine="539"/>
        <w:jc w:val="both"/>
      </w:pPr>
      <w:r>
        <w:t>Молодежь является стратегическим ресурсом развития любого общества. Успешное социально-экономическое развитие района во многом будет определяться тем, насколько</w:t>
      </w:r>
    </w:p>
    <w:p w:rsidR="0041778E" w:rsidRDefault="0021368D">
      <w:pPr>
        <w:ind w:firstLine="539"/>
        <w:jc w:val="both"/>
      </w:pPr>
      <w:r>
        <w:t xml:space="preserve"> молодежь обладает необходимыми физическими, интеллектуальными и нравственными качествами, имеет необходимые возможности для участия в общественно-политической, экономической и культурной жизни города и района.</w:t>
      </w:r>
    </w:p>
    <w:p w:rsidR="0041778E" w:rsidRDefault="0021368D">
      <w:pPr>
        <w:ind w:firstLine="539"/>
        <w:jc w:val="both"/>
      </w:pPr>
      <w:r>
        <w:t>Реализация Программы к 2021 году позволит создать условия, обеспечивающие равный и свободный доступ населения ко всему спектру культурных благ, укрепить позитивный образ района, действенных механизмов повышения социально-экономической и духовно-культурной активности молодежи.</w:t>
      </w:r>
    </w:p>
    <w:p w:rsidR="0041778E" w:rsidRDefault="0021368D">
      <w:pPr>
        <w:ind w:firstLine="539"/>
        <w:jc w:val="both"/>
      </w:pPr>
      <w:r>
        <w:t>Программно-целевой метод позволит направить финансовые ресурсы на поддержку и развитие культуры района, обеспечит большую эффективность использования бюджетных ресурсов и достижение планируемых результатов.</w:t>
      </w:r>
    </w:p>
    <w:p w:rsidR="0041778E" w:rsidRDefault="0021368D">
      <w:pPr>
        <w:ind w:firstLine="708"/>
        <w:jc w:val="both"/>
      </w:pPr>
      <w:r>
        <w:t>При реализации Программы в полном объёме будут достигнуты следующие результаты:</w:t>
      </w:r>
    </w:p>
    <w:p w:rsidR="0041778E" w:rsidRDefault="0021368D">
      <w:pPr>
        <w:ind w:firstLine="708"/>
        <w:jc w:val="both"/>
      </w:pPr>
      <w:r>
        <w:t>-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итогом;</w:t>
      </w:r>
    </w:p>
    <w:p w:rsidR="0041778E" w:rsidRDefault="0021368D">
      <w:pPr>
        <w:ind w:firstLine="708"/>
        <w:jc w:val="both"/>
      </w:pPr>
      <w:r>
        <w:t>- укрепление материально-технической базы муниципальных учреждений культуры в соответствии с мероприятиями Программы;</w:t>
      </w:r>
    </w:p>
    <w:p w:rsidR="0041778E" w:rsidRDefault="0021368D">
      <w:pPr>
        <w:ind w:firstLine="708"/>
        <w:jc w:val="both"/>
      </w:pPr>
      <w:r>
        <w:t xml:space="preserve">- рост уровня удовлетворённости жителей </w:t>
      </w:r>
      <w:proofErr w:type="spellStart"/>
      <w:r>
        <w:t>Лахденпохского</w:t>
      </w:r>
      <w:proofErr w:type="spellEnd"/>
      <w:r>
        <w:t xml:space="preserve"> муниципального района качеством предоставления услуг в области культуры к 2021 году до 95% по сравнению с 86 % отчётного 2016 года;</w:t>
      </w:r>
    </w:p>
    <w:p w:rsidR="0041778E" w:rsidRDefault="0021368D">
      <w:pPr>
        <w:ind w:firstLine="708"/>
        <w:jc w:val="both"/>
      </w:pPr>
      <w:r>
        <w:t xml:space="preserve">- рост доли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вовлечённой в мероприятия Программы, в общей численности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с  50 % в 2016 году до 60% в 2021 году.</w:t>
      </w:r>
    </w:p>
    <w:p w:rsidR="0041778E" w:rsidRDefault="0021368D">
      <w:pPr>
        <w:tabs>
          <w:tab w:val="left" w:pos="709"/>
        </w:tabs>
        <w:ind w:firstLine="567"/>
        <w:jc w:val="both"/>
      </w:pPr>
      <w:r>
        <w:t xml:space="preserve">- рост количества несовершеннолетних граждан в возрасте от 14 до 18 лет, временно трудоустроенных в 2021 году </w:t>
      </w:r>
      <w:r w:rsidR="00DA2AAC">
        <w:t>на 47% по отношению к 2016 году;</w:t>
      </w:r>
    </w:p>
    <w:p w:rsidR="00DA2AAC" w:rsidRPr="00DA2AAC" w:rsidRDefault="00DA2AAC" w:rsidP="00DA2AAC">
      <w:pPr>
        <w:tabs>
          <w:tab w:val="left" w:pos="709"/>
        </w:tabs>
        <w:ind w:firstLine="567"/>
        <w:jc w:val="both"/>
      </w:pPr>
      <w:r>
        <w:t>- р</w:t>
      </w:r>
      <w:r w:rsidRPr="00DA2AAC">
        <w:t>ост  количества посещений организаций культуры</w:t>
      </w:r>
      <w:r w:rsidR="006B47E4">
        <w:t xml:space="preserve"> на </w:t>
      </w:r>
      <w:r w:rsidRPr="00DA2AAC">
        <w:t xml:space="preserve">5% по отношению к 2017г. </w:t>
      </w:r>
    </w:p>
    <w:p w:rsidR="00DA2AAC" w:rsidRDefault="00DA2AAC" w:rsidP="00DA2AAC">
      <w:pPr>
        <w:tabs>
          <w:tab w:val="left" w:pos="709"/>
        </w:tabs>
        <w:jc w:val="both"/>
      </w:pPr>
      <w:r>
        <w:t xml:space="preserve">         -  у</w:t>
      </w:r>
      <w:r w:rsidRPr="00DA2AAC">
        <w:t>величение количества волонтеров, принимающих участие в проведении культурно-просветительских и творческих мероприятиях,  а также в проектах по сохранению культурного наследия</w:t>
      </w:r>
      <w:r w:rsidR="006B47E4">
        <w:t xml:space="preserve"> на 25 </w:t>
      </w:r>
      <w:r w:rsidRPr="00DA2AAC">
        <w:t>%  в сравнении с 2017г.</w:t>
      </w:r>
    </w:p>
    <w:p w:rsidR="0041778E" w:rsidRDefault="0041778E">
      <w:pPr>
        <w:ind w:firstLine="708"/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Основные цели и задачи Программы.</w:t>
      </w:r>
    </w:p>
    <w:p w:rsidR="00FA040F" w:rsidRDefault="0021368D">
      <w:pPr>
        <w:jc w:val="both"/>
      </w:pPr>
      <w:r>
        <w:tab/>
      </w:r>
    </w:p>
    <w:p w:rsidR="00FA040F" w:rsidRDefault="00FA040F" w:rsidP="00FA040F">
      <w:pPr>
        <w:jc w:val="both"/>
      </w:pPr>
      <w:r w:rsidRPr="00FA040F">
        <w:rPr>
          <w:b/>
        </w:rPr>
        <w:lastRenderedPageBreak/>
        <w:t>Цель 1</w:t>
      </w:r>
      <w:r w:rsidRPr="00FA040F">
        <w:t xml:space="preserve">.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</w:t>
      </w:r>
      <w:proofErr w:type="spellStart"/>
      <w:r w:rsidRPr="00FA040F">
        <w:t>Лахденпохского</w:t>
      </w:r>
      <w:proofErr w:type="spellEnd"/>
      <w:r w:rsidRPr="00FA040F">
        <w:t xml:space="preserve"> муниципального района.  Проведение информационной политики области в сфере культуры, искусства, краеведения, патриотического воспитания.</w:t>
      </w:r>
    </w:p>
    <w:p w:rsidR="0028599A" w:rsidRDefault="0028599A" w:rsidP="00FA040F">
      <w:pPr>
        <w:jc w:val="both"/>
      </w:pPr>
      <w:r w:rsidRPr="0047113B">
        <w:rPr>
          <w:b/>
        </w:rPr>
        <w:t>Цель 2.</w:t>
      </w:r>
      <w:r w:rsidRPr="0028599A">
        <w:t xml:space="preserve"> Развитие потенциала и интеграция молодежи в социально - экономическую, культурную и общественную жизнь района. Проведение молодежной информационной политики в молодежном информационном пространстве, в  том числе в молодежных социальных сетях.</w:t>
      </w:r>
    </w:p>
    <w:p w:rsidR="0028599A" w:rsidRPr="00FA040F" w:rsidRDefault="0028599A" w:rsidP="00FA040F">
      <w:pPr>
        <w:jc w:val="both"/>
      </w:pPr>
    </w:p>
    <w:p w:rsidR="0041778E" w:rsidRDefault="0041778E" w:rsidP="00FA040F">
      <w:pPr>
        <w:jc w:val="both"/>
      </w:pPr>
    </w:p>
    <w:p w:rsidR="0041778E" w:rsidRDefault="0021368D" w:rsidP="00A60EE8">
      <w:pPr>
        <w:jc w:val="both"/>
      </w:pPr>
      <w:r>
        <w:t>Достижение данных целей предполагается посредством решения четырех взаимосвязанных и взаимодополняющих задач:</w:t>
      </w:r>
    </w:p>
    <w:p w:rsidR="00A60EE8" w:rsidRDefault="00A60EE8">
      <w:pPr>
        <w:ind w:firstLine="708"/>
        <w:jc w:val="both"/>
        <w:rPr>
          <w:b/>
          <w:bCs/>
        </w:rPr>
      </w:pPr>
    </w:p>
    <w:p w:rsidR="00A60EE8" w:rsidRPr="00A60EE8" w:rsidRDefault="00A60EE8" w:rsidP="00A60EE8">
      <w:pPr>
        <w:jc w:val="both"/>
        <w:rPr>
          <w:bCs/>
        </w:rPr>
      </w:pPr>
      <w:r w:rsidRPr="00A60EE8">
        <w:rPr>
          <w:b/>
          <w:bCs/>
        </w:rPr>
        <w:t xml:space="preserve">Задача 1. </w:t>
      </w:r>
      <w:r w:rsidRPr="00A60EE8">
        <w:rPr>
          <w:bCs/>
        </w:rPr>
        <w:t>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 Дополнение и упорядочение существующей информации в информационно-телекоммуникационной сети «Интернет» о режимах работы и оказываемых муниципальных услугах учреждений культуры.</w:t>
      </w:r>
    </w:p>
    <w:p w:rsidR="0041778E" w:rsidRDefault="0021368D" w:rsidP="00A60EE8">
      <w:pPr>
        <w:jc w:val="both"/>
      </w:pPr>
      <w:r>
        <w:rPr>
          <w:b/>
          <w:bCs/>
        </w:rPr>
        <w:t>Задача 2.</w:t>
      </w:r>
      <w:r>
        <w:t xml:space="preserve"> Поддержка и развитие художественно-творческой деятельности.</w:t>
      </w:r>
    </w:p>
    <w:p w:rsidR="0041778E" w:rsidRDefault="0021368D" w:rsidP="00A60EE8">
      <w:pPr>
        <w:jc w:val="both"/>
      </w:pPr>
      <w:r>
        <w:rPr>
          <w:b/>
          <w:bCs/>
        </w:rPr>
        <w:t>Задача 3.</w:t>
      </w:r>
      <w:r>
        <w:t xml:space="preserve"> Создание условий для развития социальной активности  молодёжи.</w:t>
      </w:r>
    </w:p>
    <w:p w:rsidR="0041778E" w:rsidRDefault="0021368D" w:rsidP="00A60EE8">
      <w:pPr>
        <w:tabs>
          <w:tab w:val="left" w:pos="1560"/>
        </w:tabs>
        <w:jc w:val="both"/>
      </w:pPr>
      <w:r>
        <w:rPr>
          <w:b/>
          <w:bCs/>
        </w:rPr>
        <w:t xml:space="preserve">Задача 4. </w:t>
      </w:r>
      <w:r>
        <w:t>Организация временной занятости и трудоустройства несовершеннолетних граждан в возрасте от 14 до 18 лет.</w:t>
      </w:r>
    </w:p>
    <w:p w:rsidR="0041778E" w:rsidRDefault="0021368D">
      <w:pPr>
        <w:ind w:firstLine="360"/>
        <w:jc w:val="both"/>
      </w:pPr>
      <w:r>
        <w:t xml:space="preserve"> Решение этих задач будет обеспечено посредством осуществления подпрограмм «Развитие муниципальных учреждений в сфере культуры», «Комплексные мероприятия в области работы с молодёжью», «Содействие занятости несовершеннолетних граждан».</w:t>
      </w:r>
    </w:p>
    <w:p w:rsidR="0041778E" w:rsidRDefault="0041778E">
      <w:pPr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Прогноз конечных результатов Программы</w:t>
      </w:r>
    </w:p>
    <w:p w:rsidR="0041778E" w:rsidRDefault="0021368D">
      <w:pPr>
        <w:spacing w:after="120"/>
        <w:ind w:firstLine="360"/>
      </w:pPr>
      <w:r>
        <w:t>Конечными результатами Программы, характеризующими эффективность реализации программных мероприятий, являются:</w:t>
      </w:r>
    </w:p>
    <w:p w:rsidR="0041778E" w:rsidRDefault="0021368D">
      <w:pPr>
        <w:tabs>
          <w:tab w:val="left" w:pos="281"/>
        </w:tabs>
        <w:jc w:val="both"/>
      </w:pPr>
      <w:r>
        <w:t>1. 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2021 году с нарастающим итогом. Расчёт показателя: количество объектов воинских захоронений,  на которых проведены работы по ремонту / общее количество * 100%. Показатель определяется каждый год в соответствии с отчётом рабочей группы по организации обследования воинских захоронений, расположенных на территории сельских поселений района.</w:t>
      </w:r>
    </w:p>
    <w:p w:rsidR="0041778E" w:rsidRDefault="0021368D">
      <w:pPr>
        <w:tabs>
          <w:tab w:val="left" w:pos="281"/>
        </w:tabs>
        <w:jc w:val="both"/>
      </w:pPr>
      <w:r>
        <w:t>2. Рост доли населения удовлетворённых качеством услуг муниципальных учреждений, предоставляемых в сфере культуры с 86% в 2016 году до 95% в 2021 году. Расчёт показателя: количество опрошенных граждан удовлетворённых качеством услуг / на общее количество опрошенных граждан * 100%. Показатель определяется каждый год на основании проведённого мониторинга руководителями учреждений.</w:t>
      </w:r>
    </w:p>
    <w:p w:rsidR="0041778E" w:rsidRDefault="0021368D">
      <w:pPr>
        <w:jc w:val="both"/>
      </w:pPr>
      <w:r>
        <w:t xml:space="preserve">3. Рост доли молодёжи, </w:t>
      </w:r>
      <w:proofErr w:type="gramStart"/>
      <w:r>
        <w:t>вовлечённых</w:t>
      </w:r>
      <w:proofErr w:type="gramEnd"/>
      <w:r>
        <w:t xml:space="preserve"> в мероприятия Программы с 50% в 2016 году до 60%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 w:rsidR="0041778E" w:rsidRDefault="0021368D">
      <w:pPr>
        <w:suppressAutoHyphens/>
        <w:jc w:val="both"/>
      </w:pPr>
      <w:r>
        <w:t xml:space="preserve">4. Рост количества несовершеннолетних граждан в возрасте от 14 до 18 лет, временно трудоустроенных в 2021 году на 47% по отношению к 2016 году. Расчёт показателя: количество </w:t>
      </w:r>
      <w:proofErr w:type="gramStart"/>
      <w:r>
        <w:t>трудоустроенных</w:t>
      </w:r>
      <w:proofErr w:type="gramEnd"/>
      <w:r>
        <w:t xml:space="preserve"> за отчётный год / 17 * 100%.</w:t>
      </w:r>
    </w:p>
    <w:p w:rsidR="0004299E" w:rsidRPr="0004299E" w:rsidRDefault="0004299E" w:rsidP="0004299E">
      <w:pPr>
        <w:suppressAutoHyphens/>
        <w:jc w:val="both"/>
      </w:pPr>
      <w:r w:rsidRPr="0004299E">
        <w:t>5. Рост  количества посещений организаций культуры</w:t>
      </w:r>
      <w:r w:rsidR="006B47E4">
        <w:t xml:space="preserve"> на </w:t>
      </w:r>
      <w:r w:rsidRPr="0004299E">
        <w:t xml:space="preserve">5% по отношению к 2017г. </w:t>
      </w:r>
    </w:p>
    <w:p w:rsidR="0004299E" w:rsidRDefault="0004299E" w:rsidP="0004299E">
      <w:pPr>
        <w:suppressAutoHyphens/>
        <w:jc w:val="both"/>
      </w:pPr>
      <w:r w:rsidRPr="0004299E">
        <w:t>6. Увеличение количества волонтеров, принимающих участие в проведении культурно-просветительских и творческих мероприятиях,  а также в проектах по сохранению культурного наследия</w:t>
      </w:r>
      <w:r w:rsidR="006B47E4">
        <w:t xml:space="preserve"> на 25 </w:t>
      </w:r>
      <w:r w:rsidRPr="0004299E">
        <w:t>%  в сравнении с 2017г.</w:t>
      </w:r>
    </w:p>
    <w:p w:rsidR="0041778E" w:rsidRDefault="0041778E">
      <w:pPr>
        <w:suppressAutoHyphens/>
        <w:jc w:val="both"/>
      </w:pPr>
    </w:p>
    <w:p w:rsidR="0041778E" w:rsidRDefault="0021368D">
      <w:pPr>
        <w:jc w:val="center"/>
        <w:rPr>
          <w:b/>
        </w:rPr>
      </w:pPr>
      <w:r>
        <w:rPr>
          <w:b/>
        </w:rPr>
        <w:t>Анализ рисков реализации Программы и описание мер</w:t>
      </w:r>
    </w:p>
    <w:p w:rsidR="0041778E" w:rsidRDefault="0021368D">
      <w:pPr>
        <w:jc w:val="center"/>
        <w:rPr>
          <w:b/>
        </w:rPr>
      </w:pPr>
      <w:r>
        <w:rPr>
          <w:b/>
        </w:rPr>
        <w:t>управления рисками реализации Программы</w:t>
      </w:r>
    </w:p>
    <w:p w:rsidR="0041778E" w:rsidRDefault="0021368D">
      <w:pPr>
        <w:ind w:firstLine="540"/>
        <w:jc w:val="both"/>
      </w:pPr>
      <w:proofErr w:type="gramStart"/>
      <w:r>
        <w:t>Важное значение</w:t>
      </w:r>
      <w:proofErr w:type="gramEnd"/>
      <w:r>
        <w:t xml:space="preserve">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41778E" w:rsidRDefault="0021368D">
      <w:pPr>
        <w:ind w:firstLine="540"/>
        <w:jc w:val="both"/>
      </w:pPr>
      <w:r>
        <w:t>В рамках реализации Программы могут быть выделены следующие риски ее реализации.</w:t>
      </w:r>
    </w:p>
    <w:p w:rsidR="0041778E" w:rsidRDefault="0021368D">
      <w:pPr>
        <w:jc w:val="center"/>
        <w:rPr>
          <w:b/>
          <w:bCs/>
        </w:rPr>
      </w:pPr>
      <w:r>
        <w:rPr>
          <w:b/>
          <w:bCs/>
        </w:rPr>
        <w:t>Финансовые риски</w:t>
      </w:r>
    </w:p>
    <w:p w:rsidR="0041778E" w:rsidRDefault="0021368D">
      <w:pPr>
        <w:ind w:firstLine="540"/>
        <w:jc w:val="both"/>
      </w:pPr>
      <w:r>
        <w:t>Финансовые риски связаны с возникновением бюджетного дефицита и недостаточным, вследствие этого,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41778E" w:rsidRDefault="0021368D">
      <w:pPr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1778E" w:rsidRDefault="0021368D">
      <w:pPr>
        <w:ind w:firstLine="540"/>
        <w:jc w:val="both"/>
      </w:pPr>
      <w: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41778E" w:rsidRDefault="0021368D">
      <w:pPr>
        <w:ind w:firstLine="540"/>
        <w:jc w:val="both"/>
      </w:pPr>
      <w:r>
        <w:t>- определение приоритетов для первоочередного финансирования;</w:t>
      </w:r>
    </w:p>
    <w:p w:rsidR="0041778E" w:rsidRDefault="0021368D">
      <w:pPr>
        <w:ind w:firstLine="540"/>
        <w:jc w:val="both"/>
      </w:pPr>
      <w:r>
        <w:t>- планирование бюджетных расходов с применением методик оценки эффективности бюджетных расходов.</w:t>
      </w:r>
    </w:p>
    <w:p w:rsidR="0041778E" w:rsidRDefault="0021368D">
      <w:pPr>
        <w:ind w:firstLine="540"/>
        <w:jc w:val="both"/>
      </w:pPr>
      <w:r>
        <w:t>Программа предусматривает персональную ответственность исполнителей и соисполнителей за реализацию закрепленных за ними мероприятий. 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исполнителями, соисполнителями программы.</w:t>
      </w:r>
    </w:p>
    <w:p w:rsidR="0041778E" w:rsidRDefault="0041778E">
      <w:pPr>
        <w:ind w:firstLine="540"/>
        <w:jc w:val="both"/>
      </w:pPr>
    </w:p>
    <w:p w:rsidR="0041778E" w:rsidRDefault="0021368D">
      <w:pPr>
        <w:jc w:val="center"/>
        <w:rPr>
          <w:b/>
          <w:bCs/>
        </w:rPr>
      </w:pPr>
      <w:r>
        <w:rPr>
          <w:b/>
          <w:bCs/>
        </w:rPr>
        <w:t>Административные риски</w:t>
      </w:r>
    </w:p>
    <w:p w:rsidR="0041778E" w:rsidRDefault="0021368D">
      <w:pPr>
        <w:ind w:firstLine="540"/>
        <w:jc w:val="both"/>
      </w:pPr>
      <w:r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 w:rsidR="0041778E" w:rsidRDefault="0021368D">
      <w:pPr>
        <w:ind w:firstLine="540"/>
        <w:jc w:val="both"/>
      </w:pPr>
      <w:r>
        <w:t>Основными условиями минимизации административных рисков являются:</w:t>
      </w:r>
    </w:p>
    <w:p w:rsidR="0041778E" w:rsidRDefault="0021368D">
      <w:pPr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1778E" w:rsidRDefault="0021368D">
      <w:pPr>
        <w:ind w:firstLine="540"/>
        <w:jc w:val="both"/>
      </w:pPr>
      <w:r>
        <w:t>- проведение систематического мониторинга результативности реализации Программы;</w:t>
      </w:r>
    </w:p>
    <w:p w:rsidR="0041778E" w:rsidRDefault="0021368D">
      <w:pPr>
        <w:ind w:firstLine="540"/>
        <w:jc w:val="both"/>
      </w:pPr>
      <w:r>
        <w:t>- регулярная публикация отчетов о ходе реализации Программы;</w:t>
      </w:r>
    </w:p>
    <w:p w:rsidR="0041778E" w:rsidRDefault="0021368D">
      <w:pPr>
        <w:ind w:firstLine="540"/>
        <w:jc w:val="both"/>
      </w:pPr>
      <w:r>
        <w:t xml:space="preserve">- повышение </w:t>
      </w:r>
      <w:proofErr w:type="gramStart"/>
      <w:r>
        <w:t>эффективности взаимодействия участников реализации Программы</w:t>
      </w:r>
      <w:proofErr w:type="gramEnd"/>
      <w:r>
        <w:t>;</w:t>
      </w:r>
    </w:p>
    <w:p w:rsidR="0041778E" w:rsidRDefault="0021368D">
      <w:pPr>
        <w:ind w:firstLine="540"/>
        <w:jc w:val="both"/>
      </w:pPr>
      <w:r>
        <w:t>- своевременная корректировка мероприятий Программы.</w:t>
      </w:r>
    </w:p>
    <w:p w:rsidR="0041778E" w:rsidRDefault="0021368D">
      <w:pPr>
        <w:tabs>
          <w:tab w:val="left" w:pos="902"/>
        </w:tabs>
        <w:spacing w:before="278" w:after="200"/>
        <w:ind w:left="5" w:right="19" w:firstLine="538"/>
        <w:jc w:val="both"/>
      </w:pPr>
      <w:proofErr w:type="gramStart"/>
      <w:r>
        <w:rPr>
          <w:highlight w:val="white"/>
        </w:rPr>
        <w:t>В случае оказания влияния одного или нескольких факторов на достижение запланированных показателей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Программы на соответствующий год.</w:t>
      </w:r>
      <w:proofErr w:type="gramEnd"/>
    </w:p>
    <w:p w:rsidR="0041778E" w:rsidRDefault="0021368D">
      <w:pPr>
        <w:jc w:val="center"/>
        <w:rPr>
          <w:b/>
        </w:rPr>
      </w:pPr>
      <w:r>
        <w:rPr>
          <w:b/>
        </w:rPr>
        <w:t>Объем финансовых ресурсов, необходимых для реализации Программы</w:t>
      </w:r>
    </w:p>
    <w:p w:rsidR="001C240E" w:rsidRPr="001C240E" w:rsidRDefault="001C240E" w:rsidP="001C240E">
      <w:pPr>
        <w:tabs>
          <w:tab w:val="left" w:pos="902"/>
        </w:tabs>
        <w:spacing w:after="200"/>
        <w:ind w:left="720" w:right="19"/>
        <w:jc w:val="center"/>
        <w:rPr>
          <w:sz w:val="20"/>
          <w:szCs w:val="20"/>
        </w:rPr>
      </w:pPr>
      <w:r w:rsidRPr="001C240E">
        <w:rPr>
          <w:sz w:val="20"/>
          <w:szCs w:val="20"/>
        </w:rPr>
        <w:t xml:space="preserve">Общий объем финансирования Программы </w:t>
      </w:r>
      <w:r w:rsidRPr="001C240E">
        <w:rPr>
          <w:b/>
          <w:sz w:val="20"/>
          <w:szCs w:val="20"/>
        </w:rPr>
        <w:t>30276,64</w:t>
      </w:r>
      <w:r w:rsidRPr="001C240E">
        <w:rPr>
          <w:sz w:val="20"/>
          <w:szCs w:val="20"/>
        </w:rPr>
        <w:t xml:space="preserve">  тыс. руб., в том числе: </w:t>
      </w:r>
    </w:p>
    <w:p w:rsidR="001C240E" w:rsidRPr="001C240E" w:rsidRDefault="001C240E" w:rsidP="001C240E">
      <w:pPr>
        <w:tabs>
          <w:tab w:val="left" w:pos="902"/>
        </w:tabs>
        <w:spacing w:after="200"/>
        <w:ind w:left="720" w:right="19"/>
        <w:jc w:val="center"/>
        <w:rPr>
          <w:sz w:val="20"/>
          <w:szCs w:val="20"/>
        </w:rPr>
      </w:pPr>
      <w:r w:rsidRPr="001C240E">
        <w:rPr>
          <w:sz w:val="20"/>
          <w:szCs w:val="20"/>
        </w:rPr>
        <w:t>2017 г. – 0 тыс. руб.;</w:t>
      </w:r>
    </w:p>
    <w:p w:rsidR="001C240E" w:rsidRPr="001C240E" w:rsidRDefault="001C240E" w:rsidP="001C240E">
      <w:pPr>
        <w:tabs>
          <w:tab w:val="left" w:pos="902"/>
        </w:tabs>
        <w:spacing w:after="200"/>
        <w:ind w:left="720" w:right="19"/>
        <w:jc w:val="center"/>
        <w:rPr>
          <w:sz w:val="20"/>
          <w:szCs w:val="20"/>
        </w:rPr>
      </w:pPr>
      <w:r w:rsidRPr="001C240E">
        <w:rPr>
          <w:sz w:val="20"/>
          <w:szCs w:val="20"/>
        </w:rPr>
        <w:t>2018 г. – 6959,27 тыс. руб.;</w:t>
      </w:r>
    </w:p>
    <w:p w:rsidR="001C240E" w:rsidRDefault="001C240E" w:rsidP="001C240E">
      <w:pPr>
        <w:tabs>
          <w:tab w:val="left" w:pos="902"/>
        </w:tabs>
        <w:ind w:right="19"/>
        <w:jc w:val="both"/>
      </w:pPr>
      <w:r>
        <w:t xml:space="preserve">Общий объем финансирования Программы </w:t>
      </w:r>
      <w:r w:rsidRPr="001C240E">
        <w:rPr>
          <w:b/>
        </w:rPr>
        <w:t>30276,64</w:t>
      </w:r>
      <w:r>
        <w:t xml:space="preserve"> </w:t>
      </w:r>
      <w:r>
        <w:rPr>
          <w:color w:val="FF0000"/>
        </w:rPr>
        <w:t xml:space="preserve"> </w:t>
      </w:r>
      <w:r>
        <w:t xml:space="preserve">тыс. руб., в том числе: </w:t>
      </w:r>
    </w:p>
    <w:p w:rsidR="001C240E" w:rsidRDefault="001C240E" w:rsidP="001C240E">
      <w:r>
        <w:t>2017 г. – 0 тыс. руб.;</w:t>
      </w:r>
    </w:p>
    <w:p w:rsidR="001C240E" w:rsidRDefault="001C240E" w:rsidP="001C240E">
      <w:r>
        <w:t>2018 г. – 6959,27 тыс. руб.;</w:t>
      </w:r>
    </w:p>
    <w:p w:rsidR="001C240E" w:rsidRDefault="001C240E" w:rsidP="001C240E">
      <w:r>
        <w:lastRenderedPageBreak/>
        <w:t>2019 г. – 8425,29  тыс. руб.;</w:t>
      </w:r>
    </w:p>
    <w:p w:rsidR="001C240E" w:rsidRDefault="001C240E" w:rsidP="001C240E">
      <w:r>
        <w:t>2020 г. –  8811,8 тыс. руб.;</w:t>
      </w:r>
    </w:p>
    <w:p w:rsidR="001C240E" w:rsidRDefault="001C240E" w:rsidP="001C240E">
      <w:pPr>
        <w:ind w:left="-2"/>
        <w:jc w:val="both"/>
      </w:pPr>
      <w:r>
        <w:t>2021 г. –  6080,28 тыс. руб.</w:t>
      </w:r>
    </w:p>
    <w:p w:rsidR="001C240E" w:rsidRDefault="001C240E" w:rsidP="001C240E">
      <w:pPr>
        <w:ind w:left="-2"/>
        <w:jc w:val="both"/>
      </w:pPr>
      <w:r>
        <w:t xml:space="preserve">Общий объем финансирования Программы </w:t>
      </w:r>
      <w:r w:rsidRPr="001C240E">
        <w:rPr>
          <w:b/>
        </w:rPr>
        <w:t>22910,92</w:t>
      </w:r>
      <w:r>
        <w:t xml:space="preserve"> тыс. руб. за счет средств бюджета </w:t>
      </w:r>
      <w:proofErr w:type="spellStart"/>
      <w:r>
        <w:t>Лахденпохского</w:t>
      </w:r>
      <w:proofErr w:type="spellEnd"/>
      <w:r>
        <w:t xml:space="preserve"> муниципального района, в том числе: </w:t>
      </w:r>
    </w:p>
    <w:p w:rsidR="001C240E" w:rsidRDefault="001C240E" w:rsidP="001C240E">
      <w:pPr>
        <w:ind w:left="-2"/>
        <w:jc w:val="both"/>
      </w:pPr>
      <w:r>
        <w:t>2017 г. – 0 тыс. руб.;</w:t>
      </w:r>
    </w:p>
    <w:p w:rsidR="001C240E" w:rsidRDefault="001C240E" w:rsidP="001C240E">
      <w:pPr>
        <w:ind w:left="-2"/>
        <w:jc w:val="both"/>
      </w:pPr>
      <w:r>
        <w:t>2018 г. – 5398,09 тыс. руб.;</w:t>
      </w:r>
    </w:p>
    <w:p w:rsidR="001C240E" w:rsidRDefault="001C240E" w:rsidP="001C240E">
      <w:pPr>
        <w:ind w:left="-2"/>
        <w:jc w:val="both"/>
      </w:pPr>
      <w:r>
        <w:t>2019 г. – 5694,75 тыс. руб.;</w:t>
      </w:r>
    </w:p>
    <w:p w:rsidR="001C240E" w:rsidRDefault="001C240E" w:rsidP="001C240E">
      <w:pPr>
        <w:ind w:left="-2"/>
        <w:jc w:val="both"/>
      </w:pPr>
      <w:r>
        <w:t>2020 г. – 5737,8 тыс. руб.;</w:t>
      </w:r>
    </w:p>
    <w:p w:rsidR="001C240E" w:rsidRDefault="001C240E" w:rsidP="001C240E">
      <w:pPr>
        <w:ind w:left="-2"/>
        <w:jc w:val="both"/>
      </w:pPr>
      <w:r>
        <w:t>2021 г. –  6080,28 тыс. руб.;</w:t>
      </w:r>
    </w:p>
    <w:p w:rsidR="001C240E" w:rsidRDefault="001C240E" w:rsidP="001C240E">
      <w:pPr>
        <w:ind w:left="-2"/>
        <w:jc w:val="both"/>
      </w:pPr>
      <w:r>
        <w:t xml:space="preserve">Общий объем финансирования Программы </w:t>
      </w:r>
      <w:r w:rsidRPr="001C240E">
        <w:rPr>
          <w:b/>
        </w:rPr>
        <w:t>7365,72</w:t>
      </w:r>
      <w:r>
        <w:t xml:space="preserve"> тыс. руб. за счет средств бюджета Республики Карелия:</w:t>
      </w:r>
    </w:p>
    <w:p w:rsidR="001C240E" w:rsidRDefault="001C240E" w:rsidP="001C240E">
      <w:pPr>
        <w:ind w:left="-2"/>
        <w:jc w:val="both"/>
      </w:pPr>
      <w:r>
        <w:t>2018 г. – 1561,18тыс. руб.;</w:t>
      </w:r>
    </w:p>
    <w:p w:rsidR="001C240E" w:rsidRDefault="001C240E" w:rsidP="001C240E">
      <w:pPr>
        <w:ind w:left="-2"/>
        <w:jc w:val="both"/>
      </w:pPr>
      <w:r>
        <w:t>2019 г. – 2730,54 тыс. руб.;</w:t>
      </w:r>
    </w:p>
    <w:p w:rsidR="001C240E" w:rsidRDefault="001C240E" w:rsidP="001C240E">
      <w:pPr>
        <w:ind w:left="-2"/>
        <w:jc w:val="both"/>
        <w:rPr>
          <w:sz w:val="20"/>
          <w:szCs w:val="20"/>
        </w:rPr>
      </w:pPr>
      <w:r>
        <w:t>2020 г. – 3074,0  тыс. руб.;</w:t>
      </w:r>
    </w:p>
    <w:p w:rsidR="001C240E" w:rsidRDefault="001C240E">
      <w:pPr>
        <w:tabs>
          <w:tab w:val="left" w:pos="902"/>
        </w:tabs>
        <w:spacing w:after="200"/>
        <w:ind w:left="720" w:right="19"/>
        <w:jc w:val="center"/>
        <w:rPr>
          <w:sz w:val="20"/>
          <w:szCs w:val="20"/>
        </w:rPr>
      </w:pPr>
    </w:p>
    <w:p w:rsidR="0041778E" w:rsidRDefault="0021368D">
      <w:pPr>
        <w:tabs>
          <w:tab w:val="left" w:pos="902"/>
        </w:tabs>
        <w:spacing w:after="200"/>
        <w:ind w:left="720" w:right="19"/>
        <w:jc w:val="center"/>
      </w:pPr>
      <w:r>
        <w:rPr>
          <w:b/>
          <w:highlight w:val="white"/>
        </w:rPr>
        <w:t>Обеспечение контроля над реализацией Программы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</w:pPr>
      <w:proofErr w:type="gramStart"/>
      <w:r>
        <w:rPr>
          <w:highlight w:val="white"/>
        </w:rPr>
        <w:t xml:space="preserve">Отдел социальной работы Администрации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муниципального района обеспечивает координацию и мониторинг работ по выполнению Программы, вносит в установленном порядке предложения по изменению мероприятий, суммы финансового обеспечения Программы, с учетом складывающейся социально-экономической ситуации и предоставляет информацию по выполнению программы в первом квартале  2018, 2019, 2020, 2021, 2022 годов, размещает на официальном сайте администрации   информацию о муниципальной программе, ходе её реализации, достижении</w:t>
      </w:r>
      <w:proofErr w:type="gramEnd"/>
      <w:r>
        <w:rPr>
          <w:highlight w:val="white"/>
        </w:rPr>
        <w:t xml:space="preserve"> значений показателей (индикаторов) муниципальной программы, степени выполнения мероприятий муниципальной программы.</w:t>
      </w:r>
    </w:p>
    <w:p w:rsidR="0041778E" w:rsidRDefault="0021368D">
      <w:pPr>
        <w:tabs>
          <w:tab w:val="left" w:pos="902"/>
        </w:tabs>
        <w:spacing w:line="271" w:lineRule="auto"/>
        <w:ind w:left="720" w:right="19"/>
        <w:jc w:val="center"/>
        <w:rPr>
          <w:b/>
          <w:highlight w:val="white"/>
        </w:rPr>
      </w:pPr>
      <w:r>
        <w:rPr>
          <w:b/>
          <w:highlight w:val="white"/>
        </w:rPr>
        <w:t>Оценка планируемой эффективности реализации Программы</w:t>
      </w:r>
    </w:p>
    <w:p w:rsidR="0041778E" w:rsidRDefault="0021368D">
      <w:pPr>
        <w:tabs>
          <w:tab w:val="left" w:pos="993"/>
        </w:tabs>
        <w:ind w:firstLine="540"/>
        <w:jc w:val="both"/>
      </w:pPr>
      <w:r>
        <w:t>1.</w:t>
      </w:r>
      <w:r>
        <w:tab/>
        <w:t>Оценка эффективности реализации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Программы, показателей результатов задач Программы, показателей эффективности Программы.</w:t>
      </w:r>
    </w:p>
    <w:p w:rsidR="0041778E" w:rsidRDefault="0021368D">
      <w:pPr>
        <w:ind w:firstLine="540"/>
        <w:jc w:val="both"/>
      </w:pPr>
      <w:r>
        <w:t>2. Оценка эффективности реализации Программы ежегодно осуществляется отделом экономики и инвестиционной политики АЛМР на основании данных годовых отчетов о ходе реализации и об оценке эффективности реализации Программы (далее - отчеты) с учетом информации отдела бюджета и межбюджетных отношений  АЛМР в части финансового обеспечения.</w:t>
      </w:r>
    </w:p>
    <w:p w:rsidR="0041778E" w:rsidRDefault="0021368D">
      <w:pPr>
        <w:ind w:firstLine="540"/>
        <w:jc w:val="both"/>
      </w:pPr>
      <w:r>
        <w:t>3. Оценка эффективности реализации Программы осуществляется по следующей формуле:</w:t>
      </w:r>
    </w:p>
    <w:p w:rsidR="0041778E" w:rsidRDefault="0021368D">
      <w:pPr>
        <w:ind w:firstLine="540"/>
        <w:jc w:val="both"/>
        <w:rPr>
          <w:lang w:val="en-US"/>
        </w:rPr>
      </w:pPr>
      <w:r>
        <w:rPr>
          <w:lang w:val="en-US"/>
        </w:rPr>
        <w:t xml:space="preserve">R = SUM (Yi x Bi), </w:t>
      </w:r>
      <w:r>
        <w:t>где</w:t>
      </w:r>
      <w:r>
        <w:rPr>
          <w:lang w:val="en-US"/>
        </w:rPr>
        <w:t>:</w:t>
      </w:r>
    </w:p>
    <w:p w:rsidR="0041778E" w:rsidRDefault="0021368D">
      <w:pPr>
        <w:ind w:firstLine="540"/>
        <w:jc w:val="both"/>
      </w:pPr>
      <w:r>
        <w:t>R - оценка эффективности реализации муниципальной программы;</w:t>
      </w:r>
    </w:p>
    <w:p w:rsidR="0041778E" w:rsidRDefault="0021368D">
      <w:pPr>
        <w:ind w:firstLine="540"/>
        <w:jc w:val="both"/>
      </w:pPr>
      <w:proofErr w:type="spellStart"/>
      <w:r>
        <w:t>Yi</w:t>
      </w:r>
      <w:proofErr w:type="spellEnd"/>
      <w:r>
        <w:t xml:space="preserve"> - весовое значение соответствующего (i) критерия;</w:t>
      </w:r>
    </w:p>
    <w:p w:rsidR="0041778E" w:rsidRDefault="0021368D">
      <w:pPr>
        <w:ind w:firstLine="540"/>
        <w:jc w:val="both"/>
      </w:pPr>
      <w:proofErr w:type="spellStart"/>
      <w:r>
        <w:t>Bi</w:t>
      </w:r>
      <w:proofErr w:type="spellEnd"/>
      <w:r>
        <w:t xml:space="preserve"> - балл по соответствующему (i) критерию.</w:t>
      </w:r>
    </w:p>
    <w:p w:rsidR="0041778E" w:rsidRDefault="0021368D">
      <w:pPr>
        <w:ind w:firstLine="540"/>
        <w:jc w:val="both"/>
      </w:pPr>
      <w:r>
        <w:t>4. Критериями оценки эффективности реализации Программы являются:</w:t>
      </w:r>
    </w:p>
    <w:p w:rsidR="0041778E" w:rsidRDefault="0041778E">
      <w:pPr>
        <w:ind w:firstLine="540"/>
        <w:jc w:val="both"/>
      </w:pPr>
    </w:p>
    <w:tbl>
      <w:tblPr>
        <w:tblW w:w="972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64" w:type="dxa"/>
          <w:right w:w="74" w:type="dxa"/>
        </w:tblCellMar>
        <w:tblLook w:val="04A0" w:firstRow="1" w:lastRow="0" w:firstColumn="1" w:lastColumn="0" w:noHBand="0" w:noVBand="1"/>
      </w:tblPr>
      <w:tblGrid>
        <w:gridCol w:w="615"/>
        <w:gridCol w:w="1230"/>
        <w:gridCol w:w="1845"/>
        <w:gridCol w:w="4770"/>
        <w:gridCol w:w="1260"/>
      </w:tblGrid>
      <w:tr w:rsidR="0041778E">
        <w:trPr>
          <w:trHeight w:val="800"/>
        </w:trPr>
        <w:tc>
          <w:tcPr>
            <w:tcW w:w="6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N</w:t>
            </w:r>
          </w:p>
          <w:p w:rsidR="0041778E" w:rsidRDefault="0021368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Весовое</w:t>
            </w:r>
          </w:p>
          <w:p w:rsidR="0041778E" w:rsidRDefault="0021368D">
            <w:pPr>
              <w:jc w:val="center"/>
            </w:pPr>
            <w:r>
              <w:t>значение</w:t>
            </w:r>
          </w:p>
          <w:p w:rsidR="0041778E" w:rsidRDefault="0021368D">
            <w:pPr>
              <w:jc w:val="center"/>
            </w:pPr>
            <w:r>
              <w:t>критерия</w:t>
            </w:r>
          </w:p>
          <w:p w:rsidR="0041778E" w:rsidRDefault="0021368D">
            <w:pPr>
              <w:jc w:val="center"/>
            </w:pPr>
            <w:r>
              <w:t>(Y)</w:t>
            </w:r>
          </w:p>
        </w:tc>
        <w:tc>
          <w:tcPr>
            <w:tcW w:w="18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Наименование</w:t>
            </w:r>
          </w:p>
          <w:p w:rsidR="0041778E" w:rsidRDefault="0021368D">
            <w:pPr>
              <w:jc w:val="center"/>
            </w:pPr>
            <w:r>
              <w:t>критерия</w:t>
            </w:r>
          </w:p>
        </w:tc>
        <w:tc>
          <w:tcPr>
            <w:tcW w:w="477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Значение критерия</w:t>
            </w:r>
          </w:p>
        </w:tc>
        <w:tc>
          <w:tcPr>
            <w:tcW w:w="12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>Балльная</w:t>
            </w:r>
          </w:p>
          <w:p w:rsidR="0041778E" w:rsidRDefault="0021368D">
            <w:pPr>
              <w:jc w:val="center"/>
            </w:pPr>
            <w:r>
              <w:t>оценка</w:t>
            </w:r>
          </w:p>
          <w:p w:rsidR="0041778E" w:rsidRDefault="0021368D">
            <w:pPr>
              <w:jc w:val="center"/>
            </w:pPr>
            <w:r>
              <w:t>(B)</w:t>
            </w:r>
          </w:p>
        </w:tc>
      </w:tr>
      <w:tr w:rsidR="0041778E">
        <w:trPr>
          <w:trHeight w:val="769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lastRenderedPageBreak/>
              <w:t xml:space="preserve"> 1.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Y1=0,35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целевых      </w:t>
            </w:r>
          </w:p>
          <w:p w:rsidR="0041778E" w:rsidRDefault="0021368D">
            <w:r>
              <w:t xml:space="preserve">индикаторов  </w:t>
            </w:r>
          </w:p>
          <w:p w:rsidR="0041778E" w:rsidRDefault="0021368D">
            <w:r>
              <w:t xml:space="preserve">Программы </w:t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  <w:p w:rsidR="0041778E" w:rsidRDefault="0021368D">
            <w:proofErr w:type="gramStart"/>
            <w:r>
              <w:t>отчетном году</w:t>
            </w:r>
            <w:proofErr w:type="gramEnd"/>
          </w:p>
          <w:p w:rsidR="0041778E" w:rsidRDefault="0021368D">
            <w:r>
              <w:t xml:space="preserve">(X1)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100% целевых индикаторов в отчетном году соответствуют или выше утвержденных Программой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71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более 80% целевых индикаторов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5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50 до 79% целевых индикаторов 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1000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менее 50% целевых индикаторов в отчетном году соответствуют или  выше утвержденных Программой либо показатели         </w:t>
            </w:r>
          </w:p>
          <w:p w:rsidR="0041778E" w:rsidRDefault="0021368D">
            <w:r>
              <w:t xml:space="preserve">достижения целей не установлены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  <w:tr w:rsidR="0041778E">
        <w:trPr>
          <w:trHeight w:val="743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2.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Y2=0,3 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показателей  </w:t>
            </w:r>
          </w:p>
          <w:p w:rsidR="0041778E" w:rsidRDefault="0021368D">
            <w:r>
              <w:t xml:space="preserve">результатов  </w:t>
            </w:r>
          </w:p>
          <w:p w:rsidR="0041778E" w:rsidRDefault="0021368D">
            <w:pPr>
              <w:jc w:val="both"/>
            </w:pPr>
            <w:r>
              <w:t xml:space="preserve">Программы </w:t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  <w:p w:rsidR="0041778E" w:rsidRDefault="0021368D">
            <w:r>
              <w:t xml:space="preserve">отчетном     </w:t>
            </w:r>
          </w:p>
          <w:p w:rsidR="0041778E" w:rsidRDefault="0021368D">
            <w:r>
              <w:t xml:space="preserve">году (X2)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100% показателей результатов в отчетном году соответствуют или выше утвержденных Программой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72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85 до 99% показателей  результатов в отчетном году 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7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 50 до 84% показателей  результатов в отчетном году соответствуют или выше утвержденных Программой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1000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менее 50% показателей результатов  в отчетном году соответствуют или  выше утвержденных Программой, либо показатели решения задач не установлены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  <w:tr w:rsidR="0041778E">
        <w:trPr>
          <w:trHeight w:val="744"/>
        </w:trPr>
        <w:tc>
          <w:tcPr>
            <w:tcW w:w="61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3.</w:t>
            </w:r>
          </w:p>
        </w:tc>
        <w:tc>
          <w:tcPr>
            <w:tcW w:w="1230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Y3=0,35 </w:t>
            </w:r>
          </w:p>
        </w:tc>
        <w:tc>
          <w:tcPr>
            <w:tcW w:w="1845" w:type="dxa"/>
            <w:vMerge w:val="restart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достижение   </w:t>
            </w:r>
          </w:p>
          <w:p w:rsidR="0041778E" w:rsidRDefault="0021368D">
            <w:r>
              <w:t xml:space="preserve">показателей  </w:t>
            </w:r>
          </w:p>
          <w:p w:rsidR="0041778E" w:rsidRDefault="0021368D">
            <w:r>
              <w:t>эффективности</w:t>
            </w:r>
          </w:p>
          <w:p w:rsidR="0041778E" w:rsidRDefault="0021368D">
            <w:r>
              <w:t xml:space="preserve">Программы </w:t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  <w:p w:rsidR="0041778E" w:rsidRDefault="0021368D">
            <w:proofErr w:type="gramStart"/>
            <w:r>
              <w:t>отчетном году</w:t>
            </w:r>
            <w:proofErr w:type="gramEnd"/>
          </w:p>
          <w:p w:rsidR="0041778E" w:rsidRDefault="0021368D">
            <w:r>
              <w:t xml:space="preserve">(X3)         </w:t>
            </w:r>
          </w:p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proofErr w:type="gramStart"/>
            <w:r>
              <w:t xml:space="preserve">в отчетном году достигнуты 100% показателей эффективности,  утвержденных 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10   </w:t>
            </w:r>
          </w:p>
        </w:tc>
      </w:tr>
      <w:tr w:rsidR="0041778E">
        <w:trPr>
          <w:trHeight w:val="861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proofErr w:type="gramStart"/>
            <w:r>
              <w:t xml:space="preserve">в отчетном году достигнуты от 85  до 99% показателей эффективности, утвержденных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6   </w:t>
            </w:r>
          </w:p>
        </w:tc>
      </w:tr>
      <w:tr w:rsidR="0041778E">
        <w:trPr>
          <w:trHeight w:val="878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proofErr w:type="gramStart"/>
            <w:r>
              <w:t xml:space="preserve">в отчетном году достигнуты от 50  до 84% показателей эффективности, утвержденных Программой                         </w:t>
            </w:r>
            <w:proofErr w:type="gramEnd"/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3   </w:t>
            </w:r>
          </w:p>
        </w:tc>
      </w:tr>
      <w:tr w:rsidR="0041778E">
        <w:trPr>
          <w:trHeight w:val="697"/>
        </w:trPr>
        <w:tc>
          <w:tcPr>
            <w:tcW w:w="61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230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1845" w:type="dxa"/>
            <w:vMerge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41778E"/>
        </w:tc>
        <w:tc>
          <w:tcPr>
            <w:tcW w:w="477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в отчетном году достигнуты менее  50% показателей эффективности,  утвержденных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41778E" w:rsidRDefault="0021368D">
            <w:r>
              <w:t xml:space="preserve">    0   </w:t>
            </w:r>
          </w:p>
        </w:tc>
      </w:tr>
    </w:tbl>
    <w:p w:rsidR="0041778E" w:rsidRDefault="0041778E">
      <w:pPr>
        <w:spacing w:line="276" w:lineRule="auto"/>
        <w:jc w:val="center"/>
        <w:rPr>
          <w:rFonts w:ascii="Calibri" w:eastAsia="Calibri" w:hAnsi="Calibri" w:cs="Calibri"/>
          <w:b/>
          <w:sz w:val="22"/>
        </w:rPr>
      </w:pPr>
    </w:p>
    <w:p w:rsidR="0041778E" w:rsidRDefault="0041778E">
      <w:pPr>
        <w:spacing w:line="276" w:lineRule="auto"/>
      </w:pPr>
    </w:p>
    <w:p w:rsidR="0041778E" w:rsidRDefault="0041778E">
      <w:pPr>
        <w:spacing w:line="276" w:lineRule="auto"/>
        <w:jc w:val="center"/>
      </w:pPr>
    </w:p>
    <w:p w:rsidR="0041778E" w:rsidRDefault="0041778E">
      <w:pPr>
        <w:spacing w:line="276" w:lineRule="auto"/>
        <w:jc w:val="center"/>
      </w:pPr>
    </w:p>
    <w:p w:rsidR="00BF2C93" w:rsidRDefault="00BF2C93">
      <w:pPr>
        <w:spacing w:line="276" w:lineRule="auto"/>
        <w:jc w:val="center"/>
      </w:pPr>
    </w:p>
    <w:p w:rsidR="00BF2C93" w:rsidRDefault="00BF2C93">
      <w:pPr>
        <w:spacing w:line="276" w:lineRule="auto"/>
        <w:jc w:val="center"/>
      </w:pPr>
    </w:p>
    <w:p w:rsidR="00BF2C93" w:rsidRDefault="00BF2C93">
      <w:pPr>
        <w:spacing w:line="276" w:lineRule="auto"/>
        <w:jc w:val="center"/>
      </w:pPr>
    </w:p>
    <w:p w:rsidR="00BF2C93" w:rsidRDefault="00BF2C93">
      <w:pPr>
        <w:spacing w:line="276" w:lineRule="auto"/>
        <w:jc w:val="center"/>
      </w:pPr>
    </w:p>
    <w:p w:rsidR="00BF2C93" w:rsidRDefault="00BF2C93">
      <w:pPr>
        <w:spacing w:line="276" w:lineRule="auto"/>
        <w:jc w:val="center"/>
      </w:pPr>
    </w:p>
    <w:p w:rsidR="00BF2C93" w:rsidRDefault="00BF2C93" w:rsidP="0047113B">
      <w:pPr>
        <w:spacing w:line="276" w:lineRule="auto"/>
      </w:pPr>
      <w:bookmarkStart w:id="0" w:name="_GoBack"/>
      <w:bookmarkEnd w:id="0"/>
    </w:p>
    <w:p w:rsidR="00BF2C93" w:rsidRDefault="00BF2C93">
      <w:pPr>
        <w:spacing w:line="276" w:lineRule="auto"/>
        <w:jc w:val="center"/>
      </w:pPr>
    </w:p>
    <w:p w:rsidR="0041778E" w:rsidRDefault="0041778E">
      <w:pPr>
        <w:spacing w:line="276" w:lineRule="auto"/>
        <w:jc w:val="center"/>
      </w:pPr>
    </w:p>
    <w:p w:rsidR="0041778E" w:rsidRDefault="0041778E">
      <w:pPr>
        <w:ind w:left="1080"/>
        <w:jc w:val="center"/>
        <w:rPr>
          <w:sz w:val="22"/>
        </w:rPr>
      </w:pPr>
    </w:p>
    <w:p w:rsidR="0041778E" w:rsidRDefault="0021368D">
      <w:pPr>
        <w:ind w:left="1080"/>
        <w:jc w:val="center"/>
      </w:pPr>
      <w:r>
        <w:rPr>
          <w:sz w:val="22"/>
        </w:rPr>
        <w:t>ПАСПОРТ</w:t>
      </w:r>
    </w:p>
    <w:p w:rsidR="0041778E" w:rsidRDefault="0021368D">
      <w:pPr>
        <w:ind w:left="1080"/>
        <w:jc w:val="center"/>
        <w:rPr>
          <w:sz w:val="22"/>
        </w:rPr>
      </w:pPr>
      <w:r>
        <w:rPr>
          <w:sz w:val="22"/>
        </w:rPr>
        <w:t xml:space="preserve">муниципальной подпрограммы </w:t>
      </w:r>
    </w:p>
    <w:p w:rsidR="0041778E" w:rsidRDefault="0021368D">
      <w:pPr>
        <w:ind w:left="1080"/>
        <w:jc w:val="center"/>
        <w:rPr>
          <w:sz w:val="22"/>
        </w:rPr>
      </w:pPr>
      <w:r>
        <w:rPr>
          <w:sz w:val="22"/>
        </w:rPr>
        <w:t xml:space="preserve"> «Развитие муниципальных учреждений в сфере культуры»</w:t>
      </w:r>
    </w:p>
    <w:p w:rsidR="0041778E" w:rsidRDefault="0041778E">
      <w:pPr>
        <w:ind w:left="1080"/>
        <w:rPr>
          <w:sz w:val="22"/>
        </w:rPr>
      </w:pPr>
    </w:p>
    <w:tbl>
      <w:tblPr>
        <w:tblW w:w="9639" w:type="dxa"/>
        <w:tblInd w:w="7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119"/>
        <w:gridCol w:w="6520"/>
      </w:tblGrid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Наименование подпрограммы           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Муниципальная подпрограмма «Развитие муниципальных учреждений в сфере культуры» (далее – Подпрограмма 1) </w:t>
            </w:r>
          </w:p>
        </w:tc>
      </w:tr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spacing w:line="271" w:lineRule="auto"/>
              <w:ind w:right="19"/>
              <w:jc w:val="both"/>
            </w:pPr>
            <w:r>
              <w:t xml:space="preserve">Ответственный исполнитель и разработчик Подпрограммы - 1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spacing w:line="271" w:lineRule="auto"/>
              <w:ind w:right="19"/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района.</w:t>
            </w:r>
          </w:p>
        </w:tc>
      </w:tr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Соисполнители  Подпрограммы - 1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МУ «РУО и ДМ»</w:t>
            </w:r>
          </w:p>
        </w:tc>
      </w:tr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Участники Подпрограммы - 1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МБУК «ККЦ»</w:t>
            </w:r>
          </w:p>
          <w:p w:rsidR="0041778E" w:rsidRDefault="0021368D">
            <w:pPr>
              <w:jc w:val="both"/>
            </w:pPr>
            <w:r>
              <w:t>МБУ «МБ ЛМР»</w:t>
            </w:r>
          </w:p>
          <w:p w:rsidR="0041778E" w:rsidRDefault="0021368D">
            <w:pPr>
              <w:jc w:val="both"/>
            </w:pPr>
            <w:r>
              <w:t>МБУ ДО «ДШИ»</w:t>
            </w:r>
          </w:p>
          <w:p w:rsidR="0041778E" w:rsidRDefault="0021368D">
            <w:pPr>
              <w:jc w:val="both"/>
            </w:pPr>
            <w:r>
              <w:t>МКУ «</w:t>
            </w:r>
            <w:proofErr w:type="spellStart"/>
            <w:r>
              <w:t>Лахденпохский</w:t>
            </w:r>
            <w:proofErr w:type="spellEnd"/>
            <w:r>
              <w:t xml:space="preserve"> архив»</w:t>
            </w:r>
          </w:p>
        </w:tc>
      </w:tr>
      <w:tr w:rsidR="0041778E">
        <w:trPr>
          <w:trHeight w:val="6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 xml:space="preserve">Цель Подпрограммы 1         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778E" w:rsidRDefault="0021368D">
            <w:pPr>
              <w:jc w:val="both"/>
            </w:pPr>
            <w:r>
              <w:t>Повышение эффективности деятельности муниципальных учреждений культуры и сохранение культурного и исторического наследия</w:t>
            </w:r>
          </w:p>
        </w:tc>
      </w:tr>
      <w:tr w:rsidR="0041778E">
        <w:trPr>
          <w:trHeight w:val="699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Задачи Подпрограммы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208"/>
                <w:tab w:val="left" w:pos="423"/>
              </w:tabs>
              <w:suppressAutoHyphens/>
              <w:jc w:val="both"/>
            </w:pPr>
            <w:r>
              <w:rPr>
                <w:b/>
              </w:rPr>
              <w:t>Задача 1</w:t>
            </w:r>
            <w:r>
              <w:t xml:space="preserve"> - сохранение культурного и исторического наследия и расширение доступа граждан к культурным ценностям и информации</w:t>
            </w:r>
          </w:p>
          <w:p w:rsidR="0041778E" w:rsidRDefault="0021368D">
            <w:pPr>
              <w:jc w:val="both"/>
            </w:pPr>
            <w:r>
              <w:rPr>
                <w:b/>
              </w:rPr>
              <w:t>Задача 2</w:t>
            </w:r>
            <w:r>
              <w:t xml:space="preserve"> - поддержка и развитие художественно-творческой деятельности и реализация творческого потенциала жителей района.</w:t>
            </w:r>
          </w:p>
          <w:p w:rsidR="0041778E" w:rsidRDefault="0021368D">
            <w:pPr>
              <w:jc w:val="both"/>
            </w:pPr>
            <w:r>
              <w:rPr>
                <w:b/>
              </w:rPr>
              <w:t>Задача 3</w:t>
            </w:r>
            <w:r>
              <w:t xml:space="preserve"> - укрепление материально-технической базы муниципальных учреждений культуры.</w:t>
            </w:r>
          </w:p>
        </w:tc>
      </w:tr>
      <w:tr w:rsidR="0041778E">
        <w:trPr>
          <w:trHeight w:val="709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spacing w:line="271" w:lineRule="auto"/>
              <w:ind w:right="19"/>
              <w:jc w:val="both"/>
            </w:pPr>
            <w:r>
              <w:t>Целевые индикаторы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uppressAutoHyphens/>
              <w:ind w:left="21"/>
              <w:jc w:val="both"/>
            </w:pPr>
            <w:r>
      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</w:t>
            </w:r>
          </w:p>
        </w:tc>
      </w:tr>
      <w:tr w:rsidR="0041778E">
        <w:trPr>
          <w:trHeight w:val="425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Этапы и сроки реализации Подпрограммы 1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2017 – 2021 годы</w:t>
            </w:r>
          </w:p>
          <w:p w:rsidR="0041778E" w:rsidRDefault="0021368D">
            <w:r>
              <w:t>Этапы не предусмотрены</w:t>
            </w:r>
          </w:p>
        </w:tc>
      </w:tr>
      <w:tr w:rsidR="0041778E">
        <w:trPr>
          <w:trHeight w:val="274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Показатели результатов и эффективности Подпрограммы 1                        </w:t>
            </w:r>
            <w:r>
              <w:br/>
              <w:t xml:space="preserve"> </w:t>
            </w:r>
          </w:p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350"/>
              </w:tabs>
              <w:jc w:val="both"/>
            </w:pPr>
            <w:r>
              <w:t>1.Количество объектов воинских захоронений, расположенных на территории сельских поселений района, на которых проведены работы по ремонту - 5.</w:t>
            </w:r>
          </w:p>
          <w:p w:rsidR="0041778E" w:rsidRDefault="0021368D">
            <w:pPr>
              <w:jc w:val="both"/>
            </w:pPr>
            <w:r>
              <w:t>2. Количество представленных (во всех формах) зрителю музейных предметов в общем количестве музейных предметов основного фонда.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3.  Количество посетителей краеведческого центра.</w:t>
            </w:r>
          </w:p>
          <w:p w:rsidR="0041778E" w:rsidRDefault="0021368D">
            <w:pPr>
              <w:jc w:val="both"/>
            </w:pPr>
            <w:r>
              <w:t>4.Количество экземпляров обновленного библиотечного фонда муниципальной библиотеки.</w:t>
            </w:r>
          </w:p>
          <w:p w:rsidR="0041778E" w:rsidRDefault="0021368D">
            <w:pPr>
              <w:jc w:val="both"/>
            </w:pPr>
            <w:r>
              <w:t xml:space="preserve">5. Количество посещений муниципальной библиотеки. 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6. Количество рабочих мест в муниципальных учреждениях культуры с доступом к сети Интернет.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7. Доля детей, привлекаемых к участию в творческих мероприятиях, в общем количестве детей.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8. Доля победителей и призёров конкурсов, фестивалей, выставок различного статуса среди учащихся МБО ДО «ДШИ».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 xml:space="preserve">9. Количество мероприятий, направленных на развитие </w:t>
            </w:r>
            <w:r>
              <w:lastRenderedPageBreak/>
              <w:t>культуры.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10. Рост охвата населения, участвующих в культурно-досуговых мероприятиях.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11. 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ремонт).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12. Объём электронной базы муниципального архива.</w:t>
            </w:r>
          </w:p>
          <w:p w:rsidR="0041778E" w:rsidRDefault="0021368D">
            <w:pPr>
              <w:tabs>
                <w:tab w:val="left" w:pos="208"/>
              </w:tabs>
              <w:jc w:val="both"/>
            </w:pPr>
            <w:r>
              <w:t>13. Количество экземпляров выпуска газеты «Призыв».</w:t>
            </w:r>
          </w:p>
        </w:tc>
      </w:tr>
      <w:tr w:rsidR="0041778E">
        <w:trPr>
          <w:trHeight w:val="400"/>
        </w:trPr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lastRenderedPageBreak/>
              <w:t>Объемы бюджетных ассигнований на реализацию Подпрограммы     1</w:t>
            </w:r>
          </w:p>
          <w:p w:rsidR="0041778E" w:rsidRDefault="0041778E"/>
        </w:tc>
        <w:tc>
          <w:tcPr>
            <w:tcW w:w="6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Общий объем финансирования</w:t>
            </w:r>
            <w:r w:rsidR="00BF2C93"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 w:rsidR="00BF2C93" w:rsidRPr="00BF2C93">
              <w:rPr>
                <w:b/>
                <w:sz w:val="21"/>
                <w:szCs w:val="21"/>
              </w:rPr>
              <w:t>27459,96</w:t>
            </w:r>
            <w:r>
              <w:rPr>
                <w:sz w:val="21"/>
                <w:szCs w:val="21"/>
              </w:rPr>
              <w:t xml:space="preserve"> тыс. руб., в том числе: 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г. – 0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2018 г. – 6712,27 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 г. – 7953,29  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 г. – 7795,8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 г. – 4998,6</w:t>
            </w:r>
            <w:r w:rsidR="0021368D">
              <w:rPr>
                <w:sz w:val="21"/>
                <w:szCs w:val="21"/>
              </w:rPr>
              <w:t>тыс. руб.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Общий объем финансирования</w:t>
            </w:r>
            <w:r w:rsidR="00BF2C93">
              <w:rPr>
                <w:sz w:val="21"/>
                <w:szCs w:val="21"/>
              </w:rPr>
              <w:t xml:space="preserve">    </w:t>
            </w:r>
            <w:r w:rsidR="00E94BDC">
              <w:rPr>
                <w:b/>
                <w:sz w:val="21"/>
                <w:szCs w:val="21"/>
              </w:rPr>
              <w:t>20375</w:t>
            </w:r>
            <w:r w:rsidR="00BF2C93" w:rsidRPr="00BF2C93">
              <w:rPr>
                <w:b/>
                <w:sz w:val="21"/>
                <w:szCs w:val="21"/>
              </w:rPr>
              <w:t>,49</w:t>
            </w:r>
            <w:r w:rsidR="00BF2C93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тыс. руб. за счет средств бюджета </w:t>
            </w:r>
            <w:proofErr w:type="spellStart"/>
            <w:r>
              <w:rPr>
                <w:sz w:val="21"/>
                <w:szCs w:val="21"/>
              </w:rPr>
              <w:t>Лахденпохского</w:t>
            </w:r>
            <w:proofErr w:type="spellEnd"/>
            <w:r>
              <w:rPr>
                <w:sz w:val="21"/>
                <w:szCs w:val="21"/>
              </w:rPr>
              <w:t xml:space="preserve"> муниципального района, в том числе: 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г. – 0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2018 г. – 5151,09 </w:t>
            </w:r>
            <w:r w:rsidR="0021368D">
              <w:rPr>
                <w:sz w:val="21"/>
                <w:szCs w:val="21"/>
              </w:rPr>
              <w:t>тыс. руб.;</w:t>
            </w:r>
          </w:p>
          <w:p w:rsidR="0041778E" w:rsidRDefault="00E94BD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 г. – 5504,0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 г. – 4721,8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 г. – 4998,6</w:t>
            </w:r>
            <w:r w:rsidR="0021368D">
              <w:rPr>
                <w:sz w:val="21"/>
                <w:szCs w:val="21"/>
              </w:rPr>
              <w:t xml:space="preserve"> тыс. руб.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Общий объем финансирования </w:t>
            </w:r>
            <w:r w:rsidR="00BF2C93">
              <w:rPr>
                <w:sz w:val="21"/>
                <w:szCs w:val="21"/>
              </w:rPr>
              <w:t xml:space="preserve"> </w:t>
            </w:r>
            <w:r w:rsidR="00E94BDC" w:rsidRPr="00E94BDC">
              <w:rPr>
                <w:b/>
                <w:sz w:val="21"/>
                <w:szCs w:val="21"/>
              </w:rPr>
              <w:t>708</w:t>
            </w:r>
            <w:r w:rsidR="00BF2C93" w:rsidRPr="00E94BDC">
              <w:rPr>
                <w:b/>
                <w:sz w:val="21"/>
                <w:szCs w:val="21"/>
              </w:rPr>
              <w:t>4,47</w:t>
            </w:r>
            <w:r w:rsidR="00BF2C93"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тыс. руб. за счет средств бюджета Республики Карелия, в том числе: </w:t>
            </w:r>
          </w:p>
          <w:p w:rsidR="0041778E" w:rsidRDefault="0021368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г. – 0 руб.;</w:t>
            </w:r>
          </w:p>
          <w:p w:rsidR="0041778E" w:rsidRDefault="00E94BD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 г. – 156</w:t>
            </w:r>
            <w:r w:rsidR="00BF2C93">
              <w:rPr>
                <w:sz w:val="21"/>
                <w:szCs w:val="21"/>
              </w:rPr>
              <w:t>1,18</w:t>
            </w:r>
            <w:r>
              <w:rPr>
                <w:sz w:val="21"/>
                <w:szCs w:val="21"/>
              </w:rPr>
              <w:t xml:space="preserve"> </w:t>
            </w:r>
            <w:r w:rsidR="0021368D">
              <w:rPr>
                <w:sz w:val="21"/>
                <w:szCs w:val="21"/>
              </w:rPr>
              <w:t>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2019 г. – 2449,29 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BF2C9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 г. – 3074,0</w:t>
            </w:r>
            <w:r w:rsidR="0021368D">
              <w:rPr>
                <w:sz w:val="21"/>
                <w:szCs w:val="21"/>
              </w:rPr>
              <w:t xml:space="preserve"> тыс. руб.;</w:t>
            </w:r>
          </w:p>
          <w:p w:rsidR="0041778E" w:rsidRDefault="0021368D">
            <w:pPr>
              <w:rPr>
                <w:sz w:val="21"/>
                <w:szCs w:val="21"/>
              </w:rPr>
            </w:pPr>
            <w:bookmarkStart w:id="1" w:name="__DdeLink__962_3175326282"/>
            <w:r>
              <w:rPr>
                <w:sz w:val="21"/>
                <w:szCs w:val="21"/>
              </w:rPr>
              <w:t>2021 г. – 0 тыс. руб.</w:t>
            </w:r>
            <w:bookmarkEnd w:id="1"/>
          </w:p>
        </w:tc>
      </w:tr>
    </w:tbl>
    <w:p w:rsidR="0041778E" w:rsidRDefault="0041778E">
      <w:pPr>
        <w:spacing w:line="276" w:lineRule="auto"/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21368D">
      <w:pPr>
        <w:jc w:val="center"/>
        <w:rPr>
          <w:b/>
        </w:rPr>
      </w:pPr>
      <w:r>
        <w:rPr>
          <w:b/>
        </w:rPr>
        <w:t>Характеристика сферы реализации Подпрограммы 1</w:t>
      </w:r>
    </w:p>
    <w:p w:rsidR="0041778E" w:rsidRDefault="0021368D">
      <w:pPr>
        <w:ind w:firstLine="360"/>
        <w:jc w:val="both"/>
      </w:pPr>
      <w:r>
        <w:t xml:space="preserve">В условиях новой общественной системы кардинально изменилось отношение к культуре, получившей признание в качестве одного из важнейших факторов социально-экономического становления и </w:t>
      </w:r>
      <w:proofErr w:type="spellStart"/>
      <w:r>
        <w:t>гуманизации</w:t>
      </w:r>
      <w:proofErr w:type="spellEnd"/>
      <w:r>
        <w:t xml:space="preserve"> общества, творческой самореализации личности, организации духовной жизни народа. Осознана роль культуры в формировании образа жизни и определении качества жизни.</w:t>
      </w:r>
    </w:p>
    <w:p w:rsidR="0041778E" w:rsidRDefault="0021368D">
      <w:pPr>
        <w:ind w:firstLine="357"/>
        <w:jc w:val="both"/>
      </w:pPr>
      <w:proofErr w:type="spellStart"/>
      <w:r>
        <w:t>Лахденпохский</w:t>
      </w:r>
      <w:proofErr w:type="spellEnd"/>
      <w:r>
        <w:t xml:space="preserve"> район обладает значительным культурным потенциалом, который вместе с тем до сих пор используется не в полной мере</w:t>
      </w:r>
      <w:r>
        <w:rPr>
          <w:rFonts w:ascii="Calibri" w:eastAsia="Calibri" w:hAnsi="Calibri" w:cs="Calibri"/>
          <w:sz w:val="28"/>
        </w:rPr>
        <w:t xml:space="preserve">.  </w:t>
      </w:r>
      <w:r>
        <w:t>Следует отметить, что в последние десятилетия удалось преодолеть спад в развитии культуры. На данный момент необходимо укреплять сеть существующих учреждений культуры и художественного образования района, поскольку именно они обеспечивают историческую преемственность поколений, сохранение, распространение и развитие региональной культуры и духовно-нравственных ценностей.</w:t>
      </w:r>
    </w:p>
    <w:p w:rsidR="0041778E" w:rsidRDefault="0021368D">
      <w:pPr>
        <w:ind w:firstLine="357"/>
        <w:jc w:val="both"/>
      </w:pPr>
      <w:r>
        <w:t xml:space="preserve"> В формирование и развитие культурной среды, неотъемлемой частью является историко-культурное наследие. На территории </w:t>
      </w:r>
      <w:proofErr w:type="spellStart"/>
      <w:r>
        <w:t>Лахденпохского</w:t>
      </w:r>
      <w:proofErr w:type="spellEnd"/>
      <w:r>
        <w:t xml:space="preserve"> муниципального района в сельских поселениях находится 10 мест захоронения (памятников) советских воинов, погибших при защите Отечества. Законом РФ от 14.01.1993 г. № 4292-1 «Об увековечении памяти погибших при защите Отечества» определены полномочия органов местного самоуправления, осуществляющих работу по увековечению памяти погибших при защите Отечества. В соответствии со ст. 11 данного закона, органы местного самоуправления осуществляют мероприятия по содержанию в порядке и благоустройству воинских захоронений, увековечивающих память погибших при защите Отечества, которые находятся на их территориях. </w:t>
      </w:r>
      <w:r>
        <w:tab/>
      </w:r>
    </w:p>
    <w:p w:rsidR="0041778E" w:rsidRDefault="0021368D">
      <w:pPr>
        <w:ind w:firstLine="502"/>
        <w:jc w:val="both"/>
      </w:pPr>
      <w:r>
        <w:lastRenderedPageBreak/>
        <w:t>Отрасль культуры объединяет деятельность по развитию библиотечного, музейного и архивного дела, поддержке и развитию образования в области искусств, сохранению культурного наследия и развитию традиционной народной культуры, укреплению межрегиональных связей в сфере культуры.</w:t>
      </w:r>
    </w:p>
    <w:p w:rsidR="0041778E" w:rsidRDefault="0021368D">
      <w:pPr>
        <w:jc w:val="both"/>
      </w:pPr>
      <w:r>
        <w:t xml:space="preserve">Структура отрасли культуры </w:t>
      </w:r>
      <w:proofErr w:type="spellStart"/>
      <w:r>
        <w:t>Лахденпохского</w:t>
      </w:r>
      <w:proofErr w:type="spellEnd"/>
      <w:r>
        <w:t xml:space="preserve"> муниципального района на начало 2017 г.:</w:t>
      </w:r>
    </w:p>
    <w:p w:rsidR="0041778E" w:rsidRDefault="0021368D">
      <w:pPr>
        <w:numPr>
          <w:ilvl w:val="0"/>
          <w:numId w:val="4"/>
        </w:numPr>
        <w:ind w:left="1068" w:hanging="360"/>
        <w:jc w:val="both"/>
        <w:rPr>
          <w:b/>
          <w:bCs/>
        </w:rPr>
      </w:pPr>
      <w:proofErr w:type="spellStart"/>
      <w:r>
        <w:rPr>
          <w:b/>
          <w:bCs/>
        </w:rPr>
        <w:t>Межпоселенческая</w:t>
      </w:r>
      <w:proofErr w:type="spellEnd"/>
      <w:r>
        <w:rPr>
          <w:b/>
          <w:bCs/>
        </w:rPr>
        <w:t xml:space="preserve"> библиотека – 1 ед.</w:t>
      </w:r>
    </w:p>
    <w:p w:rsidR="0041778E" w:rsidRDefault="0021368D">
      <w:pPr>
        <w:ind w:firstLine="426"/>
        <w:jc w:val="both"/>
      </w:pPr>
      <w:r>
        <w:t xml:space="preserve">Значительную часть общенационального культурного наследия составляют фонды библиотек, которые являются ценнейшим информационным ресурсом области, включают большое количество книжных памятников, </w:t>
      </w:r>
      <w:proofErr w:type="gramStart"/>
      <w:r>
        <w:t>кроме</w:t>
      </w:r>
      <w:proofErr w:type="gramEnd"/>
      <w:r>
        <w:t>, научной, культурно-исторической и информационной, имеют огромную материальную ценность.</w:t>
      </w:r>
    </w:p>
    <w:p w:rsidR="0041778E" w:rsidRDefault="0021368D">
      <w:pPr>
        <w:ind w:firstLine="426"/>
        <w:jc w:val="both"/>
      </w:pPr>
      <w:r>
        <w:t>Основная задача библиотек - предоставление накопленных ресурсов в пользование обществу - как настоящему, так и будущим поколениям. Степень доступности библиотечного документа во многом определяется степенью его сохранности. Причем в обеспечении сохранности нуждаются не, только старые документы, в том числе книжные памятники, но и новейшие, например, на электронных носителях.</w:t>
      </w:r>
    </w:p>
    <w:p w:rsidR="0041778E" w:rsidRDefault="0021368D">
      <w:pPr>
        <w:ind w:firstLine="426"/>
        <w:jc w:val="both"/>
      </w:pPr>
      <w:r>
        <w:t xml:space="preserve">15 октября 2015 года Советом </w:t>
      </w:r>
      <w:proofErr w:type="spellStart"/>
      <w:r>
        <w:t>Лахденпохского</w:t>
      </w:r>
      <w:proofErr w:type="spellEnd"/>
      <w:r>
        <w:t xml:space="preserve"> муниципального района принято Решение № 16/134-6 «О создании муниципального казённого учреждения культуры «</w:t>
      </w:r>
      <w:proofErr w:type="spellStart"/>
      <w:r>
        <w:t>Межпоселенческая</w:t>
      </w:r>
      <w:proofErr w:type="spellEnd"/>
      <w:r>
        <w:t xml:space="preserve"> библиотека </w:t>
      </w:r>
      <w:proofErr w:type="spellStart"/>
      <w:r>
        <w:t>Лахденпохского</w:t>
      </w:r>
      <w:proofErr w:type="spellEnd"/>
      <w:r>
        <w:t xml:space="preserve"> муниципального района». </w:t>
      </w:r>
    </w:p>
    <w:p w:rsidR="0041778E" w:rsidRDefault="0021368D">
      <w:pPr>
        <w:ind w:firstLine="426"/>
        <w:jc w:val="both"/>
      </w:pPr>
      <w:proofErr w:type="spellStart"/>
      <w:r>
        <w:t>Межпоселенческая</w:t>
      </w:r>
      <w:proofErr w:type="spellEnd"/>
      <w:r>
        <w:t xml:space="preserve"> библиотека </w:t>
      </w:r>
      <w:proofErr w:type="spellStart"/>
      <w:r>
        <w:t>Лахденпохского</w:t>
      </w:r>
      <w:proofErr w:type="spellEnd"/>
      <w:r>
        <w:t xml:space="preserve"> муниципального  района выполняет важнейшие социальные и коммуникативные функции, является одним из базовых элементов культурной, образовательной и информационной инфраструктуры района. Основные услуги библиотеки бесплатны. </w:t>
      </w:r>
    </w:p>
    <w:p w:rsidR="0041778E" w:rsidRDefault="0021368D">
      <w:pPr>
        <w:ind w:firstLine="360"/>
        <w:jc w:val="both"/>
      </w:pPr>
      <w:r>
        <w:t xml:space="preserve">На основании Постановления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от 19.02.2018 г. № 75 «Об изменении типа муниципального казённого учреждения культуры «</w:t>
      </w:r>
      <w:proofErr w:type="spellStart"/>
      <w:r>
        <w:t>Межпоселенческая</w:t>
      </w:r>
      <w:proofErr w:type="spellEnd"/>
      <w:r>
        <w:t xml:space="preserve"> библиотека </w:t>
      </w:r>
      <w:proofErr w:type="spellStart"/>
      <w:r>
        <w:t>Лахденпохского</w:t>
      </w:r>
      <w:proofErr w:type="spellEnd"/>
      <w:r>
        <w:t xml:space="preserve"> муниципального района» библиотека стала бюджетной. К муниципальной услуге библиотечное, библиографическое и информационное обслуживание пользователей библиотеки добавилась услуга по осуществлению издательской деятельности.</w:t>
      </w:r>
    </w:p>
    <w:p w:rsidR="0041778E" w:rsidRDefault="0021368D">
      <w:pPr>
        <w:numPr>
          <w:ilvl w:val="0"/>
          <w:numId w:val="6"/>
        </w:numPr>
        <w:jc w:val="both"/>
      </w:pPr>
      <w:r>
        <w:rPr>
          <w:b/>
          <w:bCs/>
        </w:rPr>
        <w:t>Архив — 1 ед.</w:t>
      </w:r>
    </w:p>
    <w:p w:rsidR="0041778E" w:rsidRDefault="0021368D">
      <w:pPr>
        <w:ind w:firstLine="426"/>
        <w:jc w:val="both"/>
      </w:pPr>
      <w:r>
        <w:rPr>
          <w:color w:val="000000"/>
        </w:rPr>
        <w:t xml:space="preserve">В </w:t>
      </w:r>
      <w:proofErr w:type="spellStart"/>
      <w:r>
        <w:rPr>
          <w:color w:val="000000"/>
        </w:rPr>
        <w:t>Лахденпохском</w:t>
      </w:r>
      <w:proofErr w:type="spellEnd"/>
      <w:r>
        <w:rPr>
          <w:color w:val="000000"/>
        </w:rPr>
        <w:t xml:space="preserve"> районе архивную отрасль представляет муниципальное казенное учреждение «</w:t>
      </w:r>
      <w:proofErr w:type="spellStart"/>
      <w:r>
        <w:rPr>
          <w:color w:val="000000"/>
        </w:rPr>
        <w:t>Лахденпохский</w:t>
      </w:r>
      <w:proofErr w:type="spellEnd"/>
      <w:r>
        <w:rPr>
          <w:color w:val="000000"/>
        </w:rPr>
        <w:t xml:space="preserve"> архив»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МКУ «</w:t>
      </w:r>
      <w:proofErr w:type="spellStart"/>
      <w:r>
        <w:rPr>
          <w:color w:val="000000"/>
        </w:rPr>
        <w:t>Лахденпохский</w:t>
      </w:r>
      <w:proofErr w:type="spellEnd"/>
      <w:r>
        <w:rPr>
          <w:color w:val="000000"/>
        </w:rPr>
        <w:t xml:space="preserve"> архив»), который начал свое существование в районе с 1971 года.</w:t>
      </w:r>
      <w:r>
        <w:t xml:space="preserve"> </w:t>
      </w:r>
      <w:r>
        <w:rPr>
          <w:color w:val="000000"/>
        </w:rPr>
        <w:t xml:space="preserve">В 1998 году </w:t>
      </w:r>
      <w:proofErr w:type="spellStart"/>
      <w:r>
        <w:rPr>
          <w:color w:val="000000"/>
        </w:rPr>
        <w:t>райгосархив</w:t>
      </w:r>
      <w:proofErr w:type="spellEnd"/>
      <w:r>
        <w:rPr>
          <w:color w:val="000000"/>
        </w:rPr>
        <w:t xml:space="preserve"> получил статус архивного отдела, а в 2003 – муниципальное учреждение.</w:t>
      </w:r>
      <w:r>
        <w:t xml:space="preserve"> </w:t>
      </w:r>
    </w:p>
    <w:p w:rsidR="0041778E" w:rsidRDefault="0021368D">
      <w:pPr>
        <w:pStyle w:val="a8"/>
        <w:spacing w:after="0" w:line="240" w:lineRule="auto"/>
        <w:ind w:firstLine="426"/>
        <w:jc w:val="both"/>
        <w:rPr>
          <w:sz w:val="28"/>
        </w:rPr>
      </w:pPr>
      <w:r>
        <w:rPr>
          <w:color w:val="000000"/>
        </w:rPr>
        <w:t xml:space="preserve">За последние годы благодаря поддержке Администрации </w:t>
      </w:r>
      <w:proofErr w:type="spellStart"/>
      <w:r>
        <w:rPr>
          <w:color w:val="000000"/>
        </w:rPr>
        <w:t>Лахденпохского</w:t>
      </w:r>
      <w:proofErr w:type="spellEnd"/>
      <w:r>
        <w:rPr>
          <w:color w:val="000000"/>
        </w:rPr>
        <w:t xml:space="preserve"> муниципального района, а также средствам от платных услуг значительно улучшена материально-техническая база архива: приобретены и установлены металлические стеллажи, двери, заменено освещение. Приобретены компьютерная и множительная техника, жалюзи, установлена пожарная сигнализация, обновлены средства связи.</w:t>
      </w:r>
    </w:p>
    <w:p w:rsidR="0041778E" w:rsidRDefault="0021368D">
      <w:pPr>
        <w:ind w:firstLine="540"/>
        <w:jc w:val="both"/>
      </w:pPr>
      <w:r>
        <w:t>В целях создания оптимальных условий хранения документального наследия, реализации прав граждан на пользование ретроспективной архивной информацией, активизации использования архивных документов в научных, культурных и образовательных целях, необходимо уделять особое внимание модернизации архива с учетом действующего законодательства и современных тенденций, укреплению материально-технической базы учреждения.</w:t>
      </w:r>
    </w:p>
    <w:p w:rsidR="0041778E" w:rsidRDefault="0021368D">
      <w:pPr>
        <w:ind w:firstLine="540"/>
        <w:jc w:val="both"/>
      </w:pPr>
      <w:r>
        <w:rPr>
          <w:color w:val="000000"/>
        </w:rPr>
        <w:t xml:space="preserve">В архиве создан и обновляется банк данных фондов архивов организаций района. Ежегодно в пенсионные службы направляется информация о поступлении на хранение документов ликвидированных предприятий, а также </w:t>
      </w: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их местонахождении. Сегодня перед архивом стоят уже традиционные проблемы: нехватка площадей, недостаточный штат, низкая оплата труда сотрудников и др.</w:t>
      </w:r>
      <w:r>
        <w:t xml:space="preserve"> </w:t>
      </w:r>
    </w:p>
    <w:p w:rsidR="0041778E" w:rsidRDefault="0021368D">
      <w:pPr>
        <w:numPr>
          <w:ilvl w:val="0"/>
          <w:numId w:val="3"/>
        </w:numPr>
        <w:ind w:left="1068" w:hanging="360"/>
        <w:jc w:val="both"/>
        <w:rPr>
          <w:b/>
          <w:bCs/>
        </w:rPr>
      </w:pPr>
      <w:r>
        <w:rPr>
          <w:b/>
          <w:bCs/>
        </w:rPr>
        <w:t>Краеведческий центр – 1 ед.</w:t>
      </w:r>
    </w:p>
    <w:p w:rsidR="0041778E" w:rsidRDefault="0021368D">
      <w:pPr>
        <w:ind w:firstLine="540"/>
        <w:jc w:val="both"/>
      </w:pPr>
      <w:r>
        <w:t xml:space="preserve">Важнейшим институтом сохранения и развития историко-культурного наследия являются музеи, которые как институт культурной и научной жизни в последнее время претерпевают значительные изменения, связанные с общими тенденциями развития </w:t>
      </w:r>
      <w:r>
        <w:lastRenderedPageBreak/>
        <w:t>современного общества, новыми возможностями и перспективами, открывающимися перед ними. Большую работу в этом направлении проводит МБУК «</w:t>
      </w:r>
      <w:proofErr w:type="spellStart"/>
      <w:r>
        <w:t>Куркиёкский</w:t>
      </w:r>
      <w:proofErr w:type="spellEnd"/>
      <w:r>
        <w:t xml:space="preserve"> краеведческий центр». </w:t>
      </w:r>
      <w:r>
        <w:rPr>
          <w:highlight w:val="white"/>
        </w:rPr>
        <w:t xml:space="preserve">В задачи центра входит изучение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района, его истории и природы. Центр занимается научно-исследовательской и экспозиционно-выставочной работой, разработкой экскурсий и образовательных программ, проведением конференций и семинаров, изданием путеводителей, разработкой туристских маршрутов. Особое внимание уделяется изучению истории карельского народа и его материальной культуры на территории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района. Центр формирует в районе сеть малых музеев: музей лишайников, музей архитектора Ларса </w:t>
      </w:r>
      <w:proofErr w:type="spellStart"/>
      <w:r>
        <w:rPr>
          <w:highlight w:val="white"/>
        </w:rPr>
        <w:t>Сонка</w:t>
      </w:r>
      <w:proofErr w:type="spellEnd"/>
      <w:r>
        <w:rPr>
          <w:highlight w:val="white"/>
        </w:rPr>
        <w:t xml:space="preserve">, музеи поселков </w:t>
      </w:r>
      <w:proofErr w:type="spellStart"/>
      <w:r>
        <w:rPr>
          <w:highlight w:val="white"/>
        </w:rPr>
        <w:t>Терваярви</w:t>
      </w:r>
      <w:proofErr w:type="spellEnd"/>
      <w:r>
        <w:rPr>
          <w:highlight w:val="white"/>
        </w:rPr>
        <w:t xml:space="preserve">, </w:t>
      </w:r>
      <w:proofErr w:type="spellStart"/>
      <w:r>
        <w:rPr>
          <w:highlight w:val="white"/>
        </w:rPr>
        <w:t>Хийтола</w:t>
      </w:r>
      <w:proofErr w:type="spellEnd"/>
      <w:r>
        <w:rPr>
          <w:highlight w:val="white"/>
        </w:rPr>
        <w:t xml:space="preserve">. </w:t>
      </w:r>
    </w:p>
    <w:p w:rsidR="0041778E" w:rsidRDefault="0021368D">
      <w:pPr>
        <w:numPr>
          <w:ilvl w:val="0"/>
          <w:numId w:val="2"/>
        </w:numPr>
        <w:ind w:left="1068" w:hanging="360"/>
        <w:jc w:val="both"/>
        <w:rPr>
          <w:b/>
          <w:bCs/>
        </w:rPr>
      </w:pPr>
      <w:r>
        <w:rPr>
          <w:b/>
          <w:bCs/>
        </w:rPr>
        <w:t>Учреждения образования в сфере культуры – 1 ед.</w:t>
      </w:r>
    </w:p>
    <w:p w:rsidR="0041778E" w:rsidRDefault="0021368D">
      <w:pPr>
        <w:ind w:firstLine="357"/>
        <w:jc w:val="both"/>
      </w:pPr>
      <w:r>
        <w:t xml:space="preserve">Основу системы образования в сфере культуры и искусства в районе одно учреждение дополнительного образования детей сферы культуры и искусства – МБУ </w:t>
      </w:r>
      <w:proofErr w:type="gramStart"/>
      <w:r>
        <w:t>ДО</w:t>
      </w:r>
      <w:proofErr w:type="gramEnd"/>
      <w:r>
        <w:t xml:space="preserve"> «</w:t>
      </w:r>
      <w:proofErr w:type="gramStart"/>
      <w:r>
        <w:t>Детская</w:t>
      </w:r>
      <w:proofErr w:type="gramEnd"/>
      <w:r>
        <w:t xml:space="preserve"> школа искусств».</w:t>
      </w:r>
      <w:r>
        <w:rPr>
          <w:rFonts w:ascii="Calibri" w:eastAsia="Calibri" w:hAnsi="Calibri" w:cs="Calibri"/>
          <w:sz w:val="26"/>
        </w:rPr>
        <w:t xml:space="preserve"> </w:t>
      </w:r>
      <w:proofErr w:type="gramStart"/>
      <w:r>
        <w:t>Задачей государственной политики становится сохранение и развитие сложившейся системы образовательных учреждений дополнительного образования детей в сфере культуры и искусства, при этом деятельность детских школ искусств должна быть ориентирована не только на эстетическое развитие подрастающего поколения, которым занимается МБО ДО «ЛЦДТ», но и на выявление в раннем возрасте творчески одаренных детей, их предпрофессиональную подготовку.</w:t>
      </w:r>
      <w:proofErr w:type="gramEnd"/>
    </w:p>
    <w:p w:rsidR="0041778E" w:rsidRDefault="0021368D">
      <w:pPr>
        <w:ind w:firstLine="357"/>
        <w:jc w:val="both"/>
      </w:pPr>
      <w:r>
        <w:t xml:space="preserve">Требуется переход к качественно новому уровню функционирования отрасли культуры, включая библиотечное, музейное дело, традиционную народную культуру, дополнительное образование в сфере культуры, а также значительному укреплению потенциала </w:t>
      </w:r>
      <w:proofErr w:type="spellStart"/>
      <w:r>
        <w:t>Лахденпохского</w:t>
      </w:r>
      <w:proofErr w:type="spellEnd"/>
      <w:r>
        <w:t xml:space="preserve"> муниципального района в сфере культуры.</w:t>
      </w:r>
    </w:p>
    <w:p w:rsidR="0041778E" w:rsidRDefault="0021368D">
      <w:pPr>
        <w:ind w:firstLine="426"/>
        <w:jc w:val="both"/>
      </w:pPr>
      <w:r>
        <w:t>Неудовлетворительным остается состояние зданий и материально-технической оснащенности МКУК «</w:t>
      </w:r>
      <w:proofErr w:type="spellStart"/>
      <w:r>
        <w:t>Межпоселенческая</w:t>
      </w:r>
      <w:proofErr w:type="spellEnd"/>
      <w:r>
        <w:t xml:space="preserve"> библиотека </w:t>
      </w:r>
      <w:proofErr w:type="spellStart"/>
      <w:r>
        <w:t>Лахденпохского</w:t>
      </w:r>
      <w:proofErr w:type="spellEnd"/>
      <w:r>
        <w:t xml:space="preserve"> муниципального района». Не хватает компьютеров и   оргтехники. Для обеспечения равного </w:t>
      </w:r>
      <w:r>
        <w:rPr>
          <w:spacing w:val="-3"/>
        </w:rPr>
        <w:t xml:space="preserve"> доступа к социальной, образовательной </w:t>
      </w:r>
      <w:r>
        <w:rPr>
          <w:spacing w:val="-6"/>
        </w:rPr>
        <w:t xml:space="preserve">информации </w:t>
      </w:r>
      <w:r>
        <w:t xml:space="preserve"> населения района необходимо рост числа структурных подразделений </w:t>
      </w:r>
      <w:proofErr w:type="spellStart"/>
      <w:r>
        <w:t>межпоселенческой</w:t>
      </w:r>
      <w:proofErr w:type="spellEnd"/>
      <w:r>
        <w:t xml:space="preserve"> библиотеки, оснащённых современным оборудованием. Для этого требуется приобрести комплекты компьютерного оборудования, множительную технику. </w:t>
      </w:r>
      <w:r>
        <w:rPr>
          <w:highlight w:val="white"/>
        </w:rPr>
        <w:t>Требуется систематическое обновление имеющегося  компьютерного оборудования и приобретение  программных продуктов, что позволит развивать деятельность библиотек по созданию собственных информационных ресурсов, включая полнотекстовые, и интеграции в единое информационное поле района.</w:t>
      </w:r>
    </w:p>
    <w:p w:rsidR="0041778E" w:rsidRDefault="0021368D">
      <w:pPr>
        <w:ind w:firstLine="357"/>
        <w:jc w:val="both"/>
      </w:pPr>
      <w:r>
        <w:t>Также необходимо укреплять материально-техническую базу МБУК «</w:t>
      </w:r>
      <w:proofErr w:type="spellStart"/>
      <w:r>
        <w:t>Куркиёкский</w:t>
      </w:r>
      <w:proofErr w:type="spellEnd"/>
      <w:r>
        <w:t xml:space="preserve"> краеведческий центр». Для реализации выставочных проектов не достаточно </w:t>
      </w:r>
      <w:r>
        <w:rPr>
          <w:highlight w:val="white"/>
        </w:rPr>
        <w:t>экспозиционно-выставочного оборудования.</w:t>
      </w:r>
    </w:p>
    <w:p w:rsidR="0041778E" w:rsidRDefault="0021368D">
      <w:pPr>
        <w:ind w:firstLine="357"/>
        <w:jc w:val="both"/>
      </w:pPr>
      <w:r>
        <w:t>В последние годы происходит утрата не только отдельных объектов культурного наследия, но и их историко-культурной среды в целом. Поэтому необходимо поддерживать в удовлетворительном состоянии данные объекты, находящиеся на территории района.</w:t>
      </w:r>
    </w:p>
    <w:p w:rsidR="0041778E" w:rsidRDefault="0021368D">
      <w:pPr>
        <w:ind w:firstLine="357"/>
        <w:jc w:val="both"/>
      </w:pPr>
      <w:r>
        <w:t>Модернизация сферы культуры 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41778E" w:rsidRDefault="0021368D">
      <w:pPr>
        <w:ind w:firstLine="357"/>
        <w:jc w:val="both"/>
      </w:pPr>
      <w:r>
        <w:t>Некоторые проблемы, возможно, решить в рамках данной подпрограммы: укрепление материально-технической базы, модернизация рабочих мест, развитие просветительской деятельности.</w:t>
      </w:r>
    </w:p>
    <w:p w:rsidR="0041778E" w:rsidRDefault="0041778E">
      <w:pPr>
        <w:ind w:firstLine="357"/>
        <w:jc w:val="both"/>
      </w:pPr>
    </w:p>
    <w:p w:rsidR="0041778E" w:rsidRDefault="0041778E">
      <w:pPr>
        <w:ind w:firstLine="357"/>
        <w:jc w:val="both"/>
      </w:pPr>
    </w:p>
    <w:p w:rsidR="0041778E" w:rsidRDefault="0041778E">
      <w:pPr>
        <w:ind w:firstLine="357"/>
        <w:jc w:val="both"/>
      </w:pPr>
    </w:p>
    <w:p w:rsidR="0041778E" w:rsidRDefault="0021368D">
      <w:pPr>
        <w:tabs>
          <w:tab w:val="left" w:pos="390"/>
        </w:tabs>
        <w:spacing w:line="276" w:lineRule="auto"/>
        <w:jc w:val="center"/>
        <w:rPr>
          <w:b/>
        </w:rPr>
      </w:pPr>
      <w:r>
        <w:rPr>
          <w:b/>
        </w:rPr>
        <w:t>Цели и задача Подпрограммы 1.</w:t>
      </w:r>
    </w:p>
    <w:p w:rsidR="0041778E" w:rsidRDefault="0021368D">
      <w:pPr>
        <w:jc w:val="both"/>
      </w:pPr>
      <w:r>
        <w:rPr>
          <w:b/>
          <w:bCs/>
        </w:rPr>
        <w:t xml:space="preserve">Цель: </w:t>
      </w:r>
      <w:r>
        <w:t>повышение эффективности деятельности муниципальных учреждений культуры и сохранение культурного и исторического наследия.</w:t>
      </w:r>
    </w:p>
    <w:p w:rsidR="0041778E" w:rsidRDefault="0021368D">
      <w:pPr>
        <w:spacing w:line="276" w:lineRule="auto"/>
        <w:rPr>
          <w:b/>
          <w:bCs/>
        </w:rPr>
      </w:pPr>
      <w:r>
        <w:rPr>
          <w:b/>
          <w:bCs/>
        </w:rPr>
        <w:t>Задачи:</w:t>
      </w:r>
    </w:p>
    <w:p w:rsidR="0041778E" w:rsidRDefault="0021368D">
      <w:pPr>
        <w:jc w:val="both"/>
      </w:pPr>
      <w:r>
        <w:rPr>
          <w:b/>
        </w:rPr>
        <w:t>Задача 1</w:t>
      </w:r>
      <w:r>
        <w:t xml:space="preserve"> - сохранение культурного и исторического наследия и расширение доступа граждан к культурным ценностям и информации.</w:t>
      </w:r>
    </w:p>
    <w:p w:rsidR="0041778E" w:rsidRDefault="0021368D">
      <w:pPr>
        <w:jc w:val="both"/>
      </w:pPr>
      <w:r>
        <w:rPr>
          <w:b/>
        </w:rPr>
        <w:lastRenderedPageBreak/>
        <w:t>Задача 2</w:t>
      </w:r>
      <w:r>
        <w:t xml:space="preserve"> - поддержка и развитие художественно-творческой деятельности и реализация творческого потенциала жителей района.</w:t>
      </w:r>
    </w:p>
    <w:p w:rsidR="0041778E" w:rsidRDefault="0021368D">
      <w:pPr>
        <w:jc w:val="both"/>
      </w:pPr>
      <w:r>
        <w:rPr>
          <w:b/>
        </w:rPr>
        <w:t>Задача 3</w:t>
      </w:r>
      <w:r>
        <w:t xml:space="preserve"> - укрепление материально-технической базы муниципальных учреждений культуры.</w:t>
      </w:r>
    </w:p>
    <w:p w:rsidR="0041778E" w:rsidRDefault="0041778E">
      <w:pPr>
        <w:jc w:val="both"/>
        <w:rPr>
          <w:b/>
        </w:rPr>
      </w:pPr>
    </w:p>
    <w:p w:rsidR="0041778E" w:rsidRDefault="0041778E">
      <w:pPr>
        <w:jc w:val="both"/>
        <w:rPr>
          <w:b/>
        </w:rPr>
      </w:pPr>
    </w:p>
    <w:p w:rsidR="0041778E" w:rsidRDefault="0041778E">
      <w:pPr>
        <w:jc w:val="both"/>
        <w:rPr>
          <w:b/>
        </w:rPr>
      </w:pPr>
    </w:p>
    <w:p w:rsidR="0041778E" w:rsidRDefault="0041778E">
      <w:pPr>
        <w:jc w:val="both"/>
        <w:rPr>
          <w:b/>
        </w:rPr>
      </w:pPr>
    </w:p>
    <w:p w:rsidR="0041778E" w:rsidRDefault="0021368D">
      <w:pPr>
        <w:jc w:val="center"/>
        <w:rPr>
          <w:b/>
        </w:rPr>
      </w:pPr>
      <w:r>
        <w:rPr>
          <w:b/>
        </w:rPr>
        <w:t>Целевые индикаторы и показатели Подпрограммы – 1</w:t>
      </w:r>
    </w:p>
    <w:p w:rsidR="0041778E" w:rsidRDefault="0021368D">
      <w:pPr>
        <w:ind w:firstLine="360"/>
        <w:jc w:val="both"/>
      </w:pPr>
      <w:r>
        <w:t>Достижение поставленной цели и задач Подпрограммы – 1 характеризуется следующим целевым показателем (индикатором):</w:t>
      </w:r>
    </w:p>
    <w:p w:rsidR="0041778E" w:rsidRDefault="0021368D">
      <w:pPr>
        <w:suppressAutoHyphens/>
        <w:ind w:left="21" w:firstLine="339"/>
        <w:jc w:val="both"/>
      </w:pPr>
      <w:r>
        <w:t>Рост востребованности населением услуг муниципальных учреждений культуры должно вырасти к 2021 году с 42% в 2016 году до 47% в общей численности населения. Расчёт показателя: количество получателей услуги муниципальных учреждений культуры / общее количество населения ЛМР * 100 %. Показатель определяется в соответствии с отчётом руководителей учреждений.</w:t>
      </w:r>
    </w:p>
    <w:p w:rsidR="0041778E" w:rsidRDefault="0041778E">
      <w:pPr>
        <w:suppressAutoHyphens/>
        <w:ind w:left="21" w:firstLine="339"/>
        <w:jc w:val="both"/>
      </w:pPr>
    </w:p>
    <w:p w:rsidR="0041778E" w:rsidRDefault="0041778E">
      <w:pPr>
        <w:suppressAutoHyphens/>
        <w:ind w:left="21" w:hanging="21"/>
        <w:jc w:val="center"/>
        <w:rPr>
          <w:u w:val="single" w:color="FFFFFF"/>
        </w:rPr>
      </w:pPr>
    </w:p>
    <w:p w:rsidR="0041778E" w:rsidRDefault="0041778E">
      <w:pPr>
        <w:suppressAutoHyphens/>
        <w:ind w:left="21" w:hanging="21"/>
        <w:jc w:val="center"/>
        <w:rPr>
          <w:u w:val="single" w:color="FFFFFF"/>
        </w:rPr>
      </w:pPr>
    </w:p>
    <w:p w:rsidR="0041778E" w:rsidRDefault="0041778E">
      <w:pPr>
        <w:suppressAutoHyphens/>
        <w:ind w:left="21" w:hanging="21"/>
        <w:jc w:val="center"/>
        <w:rPr>
          <w:u w:val="single" w:color="FFFFFF"/>
        </w:rPr>
      </w:pPr>
    </w:p>
    <w:p w:rsidR="0041778E" w:rsidRDefault="0041778E">
      <w:pPr>
        <w:suppressAutoHyphens/>
        <w:ind w:left="21" w:hanging="21"/>
        <w:jc w:val="center"/>
        <w:rPr>
          <w:u w:val="single" w:color="FFFFFF"/>
        </w:rPr>
      </w:pPr>
    </w:p>
    <w:p w:rsidR="0041778E" w:rsidRDefault="0041778E">
      <w:pPr>
        <w:suppressAutoHyphens/>
        <w:ind w:left="21" w:hanging="21"/>
        <w:jc w:val="center"/>
        <w:rPr>
          <w:u w:val="single" w:color="FFFFFF"/>
        </w:rPr>
      </w:pPr>
    </w:p>
    <w:p w:rsidR="0041778E" w:rsidRDefault="0021368D">
      <w:pPr>
        <w:suppressAutoHyphens/>
        <w:ind w:left="21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-1 являются:</w:t>
      </w:r>
    </w:p>
    <w:p w:rsidR="0041778E" w:rsidRDefault="0021368D">
      <w:pPr>
        <w:tabs>
          <w:tab w:val="left" w:pos="426"/>
        </w:tabs>
        <w:suppressAutoHyphens/>
        <w:jc w:val="both"/>
      </w:pPr>
      <w:r>
        <w:t xml:space="preserve">1. Количество объектов воинских захоронений, расположенных на территории сельских поселений района, на которых проведены работы по ремонту с нарастающим итогом – показатель определяется ежегодно в соответствии с отчётом рабочей группы по организации обследования воинских захоронений, расположенных на территории сельских поселений района. </w:t>
      </w:r>
    </w:p>
    <w:p w:rsidR="0041778E" w:rsidRDefault="0021368D">
      <w:pPr>
        <w:tabs>
          <w:tab w:val="left" w:pos="426"/>
        </w:tabs>
        <w:jc w:val="both"/>
      </w:pPr>
      <w:r>
        <w:t xml:space="preserve">2. Количество представленных (во всех формах) зрителю музейных предметов в общем количестве музейных предметов основного фонда – показатель определяется ежегодно на основании Плана мероприятий («дорожная карта») «Изменения в отраслях социальной сферы, направленные на повышение эффективности сферы культуры в </w:t>
      </w:r>
      <w:proofErr w:type="spellStart"/>
      <w:r>
        <w:t>Лахденпохском</w:t>
      </w:r>
      <w:proofErr w:type="spellEnd"/>
      <w:r>
        <w:t xml:space="preserve"> муниципальном районе». </w:t>
      </w:r>
    </w:p>
    <w:p w:rsidR="0041778E" w:rsidRDefault="0021368D">
      <w:pPr>
        <w:tabs>
          <w:tab w:val="left" w:pos="208"/>
          <w:tab w:val="left" w:pos="426"/>
        </w:tabs>
        <w:jc w:val="both"/>
      </w:pPr>
      <w:r>
        <w:t xml:space="preserve">3. Количество посетителей краеведческого центра – показатель определяется ежегодно в соответствии с отчётом руководителей учреждений. </w:t>
      </w:r>
    </w:p>
    <w:p w:rsidR="0041778E" w:rsidRDefault="0021368D">
      <w:pPr>
        <w:tabs>
          <w:tab w:val="left" w:pos="426"/>
        </w:tabs>
        <w:jc w:val="both"/>
      </w:pPr>
      <w:r>
        <w:t xml:space="preserve">4. Количество обновленных экземпляров библиотечного фонда муниципальной библиотеки  - показатель определяется в соответствии с отчётом руководителя учреждения. </w:t>
      </w:r>
    </w:p>
    <w:p w:rsidR="0041778E" w:rsidRDefault="0021368D">
      <w:pPr>
        <w:tabs>
          <w:tab w:val="left" w:pos="426"/>
        </w:tabs>
        <w:jc w:val="both"/>
      </w:pPr>
      <w:r>
        <w:t xml:space="preserve">5. Количество посещений муниципальной библиотеки – показатель определяется в соответствии с отчётом руководителя. </w:t>
      </w:r>
    </w:p>
    <w:p w:rsidR="0041778E" w:rsidRDefault="0021368D">
      <w:pPr>
        <w:tabs>
          <w:tab w:val="left" w:pos="426"/>
        </w:tabs>
        <w:jc w:val="both"/>
      </w:pPr>
      <w:r>
        <w:t xml:space="preserve">6. Количество рабочих мест в муниципальных учреждениях культуры с доступом к сети Интернет – показатель определяется в соответствии с отчётом руководителей учреждений. </w:t>
      </w:r>
    </w:p>
    <w:p w:rsidR="0041778E" w:rsidRDefault="0021368D">
      <w:pPr>
        <w:tabs>
          <w:tab w:val="left" w:pos="426"/>
        </w:tabs>
        <w:jc w:val="both"/>
      </w:pPr>
      <w:r>
        <w:t xml:space="preserve">7. Доля детей, привлекаемых к участию в творческих мероприятиях, в общем количестве детей – показатель определяется на основании Плана мероприятий («дорожная карта») «Изменения в отраслях социальной сферы, направленные на повышение эффективности сферы культуры в </w:t>
      </w:r>
      <w:proofErr w:type="spellStart"/>
      <w:r>
        <w:t>Лахденпохском</w:t>
      </w:r>
      <w:proofErr w:type="spellEnd"/>
      <w:r>
        <w:t xml:space="preserve"> муниципальном районе». Расчёт показателя: количество детей, привлечённых в отчётном году для участия в мероприятиях / общее количество детей ЛМР от 6 лет до 18 лет * 100%.</w:t>
      </w:r>
    </w:p>
    <w:p w:rsidR="0041778E" w:rsidRDefault="0021368D">
      <w:pPr>
        <w:tabs>
          <w:tab w:val="left" w:pos="426"/>
        </w:tabs>
        <w:jc w:val="both"/>
      </w:pPr>
      <w:r>
        <w:t>8. Доля победителей и призёров конкурсов, фестивалей, выставок различного статуса среди учащихся детской школы искусств – показатель определяется в соответствии с отчётом руководителя учреждения. Расчёт показателя: количество победителей, призёров конкурсных мероприятий в отчётном году / общее количество обучающихся * 100%. Общее количество обучающихся на 01.09.2017 года 150 человек.</w:t>
      </w:r>
    </w:p>
    <w:p w:rsidR="0041778E" w:rsidRDefault="0021368D">
      <w:pPr>
        <w:tabs>
          <w:tab w:val="left" w:pos="426"/>
        </w:tabs>
        <w:jc w:val="both"/>
      </w:pPr>
      <w:r>
        <w:lastRenderedPageBreak/>
        <w:t xml:space="preserve">9. Количество мероприятий, направленных на развитие культуры – показатель определяется в соответствии с отчётом руководителей учреждений. </w:t>
      </w:r>
    </w:p>
    <w:p w:rsidR="0041778E" w:rsidRDefault="0021368D">
      <w:pPr>
        <w:tabs>
          <w:tab w:val="left" w:pos="426"/>
        </w:tabs>
        <w:jc w:val="both"/>
      </w:pPr>
      <w:r>
        <w:t xml:space="preserve">10. Рост охвата населения, участвующих в культурно-досуговых мероприятиях – показатель определяется в соответствии с отчётом руководителей учреждений. Расчёт показателя: количество населения, участвующих в мероприятиях / общее количество населения ЛМР * 100%. Общее количество населения ЛМР на 01.01.2017 года </w:t>
      </w:r>
      <w:r>
        <w:rPr>
          <w:sz w:val="22"/>
        </w:rPr>
        <w:t>13455 человек.</w:t>
      </w:r>
    </w:p>
    <w:p w:rsidR="0041778E" w:rsidRDefault="0021368D">
      <w:pPr>
        <w:tabs>
          <w:tab w:val="left" w:pos="426"/>
        </w:tabs>
        <w:jc w:val="both"/>
      </w:pPr>
      <w:r>
        <w:t xml:space="preserve">11. </w:t>
      </w:r>
      <w:proofErr w:type="gramStart"/>
      <w:r>
        <w:t>Мероприятия, направленные на оснащение материально-технической базы (программное обеспечение, компьютеры, экспозиционно-выставочное оборудование, текущий ремонт – показатель определяется в соответствии с отчётом руководителей учреждений.</w:t>
      </w:r>
      <w:proofErr w:type="gramEnd"/>
    </w:p>
    <w:p w:rsidR="0041778E" w:rsidRDefault="0021368D">
      <w:pPr>
        <w:tabs>
          <w:tab w:val="left" w:pos="208"/>
        </w:tabs>
        <w:jc w:val="both"/>
      </w:pPr>
      <w:r>
        <w:t>12.  Объём электронной базы муниципального архива — показатель определяется в соответствии с годовым отчётом руководителей учреждений в Национальный архив.</w:t>
      </w:r>
    </w:p>
    <w:p w:rsidR="0041778E" w:rsidRDefault="0021368D">
      <w:pPr>
        <w:tabs>
          <w:tab w:val="left" w:pos="208"/>
        </w:tabs>
        <w:jc w:val="both"/>
      </w:pPr>
      <w:r>
        <w:t>13. Количество экземпляров выпуска газеты «Призыв» - показатель определяется в соответствии с отчётом по муниципальному заданию.</w:t>
      </w:r>
    </w:p>
    <w:p w:rsidR="00E27D06" w:rsidRDefault="00E27D06">
      <w:pPr>
        <w:tabs>
          <w:tab w:val="left" w:pos="208"/>
        </w:tabs>
        <w:jc w:val="both"/>
      </w:pPr>
      <w:r>
        <w:t xml:space="preserve">14. Рост количества посещений организаций культуры на </w:t>
      </w:r>
      <w:r w:rsidR="00D55164">
        <w:t>5 % по сравнению с 2017г.</w:t>
      </w:r>
    </w:p>
    <w:p w:rsidR="00D55164" w:rsidRDefault="00D55164">
      <w:pPr>
        <w:tabs>
          <w:tab w:val="left" w:pos="208"/>
        </w:tabs>
        <w:jc w:val="both"/>
      </w:pPr>
      <w:r>
        <w:t>15. Увеличение количества волонтеров, принимающих участие  в культурно-просветительских и творческих мероприятий, а также проектах по сохранению культурного наследия на 25 % по сравнению с 2017г.</w:t>
      </w:r>
    </w:p>
    <w:p w:rsidR="0041778E" w:rsidRDefault="0041778E">
      <w:pPr>
        <w:tabs>
          <w:tab w:val="left" w:pos="208"/>
        </w:tabs>
        <w:jc w:val="both"/>
      </w:pPr>
    </w:p>
    <w:p w:rsidR="0041778E" w:rsidRDefault="0021368D">
      <w:pPr>
        <w:tabs>
          <w:tab w:val="left" w:pos="390"/>
        </w:tabs>
        <w:jc w:val="center"/>
        <w:rPr>
          <w:b/>
        </w:rPr>
      </w:pPr>
      <w:r>
        <w:rPr>
          <w:b/>
        </w:rPr>
        <w:t>Объем финансовых ресурсов, необходимых для реализации  Подпрограммы 1.</w:t>
      </w:r>
    </w:p>
    <w:p w:rsidR="0041778E" w:rsidRDefault="0041778E">
      <w:pPr>
        <w:tabs>
          <w:tab w:val="left" w:pos="390"/>
        </w:tabs>
        <w:jc w:val="center"/>
        <w:rPr>
          <w:b/>
        </w:rPr>
      </w:pPr>
    </w:p>
    <w:p w:rsidR="00E94BDC" w:rsidRDefault="0021368D" w:rsidP="00E94BDC">
      <w:pPr>
        <w:tabs>
          <w:tab w:val="left" w:pos="902"/>
        </w:tabs>
        <w:ind w:right="19"/>
        <w:jc w:val="both"/>
        <w:rPr>
          <w:sz w:val="21"/>
          <w:szCs w:val="21"/>
        </w:rPr>
      </w:pPr>
      <w:r>
        <w:tab/>
      </w:r>
      <w:r w:rsidR="00E94BDC">
        <w:rPr>
          <w:sz w:val="21"/>
          <w:szCs w:val="21"/>
        </w:rPr>
        <w:t xml:space="preserve">Общий объем финансирования   </w:t>
      </w:r>
      <w:r w:rsidR="00E94BDC" w:rsidRPr="00BF2C93">
        <w:rPr>
          <w:b/>
          <w:sz w:val="21"/>
          <w:szCs w:val="21"/>
        </w:rPr>
        <w:t>27459,96</w:t>
      </w:r>
      <w:r w:rsidR="00E94BDC">
        <w:rPr>
          <w:sz w:val="21"/>
          <w:szCs w:val="21"/>
        </w:rPr>
        <w:t xml:space="preserve"> тыс. руб., в том числе: 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2017 г. – 0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2018 г. – 6712,27 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2019 г. – 7953,29 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2020 г. – 7795,8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2021 г. – 4998,6тыс. руб.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 xml:space="preserve">Общий объем финансирования    </w:t>
      </w:r>
      <w:r>
        <w:rPr>
          <w:b/>
          <w:sz w:val="21"/>
          <w:szCs w:val="21"/>
        </w:rPr>
        <w:t>20375</w:t>
      </w:r>
      <w:r w:rsidRPr="00BF2C93">
        <w:rPr>
          <w:b/>
          <w:sz w:val="21"/>
          <w:szCs w:val="21"/>
        </w:rPr>
        <w:t>,49</w:t>
      </w:r>
      <w:r>
        <w:rPr>
          <w:sz w:val="21"/>
          <w:szCs w:val="21"/>
        </w:rPr>
        <w:t xml:space="preserve">  тыс. руб. за счет средств бюджета </w:t>
      </w:r>
      <w:proofErr w:type="spellStart"/>
      <w:r>
        <w:rPr>
          <w:sz w:val="21"/>
          <w:szCs w:val="21"/>
        </w:rPr>
        <w:t>Лахденпохского</w:t>
      </w:r>
      <w:proofErr w:type="spellEnd"/>
      <w:r>
        <w:rPr>
          <w:sz w:val="21"/>
          <w:szCs w:val="21"/>
        </w:rPr>
        <w:t xml:space="preserve"> муниципального района, в том числе: 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2017 г. – 0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2018 г. – 5151,09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2019 г. – 5504,0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2020 г. – 4721,8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2021 г. – 4998,6 тыс. руб.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 xml:space="preserve">Общий объем финансирования  </w:t>
      </w:r>
      <w:r w:rsidRPr="00E94BDC">
        <w:rPr>
          <w:b/>
          <w:sz w:val="21"/>
          <w:szCs w:val="21"/>
        </w:rPr>
        <w:t>7084,47</w:t>
      </w:r>
      <w:r>
        <w:rPr>
          <w:sz w:val="21"/>
          <w:szCs w:val="21"/>
        </w:rPr>
        <w:t xml:space="preserve">  тыс. руб. за счет средств бюджета Республики Карелия, в том числе: 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2017 г. – 0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2018 г. – 1561,18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2019 г. – 2449,29  тыс. руб.;</w:t>
      </w:r>
    </w:p>
    <w:p w:rsidR="00E94BDC" w:rsidRDefault="00E94BDC" w:rsidP="00E94BDC">
      <w:pPr>
        <w:rPr>
          <w:sz w:val="21"/>
          <w:szCs w:val="21"/>
        </w:rPr>
      </w:pPr>
      <w:r>
        <w:rPr>
          <w:sz w:val="21"/>
          <w:szCs w:val="21"/>
        </w:rPr>
        <w:t>2020 г. – 3074,0 тыс. руб.;</w:t>
      </w:r>
    </w:p>
    <w:p w:rsidR="0041778E" w:rsidRDefault="00E94BDC" w:rsidP="00E94BDC">
      <w:pPr>
        <w:jc w:val="both"/>
        <w:rPr>
          <w:sz w:val="21"/>
          <w:szCs w:val="21"/>
        </w:rPr>
      </w:pPr>
      <w:r>
        <w:rPr>
          <w:sz w:val="21"/>
          <w:szCs w:val="21"/>
        </w:rPr>
        <w:t>2021 г. – 0 тыс. руб.</w:t>
      </w:r>
    </w:p>
    <w:p w:rsidR="0041778E" w:rsidRDefault="0041778E">
      <w:pPr>
        <w:jc w:val="both"/>
      </w:pPr>
    </w:p>
    <w:p w:rsidR="0041778E" w:rsidRDefault="0041778E">
      <w:pPr>
        <w:spacing w:line="276" w:lineRule="auto"/>
        <w:jc w:val="center"/>
        <w:rPr>
          <w:highlight w:val="white"/>
        </w:rPr>
      </w:pPr>
    </w:p>
    <w:p w:rsidR="0041778E" w:rsidRDefault="0021368D">
      <w:pPr>
        <w:ind w:left="360"/>
        <w:jc w:val="center"/>
      </w:pPr>
      <w:r>
        <w:rPr>
          <w:b/>
        </w:rPr>
        <w:t>Обеспечение контроля над реализацией Подпрограммы 1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муниципального района обеспечивает реализацию мероприятий Подпрограммы 1 в соответствии с утвержденным объемом финансирования и осуществляет </w:t>
      </w:r>
      <w:proofErr w:type="gramStart"/>
      <w:r>
        <w:rPr>
          <w:highlight w:val="white"/>
        </w:rPr>
        <w:t>контроль за</w:t>
      </w:r>
      <w:proofErr w:type="gramEnd"/>
      <w:r>
        <w:rPr>
          <w:highlight w:val="white"/>
        </w:rPr>
        <w:t xml:space="preserve"> целевым использованием путем: 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  <w:rPr>
          <w:highlight w:val="white"/>
        </w:rPr>
      </w:pPr>
      <w:r>
        <w:rPr>
          <w:highlight w:val="white"/>
        </w:rPr>
        <w:t>- подготовки отчета о ходе исполнения настоящей Подпрограммы 1 в первом квартале 2018, 2019, 2020, 2021, 2022 годов.</w:t>
      </w: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D55164" w:rsidRDefault="00D55164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646C53" w:rsidRDefault="00646C53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21368D">
      <w:pPr>
        <w:jc w:val="center"/>
      </w:pPr>
      <w:r>
        <w:t>ПАСПОРТ</w:t>
      </w:r>
    </w:p>
    <w:p w:rsidR="0041778E" w:rsidRDefault="0021368D">
      <w:pPr>
        <w:jc w:val="center"/>
      </w:pPr>
      <w:r>
        <w:t>муниципальной подпрограммы 2</w:t>
      </w:r>
    </w:p>
    <w:p w:rsidR="0041778E" w:rsidRDefault="0021368D">
      <w:pPr>
        <w:jc w:val="center"/>
      </w:pPr>
      <w:r>
        <w:t xml:space="preserve"> «Комплексные мероприятия в области работы с молодёжью» </w:t>
      </w:r>
    </w:p>
    <w:p w:rsidR="0041778E" w:rsidRDefault="0041778E">
      <w:pPr>
        <w:jc w:val="center"/>
      </w:pPr>
    </w:p>
    <w:p w:rsidR="0041778E" w:rsidRDefault="0041778E">
      <w:pPr>
        <w:jc w:val="center"/>
      </w:pPr>
    </w:p>
    <w:p w:rsidR="0041778E" w:rsidRDefault="0041778E">
      <w:pPr>
        <w:jc w:val="center"/>
      </w:pPr>
    </w:p>
    <w:tbl>
      <w:tblPr>
        <w:tblW w:w="9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331"/>
        <w:gridCol w:w="6100"/>
      </w:tblGrid>
      <w:tr w:rsidR="0041778E">
        <w:trPr>
          <w:trHeight w:val="1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Наименование муниципальной подпрограммы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>Муниципальная подпрограмма «Комплексные мероприятия в области работы с молодёжью»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(далее – Подпрограмма – 2).</w:t>
            </w:r>
          </w:p>
        </w:tc>
      </w:tr>
      <w:tr w:rsidR="0041778E">
        <w:trPr>
          <w:trHeight w:val="600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Ответственный исполнитель и разработчик Подпрограммы -2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</w:tr>
      <w:tr w:rsidR="0041778E">
        <w:trPr>
          <w:trHeight w:val="497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>Соисполнитель Подпрограммы – 2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>МУ «РУО и ДМ»</w:t>
            </w:r>
          </w:p>
        </w:tc>
      </w:tr>
      <w:tr w:rsidR="0041778E">
        <w:trPr>
          <w:trHeight w:val="296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  <w:jc w:val="both"/>
            </w:pPr>
            <w:r>
              <w:t xml:space="preserve">Участники Подпрограммы -2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МБО ДО «ЛЦДТ»</w:t>
            </w:r>
          </w:p>
          <w:p w:rsidR="0041778E" w:rsidRDefault="0021368D">
            <w:pPr>
              <w:jc w:val="both"/>
            </w:pPr>
            <w:r>
              <w:t>МКОУ «ЛСОШ»</w:t>
            </w:r>
          </w:p>
        </w:tc>
      </w:tr>
      <w:tr w:rsidR="0041778E">
        <w:trPr>
          <w:trHeight w:val="600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Цель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778E" w:rsidRDefault="0021368D">
            <w:pPr>
              <w:jc w:val="both"/>
            </w:pPr>
            <w:r>
              <w:t xml:space="preserve">Развитие активности  молодежи в общественной жизни  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  <w:r>
              <w:rPr>
                <w:sz w:val="22"/>
              </w:rPr>
              <w:t>.</w:t>
            </w:r>
          </w:p>
        </w:tc>
      </w:tr>
      <w:tr w:rsidR="0041778E">
        <w:trPr>
          <w:trHeight w:val="1692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Задачи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rPr>
                <w:b/>
                <w:sz w:val="22"/>
              </w:rPr>
              <w:t>Задача 1 –</w:t>
            </w:r>
            <w:r>
              <w:rPr>
                <w:sz w:val="22"/>
              </w:rPr>
              <w:t xml:space="preserve"> </w:t>
            </w:r>
            <w:r>
              <w:t xml:space="preserve">создание условий для успешной социализации и эффективной самореализации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района, развитие потенциала молодежи в интересах социально-экономического развития района.</w:t>
            </w:r>
          </w:p>
          <w:p w:rsidR="0041778E" w:rsidRDefault="0021368D">
            <w:pPr>
              <w:jc w:val="both"/>
            </w:pPr>
            <w:r>
              <w:rPr>
                <w:b/>
              </w:rPr>
              <w:t>Задача 2 –</w:t>
            </w:r>
            <w:r>
              <w:t xml:space="preserve">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      </w:r>
          </w:p>
        </w:tc>
      </w:tr>
      <w:tr w:rsidR="0041778E">
        <w:trPr>
          <w:trHeight w:val="1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Целевые индикаторы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33"/>
              </w:tabs>
              <w:jc w:val="both"/>
            </w:pPr>
            <w:r>
              <w:t xml:space="preserve">Увеличение доли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в возрасте от 14 до 30 лет, участвующей в мероприятиях программы, в общей численности молодежи.</w:t>
            </w:r>
          </w:p>
        </w:tc>
      </w:tr>
      <w:tr w:rsidR="0041778E">
        <w:trPr>
          <w:trHeight w:val="543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Этапы и сроки реализации Подпрограммы -2                 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line="276" w:lineRule="auto"/>
              <w:jc w:val="center"/>
            </w:pPr>
            <w:r>
              <w:t>2017 год –  2021 год Этапы не предусмотрены</w:t>
            </w:r>
          </w:p>
        </w:tc>
      </w:tr>
      <w:tr w:rsidR="0041778E">
        <w:trPr>
          <w:trHeight w:val="273"/>
        </w:trPr>
        <w:tc>
          <w:tcPr>
            <w:tcW w:w="333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Показатели результатов и эффективности Подпрограммы -2                 </w:t>
            </w:r>
          </w:p>
        </w:tc>
        <w:tc>
          <w:tcPr>
            <w:tcW w:w="609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 xml:space="preserve">1.Доля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в возрасте от 14 до 30 лет, участвующей в мероприятиях программы, посвященных укреплению института семьи.</w:t>
            </w:r>
          </w:p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 xml:space="preserve">2. Доля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молодежи.</w:t>
            </w:r>
          </w:p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 xml:space="preserve">3. Доля молодежи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жизни.</w:t>
            </w:r>
          </w:p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 xml:space="preserve">4.Число мероприятий духовно-нравственной </w:t>
            </w:r>
            <w:r>
              <w:lastRenderedPageBreak/>
              <w:t xml:space="preserve">направленности для молодых граждан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района.</w:t>
            </w:r>
          </w:p>
          <w:p w:rsidR="0041778E" w:rsidRDefault="0021368D">
            <w:pPr>
              <w:tabs>
                <w:tab w:val="left" w:pos="726"/>
                <w:tab w:val="center" w:pos="4677"/>
              </w:tabs>
              <w:jc w:val="both"/>
            </w:pPr>
            <w:r>
              <w:t>5. Доля молодых граждан, вовлеченных в  мероприятия  по  патриотическому  воспитанию.</w:t>
            </w:r>
          </w:p>
        </w:tc>
      </w:tr>
      <w:tr w:rsidR="0041778E">
        <w:trPr>
          <w:trHeight w:val="400"/>
        </w:trPr>
        <w:tc>
          <w:tcPr>
            <w:tcW w:w="3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lastRenderedPageBreak/>
              <w:t>Финансовое обеспечение Подпрограммы -2                  с указанием источников</w:t>
            </w:r>
          </w:p>
        </w:tc>
        <w:tc>
          <w:tcPr>
            <w:tcW w:w="6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</w:pPr>
            <w:r>
              <w:t>Общий объем финансирования Подпрограммы –</w:t>
            </w:r>
            <w:r w:rsidR="00B4697F">
              <w:t xml:space="preserve"> </w:t>
            </w:r>
            <w:r>
              <w:t xml:space="preserve"> </w:t>
            </w:r>
            <w:r w:rsidR="00B4697F" w:rsidRPr="00B4697F">
              <w:rPr>
                <w:b/>
              </w:rPr>
              <w:t>795,2</w:t>
            </w:r>
            <w:r>
              <w:t xml:space="preserve"> тыс. руб. за счет средств бюджета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района, в том числе: </w:t>
            </w:r>
          </w:p>
          <w:p w:rsidR="0041778E" w:rsidRDefault="0021368D">
            <w:r>
              <w:t>2017 г. –  0 тыс. руб.;</w:t>
            </w:r>
          </w:p>
          <w:p w:rsidR="0041778E" w:rsidRDefault="00B4697F">
            <w:r>
              <w:t>2018 г. –  47,0</w:t>
            </w:r>
            <w:r w:rsidR="0021368D">
              <w:t xml:space="preserve"> тыс. руб.;</w:t>
            </w:r>
          </w:p>
          <w:p w:rsidR="0041778E" w:rsidRDefault="0021368D">
            <w:r>
              <w:t>2019 г. –  242 тыс. руб.;</w:t>
            </w:r>
          </w:p>
          <w:p w:rsidR="0041778E" w:rsidRDefault="0021368D">
            <w:r>
              <w:t>2020 г. –  246 тыс. руб.;</w:t>
            </w:r>
          </w:p>
          <w:p w:rsidR="0041778E" w:rsidRDefault="0021368D">
            <w:r>
              <w:t>2021 г. –  260,2 тыс. руб.</w:t>
            </w:r>
          </w:p>
          <w:p w:rsidR="0041778E" w:rsidRDefault="0021368D">
            <w:r>
              <w:t>за счет средств бюджета Республики Карелия -0 тыс.</w:t>
            </w:r>
            <w:r w:rsidR="00B4697F">
              <w:t xml:space="preserve"> </w:t>
            </w:r>
            <w:r>
              <w:t>рублей.</w:t>
            </w:r>
          </w:p>
        </w:tc>
      </w:tr>
    </w:tbl>
    <w:p w:rsidR="0041778E" w:rsidRDefault="0041778E">
      <w:pPr>
        <w:jc w:val="both"/>
      </w:pPr>
    </w:p>
    <w:p w:rsidR="0041778E" w:rsidRDefault="0021368D">
      <w:pPr>
        <w:ind w:left="360"/>
        <w:jc w:val="center"/>
      </w:pPr>
      <w:r>
        <w:rPr>
          <w:b/>
        </w:rPr>
        <w:t>Характеристика сферы реализации Подпрограммы 2</w:t>
      </w:r>
    </w:p>
    <w:p w:rsidR="0041778E" w:rsidRDefault="0021368D">
      <w:pPr>
        <w:ind w:firstLine="567"/>
        <w:jc w:val="both"/>
      </w:pPr>
      <w:r>
        <w:t xml:space="preserve">В 2014-2016 </w:t>
      </w:r>
      <w:proofErr w:type="spellStart"/>
      <w:r>
        <w:t>гг.г</w:t>
      </w:r>
      <w:proofErr w:type="spellEnd"/>
      <w:r>
        <w:t xml:space="preserve">. на территории района реализовывалась муниципальная целевая программа «Молодежь </w:t>
      </w:r>
      <w:proofErr w:type="spellStart"/>
      <w:r>
        <w:t>Лахденпохского</w:t>
      </w:r>
      <w:proofErr w:type="spellEnd"/>
      <w:r>
        <w:t xml:space="preserve"> района», целью которой являлось развитие системы реализации проектов, финансовой поддержки проектной деятельности, развитие и реализация потенциала молодежи. За 2014 – I полугодие 2016 года реализовано 55 молодежных проектов на сумму 519 149,10 рублей. </w:t>
      </w:r>
    </w:p>
    <w:p w:rsidR="0041778E" w:rsidRDefault="0021368D">
      <w:pPr>
        <w:ind w:firstLine="567"/>
        <w:jc w:val="both"/>
      </w:pPr>
      <w:proofErr w:type="gramStart"/>
      <w:r>
        <w:t>Мероприятия, ставшими традиционными в ходе реализации Программы: участие молодежи в республиканском форуме «Молодежь в действии», проведение школьных новогодних балов для обучающихся общеобразовательных организаций, организация и проведение районной военно-спортивной игры «Победа», участие молодежи в праздновании Дня Победы, проведение Дня молодежи, организация и проведение торжественных проводов в армию призывников района.</w:t>
      </w:r>
      <w:proofErr w:type="gramEnd"/>
      <w:r>
        <w:t xml:space="preserve"> Актуальны молодежные проекты: </w:t>
      </w:r>
      <w:proofErr w:type="gramStart"/>
      <w:r>
        <w:t>молодежный</w:t>
      </w:r>
      <w:proofErr w:type="gramEnd"/>
      <w:r>
        <w:t xml:space="preserve"> </w:t>
      </w:r>
      <w:proofErr w:type="spellStart"/>
      <w:r>
        <w:t>квест</w:t>
      </w:r>
      <w:proofErr w:type="spellEnd"/>
      <w:r>
        <w:t xml:space="preserve"> «Чем живешь, молодежь?» - ориентирование на местности с выполнением заданий туристической тематики, проведение церемонии награждения молодых граждан, достигших особых успехов в трудовой, творческой, социальной деятельности.</w:t>
      </w:r>
    </w:p>
    <w:p w:rsidR="0041778E" w:rsidRDefault="0021368D">
      <w:pPr>
        <w:ind w:right="141" w:firstLine="567"/>
        <w:jc w:val="both"/>
      </w:pPr>
      <w:proofErr w:type="gramStart"/>
      <w:r>
        <w:t>Приоритетными</w:t>
      </w:r>
      <w:proofErr w:type="gramEnd"/>
      <w:r>
        <w:t xml:space="preserve"> в рамках реализации данной Подпрограммы выделены следующие направления: </w:t>
      </w:r>
    </w:p>
    <w:p w:rsidR="0041778E" w:rsidRDefault="0021368D">
      <w:pPr>
        <w:ind w:right="141" w:firstLine="567"/>
        <w:jc w:val="both"/>
      </w:pPr>
      <w:r>
        <w:rPr>
          <w:rFonts w:ascii="Calibri" w:eastAsia="Calibri" w:hAnsi="Calibri" w:cs="Calibri"/>
          <w:sz w:val="26"/>
        </w:rPr>
        <w:t xml:space="preserve">- </w:t>
      </w:r>
      <w:r>
        <w:t>вовлечение молодежи района в деятельность молодежных общественных организаций, органов молодежного самоуправления, в работу Республиканского молодежного Парламента;</w:t>
      </w:r>
    </w:p>
    <w:p w:rsidR="0041778E" w:rsidRDefault="0021368D">
      <w:pPr>
        <w:ind w:right="141" w:firstLine="567"/>
        <w:jc w:val="both"/>
      </w:pPr>
      <w:r>
        <w:t xml:space="preserve">- создание условий для духовно-нравственного, физического развития, инициативы и творчества молодежи. Это поддержка общественных инициатив, участие молодёжи района в различного уровнях проектах </w:t>
      </w:r>
      <w:proofErr w:type="gramStart"/>
      <w:r>
        <w:t>от</w:t>
      </w:r>
      <w:proofErr w:type="gramEnd"/>
      <w:r>
        <w:t xml:space="preserve"> муниципальных до международных;</w:t>
      </w:r>
    </w:p>
    <w:p w:rsidR="0041778E" w:rsidRDefault="0021368D">
      <w:pPr>
        <w:ind w:right="141" w:firstLine="567"/>
        <w:jc w:val="both"/>
      </w:pPr>
      <w:r>
        <w:t xml:space="preserve">- реализация мероприятий, направленных на патриотическое воспитание </w:t>
      </w:r>
      <w:r>
        <w:rPr>
          <w:sz w:val="22"/>
        </w:rPr>
        <w:t>молодых граждан;</w:t>
      </w:r>
    </w:p>
    <w:p w:rsidR="0041778E" w:rsidRDefault="0021368D">
      <w:pPr>
        <w:ind w:right="141" w:firstLine="567"/>
        <w:jc w:val="both"/>
      </w:pPr>
      <w:r>
        <w:rPr>
          <w:b/>
        </w:rPr>
        <w:t xml:space="preserve">- </w:t>
      </w:r>
      <w:r>
        <w:t>содействие профессиональной ориентации, формированию жизненных планов, карьерных устремлений молодежи. Это конкурсы проектов, направленных на формирование трудовых навыков, на поддержку молодых специалистов, церемония награждения молодых граждан, достигших особых успехов в трудовой, творческой, социальной деятельности;</w:t>
      </w:r>
    </w:p>
    <w:p w:rsidR="0041778E" w:rsidRDefault="0021368D">
      <w:pPr>
        <w:ind w:firstLine="567"/>
        <w:jc w:val="both"/>
      </w:pPr>
      <w:r>
        <w:t>- реализация мероприятий для молодых граждан с ограниченными возможностями здоровья и инвалидов;</w:t>
      </w:r>
    </w:p>
    <w:p w:rsidR="0041778E" w:rsidRDefault="0021368D">
      <w:pPr>
        <w:tabs>
          <w:tab w:val="left" w:pos="709"/>
        </w:tabs>
        <w:ind w:firstLine="567"/>
        <w:jc w:val="both"/>
      </w:pPr>
      <w:r>
        <w:t xml:space="preserve">- реализация </w:t>
      </w:r>
      <w:r>
        <w:rPr>
          <w:highlight w:val="white"/>
        </w:rPr>
        <w:t>мероприятий, направленных на укрепление социального статуса семьи, семейных ценностей и традиций.</w:t>
      </w:r>
    </w:p>
    <w:p w:rsidR="0041778E" w:rsidRDefault="0021368D">
      <w:pPr>
        <w:ind w:firstLine="567"/>
        <w:jc w:val="both"/>
      </w:pPr>
      <w:r>
        <w:t xml:space="preserve">В целях содействия развитию талантливой молодежи, развития спортивных навыков и организации досуга в районе осуществляют деятельность пять культурно – досуговых центров. В городе работают четыре учреждения дополнительного образования. На базе </w:t>
      </w:r>
      <w:r>
        <w:lastRenderedPageBreak/>
        <w:t xml:space="preserve">физкультурно-оздоровительного комплекса им. </w:t>
      </w:r>
      <w:proofErr w:type="spellStart"/>
      <w:r>
        <w:t>Чуйкина</w:t>
      </w:r>
      <w:proofErr w:type="spellEnd"/>
      <w:r>
        <w:t xml:space="preserve">, детско-юношеской спортивной школы и общеобразовательных учреждений работают различные спортивные секции. </w:t>
      </w:r>
    </w:p>
    <w:p w:rsidR="0041778E" w:rsidRDefault="0021368D">
      <w:pPr>
        <w:ind w:firstLine="567"/>
        <w:jc w:val="both"/>
      </w:pPr>
      <w:r>
        <w:t>Значительную роль в воспитании и социализации молодежи играют общественные молодежные  и  детские  организации  и  объединения.  В  районе  осуществляют свою деятельность молодежные организации:</w:t>
      </w:r>
    </w:p>
    <w:p w:rsidR="0041778E" w:rsidRDefault="0021368D">
      <w:pPr>
        <w:jc w:val="both"/>
      </w:pPr>
      <w:r>
        <w:t xml:space="preserve">1.   Местная молодежная общественная организация </w:t>
      </w:r>
      <w:proofErr w:type="spellStart"/>
      <w:r>
        <w:t>Лахденпохского</w:t>
      </w:r>
      <w:proofErr w:type="spellEnd"/>
      <w:r>
        <w:t xml:space="preserve"> района «Когорта молодых». </w:t>
      </w:r>
    </w:p>
    <w:p w:rsidR="0041778E" w:rsidRDefault="0021368D">
      <w:pPr>
        <w:jc w:val="both"/>
      </w:pPr>
      <w:r>
        <w:t xml:space="preserve">2.  Некоммерческое партнерство «Молодежный спортивный клуб «Витязь». </w:t>
      </w:r>
    </w:p>
    <w:p w:rsidR="0041778E" w:rsidRDefault="0021368D">
      <w:pPr>
        <w:ind w:firstLine="567"/>
        <w:jc w:val="both"/>
      </w:pPr>
      <w:r>
        <w:t xml:space="preserve">Силами молодежных организаций  реализуется ряд  мероприятий,  направленных  на  развитие  потенциала  молодых  людей,  поддержку  их инициатив.  </w:t>
      </w:r>
    </w:p>
    <w:p w:rsidR="0041778E" w:rsidRDefault="0021368D">
      <w:pPr>
        <w:ind w:firstLine="567"/>
        <w:jc w:val="both"/>
      </w:pPr>
      <w:r>
        <w:t>В  рамках  развития  волонтерского  движения  волонтеры г. Лахденпохья принимали активное участие в экологической акции «Чистый берег», в мероприятиях для молодых семей, посвященных «Международному Дню семьи», участвовали в организации и проведении праздников, посвященных «Дню молодежи», а также Дню Победы.</w:t>
      </w:r>
    </w:p>
    <w:p w:rsidR="0041778E" w:rsidRDefault="0021368D">
      <w:pPr>
        <w:tabs>
          <w:tab w:val="left" w:pos="709"/>
        </w:tabs>
        <w:ind w:firstLine="567"/>
        <w:jc w:val="both"/>
      </w:pPr>
      <w:r>
        <w:t>Ежегодно  в  районе  проводится  большое количество мероприятий,  направленных  на  развитие системы  патриотического  воспитания,  взаимодействие  органов  власти  с  общественными организациями, на  осуществление  комплекса  мероприятий  по  патриотическому  воспитанию  детей  и молодежи.</w:t>
      </w:r>
    </w:p>
    <w:p w:rsidR="0041778E" w:rsidRDefault="0021368D">
      <w:pPr>
        <w:ind w:firstLine="567"/>
        <w:jc w:val="both"/>
      </w:pPr>
      <w:r>
        <w:t xml:space="preserve">1 апреля 2016 года  создан Молодежный Совет при Совете </w:t>
      </w:r>
      <w:proofErr w:type="spellStart"/>
      <w:r>
        <w:t>Лахденпохского</w:t>
      </w:r>
      <w:proofErr w:type="spellEnd"/>
      <w:r>
        <w:t xml:space="preserve"> муниципального района (далее – Совет). Одним из приоритетных направлений деятельности Совета является патриотическое воспитание молодых граждан. 23 апреля 2016 года Совет курировал проведение на территории района Всероссийского теста по истории ВОВ. Представители Совета принимали участие в ряде мероприятий фестиваля «Эстафета поколений – эстафета памяти». В преддверии дня Победы силами Совета проведена районная акция Георгиевская лента и акция по передаче Вечного огня. В мае 2016 года проведен информационно-методический семинар для членов Молодежных советов РК в рамках проекта «Команда Карелии». </w:t>
      </w:r>
    </w:p>
    <w:p w:rsidR="0041778E" w:rsidRDefault="0021368D">
      <w:pPr>
        <w:ind w:firstLine="567"/>
        <w:jc w:val="both"/>
      </w:pPr>
      <w:r>
        <w:t xml:space="preserve">В январе – феврале 2016 года создан Зональный центр военно-патриотического воспитания и подготовки граждан (молодежи) </w:t>
      </w:r>
      <w:proofErr w:type="spellStart"/>
      <w:r>
        <w:t>Лахденпохского</w:t>
      </w:r>
      <w:proofErr w:type="spellEnd"/>
      <w:r>
        <w:t xml:space="preserve"> муниципального района к военной службе и утвержден состав координационного (наблюдательного) Совета Зонального центра военно-патриотического воспитания и подготовки граждан (молодежи) </w:t>
      </w:r>
      <w:proofErr w:type="spellStart"/>
      <w:r>
        <w:t>Лахденпохского</w:t>
      </w:r>
      <w:proofErr w:type="spellEnd"/>
      <w:r>
        <w:t xml:space="preserve"> муниципального района к военной службе.</w:t>
      </w:r>
    </w:p>
    <w:p w:rsidR="0041778E" w:rsidRDefault="0021368D">
      <w:pPr>
        <w:ind w:firstLine="708"/>
        <w:jc w:val="both"/>
      </w:pPr>
      <w:r>
        <w:t xml:space="preserve">Успешное решение задач социально-экономического и культурного развития в </w:t>
      </w:r>
      <w:proofErr w:type="spellStart"/>
      <w:r>
        <w:t>Лахденпохском</w:t>
      </w:r>
      <w:proofErr w:type="spellEnd"/>
      <w:r>
        <w:t xml:space="preserve"> муниципальном районе невозможно без активного участия молодежи.</w:t>
      </w:r>
    </w:p>
    <w:p w:rsidR="0041778E" w:rsidRDefault="0021368D">
      <w:pPr>
        <w:ind w:firstLine="567"/>
        <w:jc w:val="both"/>
      </w:pPr>
      <w:r>
        <w:t xml:space="preserve">Число молодежи в </w:t>
      </w:r>
      <w:proofErr w:type="spellStart"/>
      <w:r>
        <w:t>Лахденпохском</w:t>
      </w:r>
      <w:proofErr w:type="spellEnd"/>
      <w:r>
        <w:t xml:space="preserve"> муниципальном районе в возрасте от 14 до 30 лет – 2300 человек, что составляет 16,88% от общей численности населения района.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41778E" w:rsidRDefault="0021368D">
      <w:pPr>
        <w:ind w:firstLine="708"/>
        <w:jc w:val="both"/>
      </w:pPr>
      <w:r>
        <w:t xml:space="preserve">Подпрограмма «Комплексные мероприятия в области работы с молодёжью» представляет собой целенаправленную деятельность, направленную на создание условий для самореализации молодежи и создание благоприятных условий в решении проблем во всех сферах ее жизнедеятельности. И предполагает увеличение доли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подпрограммы, в общей численности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с  50 % в 2016 году до 60 %  в 2021 году.</w:t>
      </w:r>
    </w:p>
    <w:p w:rsidR="0041778E" w:rsidRDefault="0041778E">
      <w:pPr>
        <w:tabs>
          <w:tab w:val="left" w:pos="709"/>
        </w:tabs>
        <w:ind w:firstLine="567"/>
        <w:jc w:val="both"/>
      </w:pPr>
    </w:p>
    <w:p w:rsidR="0041778E" w:rsidRDefault="0021368D">
      <w:pPr>
        <w:spacing w:line="276" w:lineRule="auto"/>
        <w:ind w:left="360"/>
        <w:jc w:val="center"/>
        <w:rPr>
          <w:b/>
        </w:rPr>
      </w:pPr>
      <w:r>
        <w:rPr>
          <w:b/>
        </w:rPr>
        <w:t>Цели и задача Подпрограммы 2.</w:t>
      </w:r>
    </w:p>
    <w:p w:rsidR="0041778E" w:rsidRDefault="0021368D">
      <w:pPr>
        <w:jc w:val="both"/>
      </w:pPr>
      <w:r>
        <w:rPr>
          <w:b/>
          <w:bCs/>
        </w:rPr>
        <w:t>Цель:</w:t>
      </w:r>
      <w:r>
        <w:t xml:space="preserve"> Развитие активности  молодежи в общественной жизни   </w:t>
      </w:r>
      <w:proofErr w:type="spellStart"/>
      <w:r>
        <w:t>Лахденпохского</w:t>
      </w:r>
      <w:proofErr w:type="spellEnd"/>
      <w:r>
        <w:t xml:space="preserve"> муниципального района</w:t>
      </w:r>
      <w:r>
        <w:rPr>
          <w:sz w:val="22"/>
        </w:rPr>
        <w:t xml:space="preserve">. </w:t>
      </w:r>
      <w:r>
        <w:t>Достижение данной цели предполагается посредством решения двух взаимодополняющих задач:</w:t>
      </w:r>
    </w:p>
    <w:p w:rsidR="0041778E" w:rsidRDefault="0021368D">
      <w:pPr>
        <w:jc w:val="both"/>
      </w:pPr>
      <w:r>
        <w:rPr>
          <w:b/>
        </w:rPr>
        <w:lastRenderedPageBreak/>
        <w:t>Задача 1</w:t>
      </w:r>
      <w:r>
        <w:t xml:space="preserve">: создание условий для успешной социализации и эффективной самореализации молодежи </w:t>
      </w:r>
      <w:proofErr w:type="spellStart"/>
      <w:r>
        <w:t>Лахденпохского</w:t>
      </w:r>
      <w:proofErr w:type="spellEnd"/>
      <w:r>
        <w:t xml:space="preserve"> муниципального района, развитие потенциала молодежи в интересах социально-экономического развития района.</w:t>
      </w:r>
    </w:p>
    <w:p w:rsidR="0041778E" w:rsidRDefault="0021368D">
      <w:r>
        <w:rPr>
          <w:b/>
        </w:rPr>
        <w:t>Задача 2</w:t>
      </w:r>
      <w:r>
        <w:t>: создание условий для совершенствования системы патриотического воспитания и допризывной подготовки молодежи, направленной на духовно-нравственное воспитание личности.</w:t>
      </w:r>
    </w:p>
    <w:p w:rsidR="0041778E" w:rsidRDefault="0041778E"/>
    <w:p w:rsidR="0041778E" w:rsidRDefault="0041778E"/>
    <w:p w:rsidR="0041778E" w:rsidRDefault="0041778E"/>
    <w:p w:rsidR="0041778E" w:rsidRDefault="0021368D">
      <w:pPr>
        <w:ind w:left="360"/>
        <w:jc w:val="center"/>
        <w:rPr>
          <w:b/>
        </w:rPr>
      </w:pPr>
      <w:r>
        <w:rPr>
          <w:b/>
        </w:rPr>
        <w:t>Целевые индикаторы и показатели Подпрограммы – 2</w:t>
      </w:r>
    </w:p>
    <w:p w:rsidR="0041778E" w:rsidRDefault="0021368D">
      <w:pPr>
        <w:ind w:firstLine="360"/>
        <w:jc w:val="both"/>
      </w:pPr>
      <w:r>
        <w:t>Достижение поставленной цели и задач Подпрограммы – 2 характеризуется следующим целевым показателем (индикатором):</w:t>
      </w:r>
    </w:p>
    <w:p w:rsidR="0041778E" w:rsidRDefault="0021368D">
      <w:pPr>
        <w:jc w:val="both"/>
      </w:pPr>
      <w:r>
        <w:t xml:space="preserve">Увеличение доли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программы, в общей численности молодежи с  50 %  в 2016 году до 60  %  в 2021 году. Расчёт показателя: количество молодёжи от 14 до 30 лет, вовлечённых в мероприятия Программы / общее количество молодёжи ЛМР от 14 до 30 лет * 100%. Показатель определяется каждый год по итогам отчётов исполнителей мероприятий.</w:t>
      </w:r>
    </w:p>
    <w:p w:rsidR="0041778E" w:rsidRDefault="0021368D">
      <w:pPr>
        <w:suppressAutoHyphens/>
        <w:ind w:left="21" w:hanging="21"/>
        <w:jc w:val="center"/>
        <w:rPr>
          <w:u w:val="single" w:color="FFFFFF"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 w:rsidR="0041778E" w:rsidRDefault="0021368D">
      <w:pPr>
        <w:tabs>
          <w:tab w:val="left" w:pos="726"/>
          <w:tab w:val="center" w:pos="4677"/>
        </w:tabs>
        <w:jc w:val="both"/>
      </w:pPr>
      <w:r>
        <w:t xml:space="preserve">1. Доля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программы, посвященных укреплению института семьи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 w:rsidR="0041778E" w:rsidRDefault="0021368D">
      <w:pPr>
        <w:tabs>
          <w:tab w:val="left" w:pos="726"/>
          <w:tab w:val="center" w:pos="4677"/>
        </w:tabs>
        <w:jc w:val="both"/>
      </w:pPr>
      <w:r>
        <w:t xml:space="preserve">2. Доля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программы, направленных на социальную активность и самостоятельность молодежи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 w:rsidR="0041778E" w:rsidRDefault="0021368D">
      <w:pPr>
        <w:tabs>
          <w:tab w:val="left" w:pos="726"/>
          <w:tab w:val="center" w:pos="4677"/>
        </w:tabs>
        <w:jc w:val="both"/>
      </w:pPr>
      <w:r>
        <w:t xml:space="preserve">3. Доля молодежи </w:t>
      </w:r>
      <w:proofErr w:type="spellStart"/>
      <w:r>
        <w:t>Лахденпохского</w:t>
      </w:r>
      <w:proofErr w:type="spellEnd"/>
      <w:r>
        <w:t xml:space="preserve"> муниципального района в возрасте от 14 до 30 лет, участвующей в мероприятиях программы, направленных на разностороннее развитие молодых людей, их творческих способностей, самореализации личности, формирование здорового образа жизни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 w:rsidR="0041778E" w:rsidRDefault="0021368D">
      <w:pPr>
        <w:jc w:val="both"/>
      </w:pPr>
      <w:r>
        <w:t xml:space="preserve">4. Число мероприятий духовно-нравственной направленности для молодых граждан </w:t>
      </w:r>
      <w:proofErr w:type="spellStart"/>
      <w:r>
        <w:t>Лахденпохского</w:t>
      </w:r>
      <w:proofErr w:type="spellEnd"/>
      <w:r>
        <w:t xml:space="preserve"> муниципального района – показатель определяется в соответствии с фактически проведёнными мероприятиями. </w:t>
      </w:r>
    </w:p>
    <w:p w:rsidR="0041778E" w:rsidRDefault="0021368D">
      <w:pPr>
        <w:tabs>
          <w:tab w:val="left" w:pos="726"/>
          <w:tab w:val="center" w:pos="4677"/>
        </w:tabs>
        <w:jc w:val="both"/>
      </w:pPr>
      <w:r>
        <w:t>5. Доля молодых граждан, вовлеченных в  мероприятия  по  патриотическому  воспитанию – показатель определяется в соответствии с фактически проведёнными мероприятиями. Расчёт показателя: участники мероприятий / общее количество молодёжи ЛМР от 14 до 30 лет * 100%.</w:t>
      </w:r>
    </w:p>
    <w:p w:rsidR="0041778E" w:rsidRDefault="0041778E">
      <w:pPr>
        <w:jc w:val="both"/>
      </w:pPr>
    </w:p>
    <w:p w:rsidR="0041778E" w:rsidRDefault="0021368D">
      <w:pPr>
        <w:ind w:left="360"/>
        <w:jc w:val="center"/>
        <w:rPr>
          <w:b/>
        </w:rPr>
      </w:pPr>
      <w:r>
        <w:rPr>
          <w:b/>
        </w:rPr>
        <w:t xml:space="preserve">Объем финансовых ресурсов, необходимых для реализации </w:t>
      </w:r>
    </w:p>
    <w:p w:rsidR="0041778E" w:rsidRDefault="0021368D">
      <w:pPr>
        <w:ind w:left="360"/>
        <w:jc w:val="center"/>
        <w:rPr>
          <w:b/>
        </w:rPr>
      </w:pPr>
      <w:r>
        <w:rPr>
          <w:b/>
        </w:rPr>
        <w:t>Подпрограммы – 2</w:t>
      </w:r>
    </w:p>
    <w:p w:rsidR="00B4697F" w:rsidRDefault="0021368D" w:rsidP="00B4697F">
      <w:pPr>
        <w:tabs>
          <w:tab w:val="left" w:pos="902"/>
        </w:tabs>
        <w:ind w:right="19"/>
        <w:jc w:val="both"/>
      </w:pPr>
      <w:r>
        <w:tab/>
      </w:r>
      <w:r w:rsidR="00B4697F">
        <w:t xml:space="preserve">Общий объем финансирования Подпрограммы –  </w:t>
      </w:r>
      <w:r w:rsidR="00B4697F" w:rsidRPr="00B4697F">
        <w:rPr>
          <w:b/>
        </w:rPr>
        <w:t>795,2</w:t>
      </w:r>
      <w:r w:rsidR="00B4697F">
        <w:t xml:space="preserve"> тыс. руб. за счет средств бюджета </w:t>
      </w:r>
      <w:proofErr w:type="spellStart"/>
      <w:r w:rsidR="00B4697F">
        <w:t>Лахденпохского</w:t>
      </w:r>
      <w:proofErr w:type="spellEnd"/>
      <w:r w:rsidR="00B4697F">
        <w:t xml:space="preserve"> муниципального района, в том числе: </w:t>
      </w:r>
    </w:p>
    <w:p w:rsidR="00B4697F" w:rsidRDefault="00B4697F" w:rsidP="00B4697F">
      <w:r>
        <w:t>2017 г. –  0 тыс. руб.;</w:t>
      </w:r>
    </w:p>
    <w:p w:rsidR="00B4697F" w:rsidRDefault="00B4697F" w:rsidP="00B4697F">
      <w:r>
        <w:t>2018 г. –  47,0 тыс. руб.;</w:t>
      </w:r>
    </w:p>
    <w:p w:rsidR="00B4697F" w:rsidRDefault="00B4697F" w:rsidP="00B4697F">
      <w:r>
        <w:t>2019 г. –  242 тыс. руб.;</w:t>
      </w:r>
    </w:p>
    <w:p w:rsidR="00B4697F" w:rsidRDefault="00B4697F" w:rsidP="00B4697F">
      <w:r>
        <w:t>2020 г. –  246 тыс. руб.;</w:t>
      </w:r>
    </w:p>
    <w:p w:rsidR="00B4697F" w:rsidRDefault="00B4697F" w:rsidP="00B4697F">
      <w:r>
        <w:t>2021 г. –  260,2 тыс. руб.</w:t>
      </w:r>
    </w:p>
    <w:p w:rsidR="0041778E" w:rsidRDefault="00B4697F" w:rsidP="00B4697F">
      <w:pPr>
        <w:tabs>
          <w:tab w:val="left" w:pos="426"/>
        </w:tabs>
        <w:ind w:right="19"/>
        <w:jc w:val="both"/>
        <w:rPr>
          <w:b/>
        </w:rPr>
      </w:pPr>
      <w:r>
        <w:t>за счет средств бюджета Республики Карелия - 0 тыс. рублей.</w:t>
      </w:r>
    </w:p>
    <w:p w:rsidR="0041778E" w:rsidRDefault="0041778E">
      <w:pPr>
        <w:spacing w:line="276" w:lineRule="auto"/>
        <w:ind w:left="360"/>
        <w:jc w:val="center"/>
        <w:rPr>
          <w:b/>
        </w:rPr>
      </w:pPr>
    </w:p>
    <w:p w:rsidR="0041778E" w:rsidRDefault="0041778E">
      <w:pPr>
        <w:spacing w:line="276" w:lineRule="auto"/>
        <w:ind w:left="360"/>
        <w:jc w:val="center"/>
        <w:rPr>
          <w:b/>
        </w:rPr>
      </w:pPr>
    </w:p>
    <w:p w:rsidR="0041778E" w:rsidRDefault="0021368D">
      <w:pPr>
        <w:jc w:val="center"/>
      </w:pPr>
      <w:r>
        <w:rPr>
          <w:b/>
        </w:rPr>
        <w:t>Обеспечение контроля над реализацией Подпрограммы 1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  <w:rPr>
          <w:highlight w:val="white"/>
        </w:rPr>
      </w:pPr>
      <w:r>
        <w:rPr>
          <w:highlight w:val="white"/>
        </w:rPr>
        <w:t xml:space="preserve">Отдел социальной работы Администрации </w:t>
      </w:r>
      <w:proofErr w:type="spellStart"/>
      <w:r>
        <w:rPr>
          <w:highlight w:val="white"/>
        </w:rPr>
        <w:t>Лахденпохского</w:t>
      </w:r>
      <w:proofErr w:type="spellEnd"/>
      <w:r>
        <w:rPr>
          <w:highlight w:val="white"/>
        </w:rPr>
        <w:t xml:space="preserve"> муниципального района обеспечивает реализацию мероприятий Подпрограммы – 2 в соответствии с утвержденным объемом финансирования и осуществляет </w:t>
      </w:r>
      <w:proofErr w:type="gramStart"/>
      <w:r>
        <w:rPr>
          <w:highlight w:val="white"/>
        </w:rPr>
        <w:t>контроль за</w:t>
      </w:r>
      <w:proofErr w:type="gramEnd"/>
      <w:r>
        <w:rPr>
          <w:highlight w:val="white"/>
        </w:rPr>
        <w:t xml:space="preserve"> целевым использованием путем: </w:t>
      </w: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both"/>
      </w:pPr>
      <w:r>
        <w:rPr>
          <w:highlight w:val="white"/>
        </w:rPr>
        <w:t>- подготовки отчета о ходе исполнения настоящей Подпрограммы – 2 в первом квартале 2018, 2019, 2020, 2021, 2022 годов.</w:t>
      </w:r>
    </w:p>
    <w:p w:rsidR="0041778E" w:rsidRDefault="0041778E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B4697F" w:rsidRDefault="00B4697F">
      <w:pPr>
        <w:jc w:val="center"/>
      </w:pPr>
    </w:p>
    <w:p w:rsidR="0041778E" w:rsidRDefault="0021368D">
      <w:pPr>
        <w:jc w:val="center"/>
      </w:pPr>
      <w:r>
        <w:t>ПАСПОРТ</w:t>
      </w:r>
    </w:p>
    <w:p w:rsidR="0041778E" w:rsidRDefault="0021368D">
      <w:pPr>
        <w:jc w:val="center"/>
      </w:pPr>
      <w:r>
        <w:t>муниципальной подпрограммы 3</w:t>
      </w:r>
    </w:p>
    <w:p w:rsidR="0041778E" w:rsidRDefault="0021368D">
      <w:pPr>
        <w:jc w:val="center"/>
      </w:pPr>
      <w:r>
        <w:t>«Содействие занятости несовершеннолетних граждан»</w:t>
      </w:r>
    </w:p>
    <w:p w:rsidR="0041778E" w:rsidRDefault="0021368D">
      <w:pPr>
        <w:jc w:val="center"/>
      </w:pPr>
      <w:r>
        <w:t xml:space="preserve">  </w:t>
      </w:r>
    </w:p>
    <w:tbl>
      <w:tblPr>
        <w:tblW w:w="95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2"/>
        <w:gridCol w:w="5779"/>
      </w:tblGrid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Наименование муниципальной  подпрограммы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Муниципальная подпрограмма «Содействие занятости несовершеннолетних граждан» (далее – Подпрограмма – 3) 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Ответственный исполнитель и разработчик Подпрограммы -3        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</w:tr>
      <w:tr w:rsidR="0041778E">
        <w:trPr>
          <w:trHeight w:val="355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Соисполнители Подпрограммы – 3</w:t>
            </w:r>
          </w:p>
          <w:p w:rsidR="0041778E" w:rsidRDefault="0041778E"/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МУ «РУО и ДМ»</w:t>
            </w:r>
          </w:p>
          <w:p w:rsidR="0041778E" w:rsidRDefault="0041778E"/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 xml:space="preserve">Участники Подпрограммы – 3           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ГКУ РК «ЦЗН»</w:t>
            </w:r>
          </w:p>
          <w:p w:rsidR="0041778E" w:rsidRDefault="0021368D">
            <w:pPr>
              <w:jc w:val="both"/>
            </w:pPr>
            <w:r>
              <w:t>Несовершеннолетние граждане в возрасте от 14 до 18 лет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Цель Подпрограммы – 3</w:t>
            </w:r>
          </w:p>
          <w:p w:rsidR="0041778E" w:rsidRDefault="0041778E"/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Развитие потенциала и интеграция молодежи в социально-экономическую жизнь района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Задача подпрограммы – 3</w:t>
            </w:r>
          </w:p>
          <w:p w:rsidR="0041778E" w:rsidRDefault="0041778E"/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rPr>
                <w:b/>
                <w:sz w:val="22"/>
              </w:rPr>
              <w:t xml:space="preserve">Задача 1 – </w:t>
            </w:r>
            <w:r>
              <w:t>организация профессиональной ориентации несовершеннолетних граждан</w:t>
            </w:r>
            <w:r>
              <w:rPr>
                <w:color w:val="2D3038"/>
              </w:rPr>
              <w:t xml:space="preserve"> </w:t>
            </w:r>
          </w:p>
          <w:p w:rsidR="0041778E" w:rsidRDefault="0021368D">
            <w:pPr>
              <w:jc w:val="both"/>
            </w:pPr>
            <w:r>
              <w:rPr>
                <w:b/>
              </w:rPr>
              <w:t xml:space="preserve">Задача 2 – </w:t>
            </w:r>
            <w:r>
              <w:rPr>
                <w:sz w:val="22"/>
              </w:rPr>
              <w:t>о</w:t>
            </w:r>
            <w:r>
              <w:t xml:space="preserve">рганизация временной занятости и трудоустройства несовершеннолетних граждан в возрасте от 14 до 18 лет </w:t>
            </w:r>
          </w:p>
        </w:tc>
      </w:tr>
      <w:tr w:rsidR="0041778E">
        <w:trPr>
          <w:trHeight w:val="603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Целевые индикаторы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Рост количества временно  трудоустроенных несовершеннолетних в 2021 году на 47% по отношению в 2016 году. </w:t>
            </w:r>
          </w:p>
        </w:tc>
      </w:tr>
      <w:tr w:rsidR="0041778E">
        <w:trPr>
          <w:trHeight w:val="603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Конечные  результаты Подпрограммы -3</w:t>
            </w:r>
          </w:p>
          <w:p w:rsidR="0041778E" w:rsidRDefault="0041778E">
            <w:pPr>
              <w:jc w:val="both"/>
            </w:pP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1. Доля несовершеннолетних граждан, получивших  консультационные услуги по вопросам трудоустройства и профориентации;</w:t>
            </w:r>
          </w:p>
          <w:p w:rsidR="0041778E" w:rsidRDefault="0021368D">
            <w:pPr>
              <w:jc w:val="both"/>
            </w:pPr>
            <w:r>
              <w:t xml:space="preserve">2. Количество трудоустроенных несовершеннолетних  не менее 83 человек за период действия программы 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Этапы и сроки реализации Подпрограммы – 3</w:t>
            </w:r>
          </w:p>
          <w:p w:rsidR="0041778E" w:rsidRDefault="0041778E"/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 xml:space="preserve"> 2017 год –  2021 год</w:t>
            </w:r>
          </w:p>
          <w:p w:rsidR="0041778E" w:rsidRDefault="0021368D">
            <w:pPr>
              <w:jc w:val="center"/>
            </w:pPr>
            <w:r>
              <w:t>Этапы не предусмотрены</w:t>
            </w:r>
          </w:p>
        </w:tc>
      </w:tr>
      <w:tr w:rsidR="0041778E">
        <w:trPr>
          <w:trHeight w:val="1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Финансовое обеспечение Подпрограммы – 3</w:t>
            </w:r>
          </w:p>
          <w:p w:rsidR="0041778E" w:rsidRDefault="0041778E">
            <w:pPr>
              <w:jc w:val="both"/>
            </w:pP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финансового обеспечения из бюджета </w:t>
            </w:r>
            <w:proofErr w:type="spellStart"/>
            <w:r>
              <w:rPr>
                <w:sz w:val="20"/>
                <w:szCs w:val="20"/>
              </w:rPr>
              <w:t>Лахденпохского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района на реализацию подпрограмм составляет: </w:t>
            </w:r>
          </w:p>
          <w:p w:rsidR="0041778E" w:rsidRDefault="0021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Подпрограмме 3  -  </w:t>
            </w:r>
            <w:r w:rsidR="00B4697F" w:rsidRPr="00B4697F">
              <w:rPr>
                <w:b/>
                <w:sz w:val="20"/>
                <w:szCs w:val="20"/>
                <w:u w:val="single" w:color="FFFFFF"/>
              </w:rPr>
              <w:t>98</w:t>
            </w:r>
            <w:r w:rsidRPr="00B4697F">
              <w:rPr>
                <w:b/>
                <w:sz w:val="20"/>
                <w:szCs w:val="20"/>
                <w:u w:val="single" w:color="FFFFFF"/>
              </w:rPr>
              <w:t>0</w:t>
            </w:r>
            <w:r w:rsidRPr="00B4697F">
              <w:rPr>
                <w:b/>
                <w:sz w:val="20"/>
                <w:szCs w:val="20"/>
              </w:rPr>
              <w:t xml:space="preserve">  тыс. руб.,</w:t>
            </w:r>
            <w:r>
              <w:rPr>
                <w:sz w:val="20"/>
                <w:szCs w:val="20"/>
              </w:rPr>
              <w:t xml:space="preserve"> в том числе по годам:</w:t>
            </w:r>
          </w:p>
          <w:p w:rsidR="0041778E" w:rsidRDefault="0021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 –  0 тыс. руб.;</w:t>
            </w:r>
          </w:p>
          <w:p w:rsidR="0041778E" w:rsidRDefault="00B46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 –  200</w:t>
            </w:r>
            <w:r w:rsidR="0021368D">
              <w:rPr>
                <w:sz w:val="20"/>
                <w:szCs w:val="20"/>
              </w:rPr>
              <w:t xml:space="preserve">   тыс. руб.;</w:t>
            </w:r>
          </w:p>
          <w:p w:rsidR="0041778E" w:rsidRDefault="0021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 –  230  тыс. руб.;</w:t>
            </w:r>
          </w:p>
          <w:p w:rsidR="0041778E" w:rsidRDefault="0021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 –  250  тыс. руб.;</w:t>
            </w:r>
          </w:p>
          <w:p w:rsidR="0041778E" w:rsidRDefault="0021368D">
            <w:r>
              <w:rPr>
                <w:sz w:val="20"/>
                <w:szCs w:val="20"/>
              </w:rPr>
              <w:t>2021 год -   300   тыс. руб.</w:t>
            </w:r>
            <w:bookmarkStart w:id="2" w:name="__DdeLink__12993_170914006"/>
            <w:r>
              <w:rPr>
                <w:color w:val="FF0000"/>
              </w:rPr>
              <w:t xml:space="preserve"> </w:t>
            </w:r>
            <w:bookmarkEnd w:id="2"/>
          </w:p>
          <w:p w:rsidR="0041778E" w:rsidRDefault="0021368D">
            <w:r>
              <w:rPr>
                <w:color w:val="000000"/>
              </w:rPr>
              <w:t>за счет средств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Республики Карелия — 0 тыс. руб.</w:t>
            </w:r>
          </w:p>
        </w:tc>
      </w:tr>
    </w:tbl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41778E">
      <w:pPr>
        <w:jc w:val="center"/>
        <w:rPr>
          <w:b/>
        </w:rPr>
      </w:pPr>
    </w:p>
    <w:p w:rsidR="0041778E" w:rsidRDefault="0021368D">
      <w:pPr>
        <w:ind w:left="360"/>
        <w:jc w:val="center"/>
        <w:rPr>
          <w:b/>
        </w:rPr>
      </w:pPr>
      <w:r>
        <w:rPr>
          <w:b/>
        </w:rPr>
        <w:t>Общая характеристика сферы реализации Подпрограммы – 3</w:t>
      </w:r>
    </w:p>
    <w:p w:rsidR="0041778E" w:rsidRDefault="0021368D">
      <w:pPr>
        <w:ind w:firstLine="708"/>
        <w:jc w:val="both"/>
      </w:pPr>
      <w:r>
        <w:t xml:space="preserve">Организация временного трудоустройства несовершеннолетних граждан в возрасте от 14 до 18 лет является одним из активных направлений содействия занятости населения и </w:t>
      </w:r>
      <w:r>
        <w:lastRenderedPageBreak/>
        <w:t>реализуется на территории Республики Карелия в соответствии с ведомственной целевой программой «Содействие занятости населения Республики Карелия до 2020 года».</w:t>
      </w:r>
    </w:p>
    <w:p w:rsidR="0041778E" w:rsidRDefault="0021368D">
      <w:pPr>
        <w:ind w:firstLine="708"/>
        <w:jc w:val="both"/>
      </w:pPr>
      <w:proofErr w:type="gramStart"/>
      <w:r>
        <w:t xml:space="preserve">Создание временных рабочих мест для несовершеннолетних граждан обеспечивалось в </w:t>
      </w:r>
      <w:proofErr w:type="spellStart"/>
      <w:r>
        <w:t>Лахденпохском</w:t>
      </w:r>
      <w:proofErr w:type="spellEnd"/>
      <w:r>
        <w:t xml:space="preserve"> районе с 2011  по 2015 года при реализации ведомственных программ «Содействие занятости населения </w:t>
      </w:r>
      <w:proofErr w:type="spellStart"/>
      <w:r>
        <w:t>Лахденпохского</w:t>
      </w:r>
      <w:proofErr w:type="spellEnd"/>
      <w:r>
        <w:t xml:space="preserve"> района», а в 2016 году на основании Постановления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от 12 мая 2016 года № 200  «Об организации  временной   занятости  и  трудоустройства несовершеннолетних   граждан  в   возрасте от 14  до 18 лет   на  территории  </w:t>
      </w:r>
      <w:proofErr w:type="spellStart"/>
      <w:r>
        <w:t>Лахденпохского</w:t>
      </w:r>
      <w:proofErr w:type="spellEnd"/>
      <w:proofErr w:type="gramEnd"/>
      <w:r>
        <w:t xml:space="preserve">   муниципального  района  в 2016 году».</w:t>
      </w:r>
    </w:p>
    <w:p w:rsidR="0041778E" w:rsidRDefault="0021368D">
      <w:pPr>
        <w:ind w:firstLine="708"/>
        <w:jc w:val="both"/>
      </w:pPr>
      <w:r>
        <w:t>Направление подростков на временные работы в подведомственные муниципальные образовательные учреждения являются одной из мер по профилактике безнадзорности и правонарушений, способствует профессиональной ориентации молодежи.</w:t>
      </w:r>
    </w:p>
    <w:p w:rsidR="0041778E" w:rsidRDefault="0021368D">
      <w:pPr>
        <w:ind w:firstLine="708"/>
        <w:jc w:val="both"/>
      </w:pPr>
      <w:r>
        <w:t>Накопленный положительный опыт по созданию временных рабочих мест для несовершеннолетних граждан в возрасте от 14 до 18 лет в свободное от учебы время подтверждает необходимость продолжения работы в этом направлении.</w:t>
      </w:r>
    </w:p>
    <w:p w:rsidR="0041778E" w:rsidRDefault="0041778E">
      <w:pPr>
        <w:jc w:val="both"/>
      </w:pPr>
    </w:p>
    <w:p w:rsidR="0041778E" w:rsidRDefault="0021368D">
      <w:pPr>
        <w:spacing w:line="276" w:lineRule="auto"/>
        <w:jc w:val="center"/>
        <w:rPr>
          <w:b/>
        </w:rPr>
      </w:pPr>
      <w:r>
        <w:rPr>
          <w:b/>
        </w:rPr>
        <w:t>II  Основные цели и задачи Подпрограммы 3</w:t>
      </w:r>
    </w:p>
    <w:p w:rsidR="0041778E" w:rsidRDefault="0021368D">
      <w:pPr>
        <w:jc w:val="both"/>
      </w:pPr>
      <w:r>
        <w:t>Цель: Развитие потенциала и интеграция молодежи в социально-экономическую жизнь района.</w:t>
      </w:r>
    </w:p>
    <w:p w:rsidR="0041778E" w:rsidRDefault="0021368D">
      <w:pPr>
        <w:ind w:firstLine="360"/>
        <w:jc w:val="both"/>
      </w:pPr>
      <w:r>
        <w:t>Для достижения поставленной цели необходимо решить  задачи  Подпрограммы – 3:</w:t>
      </w:r>
    </w:p>
    <w:p w:rsidR="0041778E" w:rsidRDefault="0021368D">
      <w:pPr>
        <w:numPr>
          <w:ilvl w:val="0"/>
          <w:numId w:val="1"/>
        </w:numPr>
        <w:ind w:firstLine="360"/>
        <w:jc w:val="both"/>
      </w:pPr>
      <w:r>
        <w:t xml:space="preserve">Организация временной  занятости и трудоустройству  несовершеннолетних граждан в возрасте от 14 до 18 лет на территории </w:t>
      </w:r>
      <w:proofErr w:type="spellStart"/>
      <w:r>
        <w:t>Лахденпохского</w:t>
      </w:r>
      <w:proofErr w:type="spellEnd"/>
      <w:r>
        <w:t xml:space="preserve"> муниципального района. </w:t>
      </w:r>
    </w:p>
    <w:p w:rsidR="0041778E" w:rsidRDefault="0021368D">
      <w:pPr>
        <w:numPr>
          <w:ilvl w:val="0"/>
          <w:numId w:val="1"/>
        </w:numPr>
        <w:ind w:firstLine="360"/>
        <w:jc w:val="both"/>
      </w:pPr>
      <w:r>
        <w:t xml:space="preserve">Организация профессиональной ориентации несовершеннолетних граждан в целях обеспечения роста профессиональной мобильности рабочей силы на рынке труда.   </w:t>
      </w:r>
    </w:p>
    <w:p w:rsidR="0041778E" w:rsidRDefault="0041778E">
      <w:pPr>
        <w:ind w:left="720"/>
        <w:jc w:val="both"/>
      </w:pPr>
    </w:p>
    <w:p w:rsidR="0041778E" w:rsidRDefault="0021368D">
      <w:pPr>
        <w:ind w:left="1080"/>
      </w:pPr>
      <w:r>
        <w:rPr>
          <w:b/>
          <w:color w:val="020001"/>
        </w:rPr>
        <w:t xml:space="preserve">III   </w:t>
      </w:r>
      <w:r>
        <w:rPr>
          <w:b/>
        </w:rPr>
        <w:t>Целевые индикаторы и показатели Подпрограммы – 3</w:t>
      </w:r>
    </w:p>
    <w:p w:rsidR="0041778E" w:rsidRDefault="0021368D">
      <w:pPr>
        <w:ind w:firstLine="360"/>
        <w:jc w:val="both"/>
      </w:pPr>
      <w:r>
        <w:t>Достижение поставленной цели и задач Подпрограммы – 3 характеризуется следующим целевым показателем (индикатором):</w:t>
      </w:r>
    </w:p>
    <w:p w:rsidR="0041778E" w:rsidRDefault="0021368D">
      <w:pPr>
        <w:jc w:val="both"/>
      </w:pPr>
      <w:r>
        <w:t>Рост количества временно трудоустроенных несовершеннолетних в 2021 году до 47% по отношению к 2016 году. Расчёт показателя: количество трудоустроенных / 17 (показатель 2016 года) * 100%. Показатель определяется каждый год по итогам отчётов исполнителей Программы.</w:t>
      </w:r>
    </w:p>
    <w:p w:rsidR="0041778E" w:rsidRDefault="0021368D">
      <w:pPr>
        <w:suppressAutoHyphens/>
        <w:ind w:left="21" w:hanging="21"/>
        <w:jc w:val="center"/>
        <w:rPr>
          <w:b/>
          <w:bCs/>
        </w:rPr>
      </w:pPr>
      <w:r>
        <w:rPr>
          <w:b/>
          <w:bCs/>
          <w:u w:val="single" w:color="FFFFFF"/>
        </w:rPr>
        <w:t>Показателями результатов и эффективности Подпрограммы – 2 являются:</w:t>
      </w:r>
    </w:p>
    <w:p w:rsidR="0041778E" w:rsidRDefault="0021368D">
      <w:pPr>
        <w:jc w:val="both"/>
      </w:pPr>
      <w:r>
        <w:t>- Доля несовершеннолетних граждан, получивших консультационные</w:t>
      </w:r>
      <w:r>
        <w:rPr>
          <w:b/>
          <w:color w:val="020001"/>
        </w:rPr>
        <w:t xml:space="preserve"> </w:t>
      </w:r>
      <w:r>
        <w:rPr>
          <w:color w:val="020001"/>
        </w:rPr>
        <w:t xml:space="preserve">услуги по вопросам трудоустройства и профориентации – </w:t>
      </w:r>
      <w:r>
        <w:t>показатель определяется на основании информации ГКУ РК «ЦЗН» в конце отчётного года. Расчёт показателя: количество обратившихся за консультациями несовершеннолетних от 14 до 18 лет / общее число несовершеннолетних от 14 до 18 лет в ЛМР * 100%.</w:t>
      </w:r>
    </w:p>
    <w:p w:rsidR="0041778E" w:rsidRDefault="0021368D">
      <w:pPr>
        <w:suppressAutoHyphens/>
        <w:jc w:val="both"/>
      </w:pPr>
      <w:r>
        <w:rPr>
          <w:color w:val="020001"/>
        </w:rPr>
        <w:t xml:space="preserve">- Количество временно трудоустроенных несовершеннолетних – показатель определяется в соответствии с отчётом исполнителей Программы. </w:t>
      </w:r>
      <w:r>
        <w:t xml:space="preserve">Расчёт показателя: количество </w:t>
      </w:r>
      <w:proofErr w:type="gramStart"/>
      <w:r>
        <w:t>трудоустроенных</w:t>
      </w:r>
      <w:proofErr w:type="gramEnd"/>
      <w:r>
        <w:t xml:space="preserve"> за отчётный год / 17 (показатель 2016 года) * 100%.</w:t>
      </w:r>
    </w:p>
    <w:p w:rsidR="0041778E" w:rsidRDefault="0041778E">
      <w:pPr>
        <w:jc w:val="both"/>
        <w:rPr>
          <w:color w:val="020001"/>
        </w:rPr>
      </w:pPr>
    </w:p>
    <w:p w:rsidR="0041778E" w:rsidRDefault="0021368D">
      <w:pPr>
        <w:spacing w:before="1" w:after="1" w:line="276" w:lineRule="auto"/>
        <w:jc w:val="center"/>
        <w:rPr>
          <w:b/>
          <w:color w:val="020001"/>
          <w:highlight w:val="white"/>
        </w:rPr>
      </w:pPr>
      <w:r>
        <w:rPr>
          <w:b/>
          <w:color w:val="020001"/>
          <w:highlight w:val="white"/>
        </w:rPr>
        <w:t xml:space="preserve">IV Приоритеты политики Администрации </w:t>
      </w:r>
      <w:proofErr w:type="spellStart"/>
      <w:r>
        <w:rPr>
          <w:b/>
          <w:color w:val="020001"/>
          <w:highlight w:val="white"/>
        </w:rPr>
        <w:t>Лахденпохского</w:t>
      </w:r>
      <w:proofErr w:type="spellEnd"/>
      <w:r>
        <w:rPr>
          <w:b/>
          <w:color w:val="020001"/>
          <w:highlight w:val="white"/>
        </w:rPr>
        <w:t xml:space="preserve"> муниципального района в сфере реализации муниципальной Подпрограммы – 3</w:t>
      </w:r>
    </w:p>
    <w:p w:rsidR="0041778E" w:rsidRDefault="0021368D">
      <w:pPr>
        <w:ind w:firstLine="708"/>
        <w:jc w:val="both"/>
      </w:pPr>
      <w:r>
        <w:t xml:space="preserve">Организация временных рабочих мест для трудоустройства несовершеннолетних граждан способствует  решению задач социально-экономического развития </w:t>
      </w:r>
      <w:proofErr w:type="spellStart"/>
      <w:r>
        <w:t>Лахденпохского</w:t>
      </w:r>
      <w:proofErr w:type="spellEnd"/>
      <w:r>
        <w:t xml:space="preserve"> района.</w:t>
      </w:r>
    </w:p>
    <w:p w:rsidR="0041778E" w:rsidRDefault="0021368D">
      <w:pPr>
        <w:jc w:val="both"/>
      </w:pPr>
      <w:r>
        <w:t xml:space="preserve"> </w:t>
      </w:r>
      <w:r>
        <w:tab/>
        <w:t>Основной целью организации временной занятости и трудоустройства несовершеннолетних граждан в возрасте от 14 до 18 лет (далее - «несовершеннолетних») является приобщение к труду, получение профессиональных навыков и адаптация к трудовой деятельности, содействие процессу социализации, решение проблемы занятости и трудоустройства в период каникул, предотвращение формирования у несовершеннолетних модели социально-опасного поведения.</w:t>
      </w:r>
    </w:p>
    <w:p w:rsidR="0041778E" w:rsidRDefault="0021368D">
      <w:pPr>
        <w:ind w:firstLine="708"/>
        <w:jc w:val="both"/>
      </w:pPr>
      <w:r>
        <w:lastRenderedPageBreak/>
        <w:t xml:space="preserve">Администрация </w:t>
      </w:r>
      <w:proofErr w:type="spellStart"/>
      <w:r>
        <w:t>Лахденпохского</w:t>
      </w:r>
      <w:proofErr w:type="spellEnd"/>
      <w:r>
        <w:t xml:space="preserve"> муниципального района (в лице отдела социальной работы),  совместно с МУ «Районное управление образования и по делам молодежи», как главный  распорядитель средств бюджета </w:t>
      </w:r>
      <w:proofErr w:type="spellStart"/>
      <w:r>
        <w:t>Лахденпохского</w:t>
      </w:r>
      <w:proofErr w:type="spellEnd"/>
      <w:r>
        <w:t xml:space="preserve"> муниципального района в сфере образования,  и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района» проводят работу по обеспечению временной занятости и трудоустройства несовершеннолетних.</w:t>
      </w:r>
    </w:p>
    <w:p w:rsidR="0041778E" w:rsidRDefault="0021368D">
      <w:pPr>
        <w:ind w:firstLine="708"/>
        <w:jc w:val="both"/>
      </w:pPr>
      <w:r>
        <w:t xml:space="preserve">Трудоустройство несовершеннолетних осуществляется в муниципальных   организациях </w:t>
      </w:r>
      <w:proofErr w:type="spellStart"/>
      <w:r>
        <w:t>Лахденпохского</w:t>
      </w:r>
      <w:proofErr w:type="spellEnd"/>
      <w:r>
        <w:t xml:space="preserve"> муниципального района.</w:t>
      </w:r>
    </w:p>
    <w:p w:rsidR="0041778E" w:rsidRDefault="0021368D">
      <w:pPr>
        <w:ind w:firstLine="708"/>
        <w:jc w:val="both"/>
      </w:pPr>
      <w:r>
        <w:t>Приоритетным правом при трудоустройстве пользуются следующие категории несовершеннолетних:</w:t>
      </w:r>
    </w:p>
    <w:p w:rsidR="0041778E" w:rsidRDefault="0021368D">
      <w:pPr>
        <w:jc w:val="both"/>
      </w:pPr>
      <w:r>
        <w:t>- дети-сироты и дети, оставшиеся без попечения родителей или лиц, их замещающих;</w:t>
      </w:r>
    </w:p>
    <w:p w:rsidR="0041778E" w:rsidRDefault="0021368D">
      <w:pPr>
        <w:jc w:val="both"/>
      </w:pPr>
      <w:r>
        <w:t>-  несовершеннолетние из семей безработных граждан, малообеспеченных, многодетных, неполных и неблагополучных семей, семей беженцев и вынужденных переселенцев;</w:t>
      </w:r>
    </w:p>
    <w:p w:rsidR="0041778E" w:rsidRDefault="0021368D">
      <w:pPr>
        <w:jc w:val="both"/>
      </w:pPr>
      <w:r>
        <w:t>- несовершеннолетние, состоящие на учете в комиссии по делам несовершеннолетних и защите их прав.</w:t>
      </w:r>
    </w:p>
    <w:p w:rsidR="0041778E" w:rsidRDefault="0021368D">
      <w:pPr>
        <w:jc w:val="center"/>
        <w:rPr>
          <w:b/>
        </w:rPr>
      </w:pPr>
      <w:r>
        <w:rPr>
          <w:b/>
        </w:rPr>
        <w:t xml:space="preserve"> V  ПОРЯДОК и УСЛОВИЯ</w:t>
      </w:r>
    </w:p>
    <w:p w:rsidR="0041778E" w:rsidRDefault="0021368D">
      <w:pPr>
        <w:jc w:val="center"/>
        <w:rPr>
          <w:b/>
        </w:rPr>
      </w:pPr>
      <w:r>
        <w:rPr>
          <w:b/>
        </w:rPr>
        <w:t xml:space="preserve">создания временных рабочих мест для несовершеннолетних граждан </w:t>
      </w:r>
    </w:p>
    <w:p w:rsidR="0041778E" w:rsidRDefault="0021368D">
      <w:pPr>
        <w:jc w:val="both"/>
      </w:pPr>
      <w:r>
        <w:t>1.  Работа по организации временной занятости и трудоустройства несовершеннолетних осуществляется на основе изучения потребностей и мотиваций несовершеннолетних в трудоустройстве и занятости, и возможности работодателей обеспечить временные рабочие места для несовершеннолетних.</w:t>
      </w:r>
    </w:p>
    <w:p w:rsidR="0041778E" w:rsidRDefault="0021368D">
      <w:pPr>
        <w:jc w:val="both"/>
      </w:pPr>
      <w:r>
        <w:t xml:space="preserve">2.  Количество свободных временных рабочих мест, на которых возможно использование труда несовершеннолетних, определяется на основе заявок, поступающих от образовательных организаций </w:t>
      </w:r>
      <w:proofErr w:type="spellStart"/>
      <w:r>
        <w:t>Лахденпохского</w:t>
      </w:r>
      <w:proofErr w:type="spellEnd"/>
      <w:r>
        <w:t xml:space="preserve"> района и в пределах выделенных бюджетных средств на реализацию программы.  </w:t>
      </w:r>
    </w:p>
    <w:p w:rsidR="0041778E" w:rsidRDefault="0021368D">
      <w:pPr>
        <w:jc w:val="both"/>
      </w:pPr>
      <w:r>
        <w:t xml:space="preserve"> 3.  Отдел социальной работы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совместно с 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района»:</w:t>
      </w:r>
    </w:p>
    <w:p w:rsidR="0041778E" w:rsidRDefault="0021368D">
      <w:pPr>
        <w:jc w:val="both"/>
      </w:pPr>
      <w:r>
        <w:t xml:space="preserve">- осуществляют предварительную подготовительную работу по созданию временных рабочих мест для несовершеннолетних граждан на территории </w:t>
      </w:r>
      <w:proofErr w:type="spellStart"/>
      <w:r>
        <w:t>Лахденпохского</w:t>
      </w:r>
      <w:proofErr w:type="spellEnd"/>
      <w:r>
        <w:t xml:space="preserve"> муниципального района в период каникул; </w:t>
      </w:r>
    </w:p>
    <w:p w:rsidR="0041778E" w:rsidRDefault="0021368D">
      <w:pPr>
        <w:jc w:val="both"/>
      </w:pPr>
      <w:proofErr w:type="gramStart"/>
      <w:r>
        <w:t>- контролируют соблюдение и защиту работодателем трудовых прав несовершеннолетних,  в период работы в учреждении и порядка приема несовершеннолетних на временное рабочее место, ведение табеля учета рабочего времени с соблюдением нормы продолжительности рабочего времени для несовершеннолетних в возрасте от 14 до 18 лет согласно ст. 92, ст. 93, ст. 94  Трудового  кодекса РФ;</w:t>
      </w:r>
      <w:proofErr w:type="gramEnd"/>
    </w:p>
    <w:p w:rsidR="0041778E" w:rsidRDefault="0021368D">
      <w:pPr>
        <w:jc w:val="both"/>
      </w:pPr>
      <w:r>
        <w:t xml:space="preserve">4.  Трудоустройство несовершеннолетних осуществляется  организацией-работодателем согласно ст. 63 Трудового кодекса РФ, на основании трехстороннего Договора, заключенного между организацией,  с 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района» и МУ «Районное управление образования и по делам молодежи».</w:t>
      </w:r>
    </w:p>
    <w:p w:rsidR="0041778E" w:rsidRDefault="0021368D">
      <w:pPr>
        <w:tabs>
          <w:tab w:val="left" w:pos="426"/>
        </w:tabs>
        <w:jc w:val="both"/>
      </w:pPr>
      <w:r>
        <w:t>5. Организация-работодатель, принявшая на временные рабочие места несовершеннолетних,  обеспечивает соблюдение требований и норм охраны труда.</w:t>
      </w:r>
    </w:p>
    <w:p w:rsidR="0041778E" w:rsidRDefault="0021368D">
      <w:pPr>
        <w:jc w:val="both"/>
      </w:pPr>
      <w:r>
        <w:t>6.    В соответствии со ст. 271 Трудового кодекса Российской Федерации оплата труда работника в возрасте до восемнадцати лет, обучающихся в организациях, осуществляющих образовательную деятельность,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</w:p>
    <w:p w:rsidR="0041778E" w:rsidRDefault="0041778E">
      <w:pPr>
        <w:jc w:val="both"/>
      </w:pPr>
    </w:p>
    <w:p w:rsidR="0041778E" w:rsidRDefault="0041778E">
      <w:pPr>
        <w:jc w:val="both"/>
      </w:pPr>
    </w:p>
    <w:p w:rsidR="0041778E" w:rsidRDefault="0021368D">
      <w:pPr>
        <w:spacing w:line="276" w:lineRule="auto"/>
        <w:ind w:left="720"/>
        <w:jc w:val="center"/>
        <w:rPr>
          <w:b/>
        </w:rPr>
      </w:pPr>
      <w:r>
        <w:rPr>
          <w:b/>
        </w:rPr>
        <w:t>VI    Порядок и формы возмещения затрат организации-работодателя по созданию временных рабочих мест</w:t>
      </w:r>
    </w:p>
    <w:p w:rsidR="0041778E" w:rsidRDefault="0021368D">
      <w:pPr>
        <w:ind w:firstLine="708"/>
        <w:jc w:val="both"/>
      </w:pPr>
      <w:r>
        <w:t xml:space="preserve">Затраты по созданию временных рабочих мест (по выплате заработной платы несовершеннолетнему), возмещаются Администрацией   </w:t>
      </w:r>
      <w:proofErr w:type="spellStart"/>
      <w:r>
        <w:t>Лахденпохского</w:t>
      </w:r>
      <w:proofErr w:type="spellEnd"/>
      <w:r>
        <w:t xml:space="preserve"> муниципального района из расчета на 1 несовершеннолетнего не более одного минимального размера оплаты </w:t>
      </w:r>
      <w:r>
        <w:lastRenderedPageBreak/>
        <w:t>труда (МРОТ, установленный в порядке и на условиях, предусмотренных действующим законодательством) в месяц,  и отчислений  во внебюджетные фонды, и применение районного коэффициента – 1,15. Возмещение затрат по созданию временных рабочих мест производится за весь период фактически отработанного несовершеннолетним времени, но не более срока, на который заключен трудовой договор.</w:t>
      </w:r>
    </w:p>
    <w:p w:rsidR="0041778E" w:rsidRDefault="0021368D">
      <w:pPr>
        <w:ind w:firstLine="543"/>
        <w:jc w:val="both"/>
      </w:pPr>
      <w:r>
        <w:t xml:space="preserve">Расходы на возмещение затрат по созданию временных рабочих мест финансируются за счет средств бюджета </w:t>
      </w:r>
      <w:proofErr w:type="spellStart"/>
      <w:r>
        <w:t>Лахденпохского</w:t>
      </w:r>
      <w:proofErr w:type="spellEnd"/>
      <w:r>
        <w:t xml:space="preserve"> муниципального района  в рамках реализации Программы.</w:t>
      </w:r>
    </w:p>
    <w:p w:rsidR="0041778E" w:rsidRDefault="0041778E">
      <w:pPr>
        <w:ind w:firstLine="543"/>
        <w:jc w:val="both"/>
      </w:pPr>
    </w:p>
    <w:p w:rsidR="0041778E" w:rsidRDefault="0021368D">
      <w:pPr>
        <w:tabs>
          <w:tab w:val="left" w:pos="902"/>
        </w:tabs>
        <w:spacing w:line="271" w:lineRule="auto"/>
        <w:ind w:left="5" w:right="19" w:firstLine="538"/>
        <w:jc w:val="center"/>
        <w:rPr>
          <w:b/>
          <w:highlight w:val="white"/>
        </w:rPr>
      </w:pPr>
      <w:r>
        <w:rPr>
          <w:b/>
          <w:highlight w:val="white"/>
        </w:rPr>
        <w:t xml:space="preserve">VII  Обоснование потребностей в бюджетных ресурсах для достижения целей и результатов подпрограммы </w:t>
      </w:r>
    </w:p>
    <w:p w:rsidR="0041778E" w:rsidRDefault="0021368D">
      <w:pPr>
        <w:ind w:firstLine="543"/>
        <w:jc w:val="both"/>
      </w:pPr>
      <w:r>
        <w:t>Расчет бюджетных средств по созданию временных рабочих мест:</w:t>
      </w:r>
    </w:p>
    <w:p w:rsidR="0041778E" w:rsidRDefault="0021368D">
      <w:pPr>
        <w:jc w:val="both"/>
      </w:pPr>
      <w:proofErr w:type="gramStart"/>
      <w:r>
        <w:t>За выполнение обязанностей, предусмотренных срочным трудовым Договором между организацией – работодателем и несовершеннолетним выплачивается в соответствии с Федеральным законом от 2 июня 2016 г. № 164-ФЗ,  статьей 48 Трудового кодекса РФ).</w:t>
      </w:r>
      <w:proofErr w:type="gramEnd"/>
    </w:p>
    <w:p w:rsidR="0041778E" w:rsidRDefault="0021368D">
      <w:pPr>
        <w:jc w:val="both"/>
      </w:pPr>
      <w:r>
        <w:t>По состоянию на 2017 год потребность исчисляется следующим образом:</w:t>
      </w:r>
    </w:p>
    <w:p w:rsidR="0041778E" w:rsidRDefault="0021368D">
      <w:pPr>
        <w:jc w:val="both"/>
      </w:pPr>
      <w:r>
        <w:t>- оклад (месячная тарифная ставка) в размере 7800 руб. в месяц.</w:t>
      </w:r>
    </w:p>
    <w:p w:rsidR="0041778E" w:rsidRDefault="0021368D">
      <w:pPr>
        <w:jc w:val="both"/>
      </w:pPr>
      <w:r>
        <w:t>Итого с учётом районного коэффициента и отчислений на одну ставку за полный отработанный месяц предусмотрено – 11678,94  рублей.</w:t>
      </w:r>
    </w:p>
    <w:p w:rsidR="0041778E" w:rsidRDefault="0021368D">
      <w:pPr>
        <w:jc w:val="both"/>
      </w:pPr>
      <w:r>
        <w:t>Ставок на создание временных рабочих мест вычисляется по формуле:  сумма выделенных средств по программе / сумму заработной платы с отчислениями на одного человека.</w:t>
      </w:r>
    </w:p>
    <w:p w:rsidR="0041778E" w:rsidRDefault="0021368D">
      <w:pPr>
        <w:jc w:val="both"/>
      </w:pPr>
      <w:r>
        <w:t>При  изменении размера МРОТ,  соответственно количество ставок изменится.  В зависимости от количества создаваемых ставок в программе предусматривается целевой индикатор – количество трудоустроенных несовершеннолетних на создаваемых ставках.</w:t>
      </w:r>
    </w:p>
    <w:p w:rsidR="0041778E" w:rsidRDefault="0021368D">
      <w:pPr>
        <w:ind w:firstLine="708"/>
        <w:jc w:val="both"/>
      </w:pPr>
      <w:r>
        <w:t xml:space="preserve">Расходы на возмещение затрат по созданию временных рабочих мест для несовершеннолетних осуществляются на основании реализации Подпрограммы 3 между организацией-работодателем, МУ «Районное управление образования и по делам молодежи» и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района».</w:t>
      </w:r>
    </w:p>
    <w:p w:rsidR="0041778E" w:rsidRDefault="0021368D">
      <w:pPr>
        <w:ind w:firstLine="708"/>
        <w:jc w:val="both"/>
      </w:pPr>
      <w:r>
        <w:t>Перечисление денежных сре</w:t>
      </w:r>
      <w:proofErr w:type="gramStart"/>
      <w:r>
        <w:t>дств в пр</w:t>
      </w:r>
      <w:proofErr w:type="gramEnd"/>
      <w:r>
        <w:t xml:space="preserve">еделах выделенных бюджетных ассигнований из бюджета </w:t>
      </w:r>
      <w:proofErr w:type="spellStart"/>
      <w:r>
        <w:t>Лахденпохского</w:t>
      </w:r>
      <w:proofErr w:type="spellEnd"/>
      <w:r>
        <w:t xml:space="preserve"> муниципального района на счет организации-работодателя, создающего временные рабочие места для несовершеннолетних, осуществляется после предоставления в  МУ «Районное управление образования и по делам молодежи» пакета документов:</w:t>
      </w:r>
    </w:p>
    <w:p w:rsidR="0041778E" w:rsidRDefault="0021368D">
      <w:pPr>
        <w:jc w:val="both"/>
      </w:pPr>
      <w:r>
        <w:t>-  приказ о приеме несовершеннолетнего работника на работу;</w:t>
      </w:r>
    </w:p>
    <w:p w:rsidR="0041778E" w:rsidRDefault="0021368D">
      <w:pPr>
        <w:jc w:val="both"/>
      </w:pPr>
      <w:r>
        <w:t>-  табель учета и использования рабочего времени;</w:t>
      </w:r>
    </w:p>
    <w:p w:rsidR="0041778E" w:rsidRDefault="0021368D">
      <w:pPr>
        <w:jc w:val="both"/>
      </w:pPr>
      <w:r>
        <w:t xml:space="preserve">- трехсторонний Договор между организацией-работодателем, МУ «Районное управление образования и по делам молодежи» и ГКУ РК «Центр занятости населения </w:t>
      </w:r>
      <w:proofErr w:type="spellStart"/>
      <w:r>
        <w:t>Лахденпохского</w:t>
      </w:r>
      <w:proofErr w:type="spellEnd"/>
      <w:r>
        <w:t xml:space="preserve"> района «О совместной деятельности по организации трудоустройства несовершеннолетних граждан»;</w:t>
      </w:r>
    </w:p>
    <w:p w:rsidR="0041778E" w:rsidRDefault="0021368D">
      <w:pPr>
        <w:jc w:val="both"/>
      </w:pPr>
      <w:r>
        <w:t>- срочный трудовой Договор.</w:t>
      </w:r>
    </w:p>
    <w:p w:rsidR="0041778E" w:rsidRDefault="0021368D">
      <w:pPr>
        <w:ind w:firstLine="708"/>
        <w:jc w:val="both"/>
      </w:pPr>
      <w:r>
        <w:t>Руководители организации-работодателя несут ответственность за целевое использование средств, выделенных на организацию временной занятости несовершеннолетних.</w:t>
      </w:r>
    </w:p>
    <w:p w:rsidR="0041778E" w:rsidRDefault="0021368D">
      <w:pPr>
        <w:ind w:firstLine="708"/>
        <w:jc w:val="both"/>
      </w:pPr>
      <w:r>
        <w:t xml:space="preserve">Потребность в бюджетных ресурсах </w:t>
      </w:r>
      <w:proofErr w:type="spellStart"/>
      <w:r>
        <w:t>Лахденпохского</w:t>
      </w:r>
      <w:proofErr w:type="spellEnd"/>
      <w:r>
        <w:t xml:space="preserve"> муниципального района для реализации Подпрограммы 3  составляет 980  тысяч  рублей.  </w:t>
      </w:r>
    </w:p>
    <w:p w:rsidR="0041778E" w:rsidRDefault="0041778E">
      <w:pPr>
        <w:ind w:firstLine="708"/>
        <w:jc w:val="both"/>
      </w:pPr>
    </w:p>
    <w:p w:rsidR="0041778E" w:rsidRDefault="0041778E">
      <w:pPr>
        <w:ind w:firstLine="708"/>
        <w:jc w:val="both"/>
      </w:pPr>
    </w:p>
    <w:p w:rsidR="0041778E" w:rsidRDefault="0041778E">
      <w:pPr>
        <w:ind w:firstLine="708"/>
        <w:jc w:val="both"/>
      </w:pPr>
    </w:p>
    <w:p w:rsidR="0041778E" w:rsidRDefault="0041778E">
      <w:pPr>
        <w:ind w:firstLine="708"/>
        <w:jc w:val="both"/>
      </w:pPr>
    </w:p>
    <w:p w:rsidR="0041778E" w:rsidRDefault="0041778E">
      <w:pPr>
        <w:ind w:firstLine="708"/>
        <w:jc w:val="both"/>
      </w:pPr>
    </w:p>
    <w:p w:rsidR="0041778E" w:rsidRDefault="0021368D">
      <w:pPr>
        <w:spacing w:line="276" w:lineRule="auto"/>
        <w:jc w:val="center"/>
        <w:rPr>
          <w:b/>
        </w:rPr>
      </w:pPr>
      <w:r>
        <w:rPr>
          <w:b/>
        </w:rPr>
        <w:t>VIII  Прогноз конечных результатов Подпрограммы – 3</w:t>
      </w:r>
    </w:p>
    <w:p w:rsidR="0041778E" w:rsidRDefault="0021368D">
      <w:pPr>
        <w:tabs>
          <w:tab w:val="left" w:pos="567"/>
        </w:tabs>
        <w:jc w:val="both"/>
      </w:pPr>
      <w:r>
        <w:t xml:space="preserve">            По прогнозным оценкам реализация  Подпрограммы – 3 в силу социального характера позволит повысить уровень социальной защищенности населения, обеспечивая как принятие </w:t>
      </w:r>
      <w:r>
        <w:lastRenderedPageBreak/>
        <w:t xml:space="preserve">своевременных мер по предотвращению кризисных явлений, так и снижение их негативных последствий для граждан в </w:t>
      </w:r>
      <w:proofErr w:type="spellStart"/>
      <w:r>
        <w:t>Лахденпохском</w:t>
      </w:r>
      <w:proofErr w:type="spellEnd"/>
      <w:r>
        <w:t xml:space="preserve"> муниципальном районе, сохранение стабильности социального самочувствия граждан. Повышение уровня социальной защищенности, свидетельствующее об удовлетворении потребностей граждан, улучшит социальную обстановку в обществе.</w:t>
      </w:r>
    </w:p>
    <w:p w:rsidR="0041778E" w:rsidRDefault="0041778E">
      <w:pPr>
        <w:tabs>
          <w:tab w:val="left" w:pos="567"/>
        </w:tabs>
        <w:jc w:val="both"/>
      </w:pPr>
    </w:p>
    <w:tbl>
      <w:tblPr>
        <w:tblW w:w="957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792"/>
        <w:gridCol w:w="5779"/>
      </w:tblGrid>
      <w:tr w:rsidR="0041778E">
        <w:trPr>
          <w:trHeight w:val="603"/>
        </w:trPr>
        <w:tc>
          <w:tcPr>
            <w:tcW w:w="3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Конечные  результаты Подпрограммы -3</w:t>
            </w:r>
          </w:p>
          <w:p w:rsidR="0041778E" w:rsidRDefault="0041778E">
            <w:pPr>
              <w:jc w:val="both"/>
            </w:pP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1.</w:t>
            </w:r>
            <w:r>
              <w:rPr>
                <w:sz w:val="20"/>
              </w:rPr>
              <w:t xml:space="preserve"> </w:t>
            </w:r>
            <w:r>
              <w:t>Доля несовершеннолетних граждан, получивших  консультационные услуги по вопросам трудоустройства и профориентации;</w:t>
            </w:r>
          </w:p>
          <w:p w:rsidR="0041778E" w:rsidRDefault="0021368D">
            <w:pPr>
              <w:jc w:val="both"/>
            </w:pPr>
            <w:r>
              <w:t>2. Количество трудоустроенных несовершеннолетних  не менее 83 человек за период действия программы</w:t>
            </w:r>
          </w:p>
        </w:tc>
      </w:tr>
    </w:tbl>
    <w:p w:rsidR="0041778E" w:rsidRDefault="0041778E">
      <w:pPr>
        <w:jc w:val="center"/>
        <w:rPr>
          <w:b/>
        </w:rPr>
      </w:pPr>
    </w:p>
    <w:p w:rsidR="0041778E" w:rsidRDefault="0041778E">
      <w:pPr>
        <w:jc w:val="both"/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  <w:rPr>
          <w:b/>
          <w:sz w:val="22"/>
        </w:rPr>
      </w:pPr>
    </w:p>
    <w:p w:rsidR="0041778E" w:rsidRDefault="0041778E">
      <w:pPr>
        <w:jc w:val="right"/>
      </w:pPr>
    </w:p>
    <w:sectPr w:rsidR="0041778E">
      <w:pgSz w:w="11906" w:h="16838"/>
      <w:pgMar w:top="900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066B5"/>
    <w:multiLevelType w:val="multilevel"/>
    <w:tmpl w:val="F3CC909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">
    <w:nsid w:val="40D8720E"/>
    <w:multiLevelType w:val="multilevel"/>
    <w:tmpl w:val="A0AA3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7775F3E"/>
    <w:multiLevelType w:val="multilevel"/>
    <w:tmpl w:val="311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25FA9"/>
    <w:multiLevelType w:val="multilevel"/>
    <w:tmpl w:val="3EBAC1F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nsid w:val="588A70CF"/>
    <w:multiLevelType w:val="multilevel"/>
    <w:tmpl w:val="E468F63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5">
    <w:nsid w:val="754E70D4"/>
    <w:multiLevelType w:val="multilevel"/>
    <w:tmpl w:val="7D0EEED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6">
    <w:nsid w:val="796B53A2"/>
    <w:multiLevelType w:val="multilevel"/>
    <w:tmpl w:val="4D5E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778E"/>
    <w:rsid w:val="000006FC"/>
    <w:rsid w:val="0001323E"/>
    <w:rsid w:val="0004299E"/>
    <w:rsid w:val="00053032"/>
    <w:rsid w:val="001C240E"/>
    <w:rsid w:val="0021368D"/>
    <w:rsid w:val="0028599A"/>
    <w:rsid w:val="0041778E"/>
    <w:rsid w:val="0047113B"/>
    <w:rsid w:val="00646C53"/>
    <w:rsid w:val="006B47E4"/>
    <w:rsid w:val="00903446"/>
    <w:rsid w:val="00A60EE8"/>
    <w:rsid w:val="00B4697F"/>
    <w:rsid w:val="00B970E4"/>
    <w:rsid w:val="00BF2C93"/>
    <w:rsid w:val="00D55164"/>
    <w:rsid w:val="00DA2AAC"/>
    <w:rsid w:val="00E27D06"/>
    <w:rsid w:val="00E94BDC"/>
    <w:rsid w:val="00FA040F"/>
    <w:rsid w:val="00FA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E"/>
    <w:rPr>
      <w:color w:val="00000A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концевой сноски"/>
    <w:qFormat/>
  </w:style>
  <w:style w:type="character" w:customStyle="1" w:styleId="ListLabel1">
    <w:name w:val="ListLabel 1"/>
    <w:qFormat/>
    <w:rPr>
      <w:rFonts w:cs="Symbol"/>
      <w:sz w:val="20"/>
    </w:rPr>
  </w:style>
  <w:style w:type="character" w:customStyle="1" w:styleId="ListLabel2">
    <w:name w:val="ListLabel 2"/>
    <w:qFormat/>
    <w:rPr>
      <w:rFonts w:cs="Symbol"/>
      <w:sz w:val="20"/>
    </w:rPr>
  </w:style>
  <w:style w:type="character" w:customStyle="1" w:styleId="ListLabel3">
    <w:name w:val="ListLabel 3"/>
    <w:qFormat/>
    <w:rPr>
      <w:rFonts w:cs="Symbol"/>
      <w:sz w:val="20"/>
    </w:rPr>
  </w:style>
  <w:style w:type="character" w:customStyle="1" w:styleId="ListLabel4">
    <w:name w:val="ListLabel 4"/>
    <w:qFormat/>
    <w:rPr>
      <w:rFonts w:cs="Symbol"/>
      <w:sz w:val="20"/>
    </w:rPr>
  </w:style>
  <w:style w:type="character" w:customStyle="1" w:styleId="ListLabel5">
    <w:name w:val="ListLabel 5"/>
    <w:qFormat/>
    <w:rPr>
      <w:rFonts w:cs="Symbol"/>
      <w:sz w:val="20"/>
    </w:rPr>
  </w:style>
  <w:style w:type="character" w:customStyle="1" w:styleId="ListLabel6">
    <w:name w:val="ListLabel 6"/>
    <w:qFormat/>
    <w:rPr>
      <w:rFonts w:cs="Symbol"/>
      <w:sz w:val="20"/>
    </w:rPr>
  </w:style>
  <w:style w:type="character" w:customStyle="1" w:styleId="ListLabel7">
    <w:name w:val="ListLabel 7"/>
    <w:qFormat/>
    <w:rPr>
      <w:rFonts w:cs="Symbol"/>
      <w:sz w:val="20"/>
    </w:rPr>
  </w:style>
  <w:style w:type="character" w:customStyle="1" w:styleId="ListLabel8">
    <w:name w:val="ListLabel 8"/>
    <w:qFormat/>
    <w:rPr>
      <w:rFonts w:cs="Symbol"/>
      <w:sz w:val="20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  <w:b/>
    </w:rPr>
  </w:style>
  <w:style w:type="character" w:customStyle="1" w:styleId="ListLabel11">
    <w:name w:val="ListLabel 11"/>
    <w:qFormat/>
    <w:rPr>
      <w:rFonts w:cs="Symbol"/>
      <w:b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  <w:b/>
    </w:rPr>
  </w:style>
  <w:style w:type="character" w:customStyle="1" w:styleId="ListLabel14">
    <w:name w:val="ListLabel 14"/>
    <w:qFormat/>
    <w:rPr>
      <w:rFonts w:cs="Symbol"/>
      <w:b/>
    </w:rPr>
  </w:style>
  <w:style w:type="character" w:customStyle="1" w:styleId="ListLabel15">
    <w:name w:val="ListLabel 15"/>
    <w:qFormat/>
    <w:rPr>
      <w:rFonts w:cs="Symbol"/>
      <w:b/>
    </w:rPr>
  </w:style>
  <w:style w:type="character" w:customStyle="1" w:styleId="ListLabel16">
    <w:name w:val="ListLabel 16"/>
    <w:qFormat/>
    <w:rPr>
      <w:rFonts w:cs="Symbol"/>
      <w:b/>
    </w:rPr>
  </w:style>
  <w:style w:type="character" w:customStyle="1" w:styleId="ListLabel17">
    <w:name w:val="ListLabel 17"/>
    <w:qFormat/>
    <w:rPr>
      <w:rFonts w:cs="Symbol"/>
      <w:b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  <w:b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  <w:b/>
    </w:rPr>
  </w:style>
  <w:style w:type="character" w:customStyle="1" w:styleId="ListLabel22">
    <w:name w:val="ListLabel 22"/>
    <w:qFormat/>
    <w:rPr>
      <w:rFonts w:cs="Symbol"/>
      <w:b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  <w:b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  <w:b/>
    </w:rPr>
  </w:style>
  <w:style w:type="character" w:customStyle="1" w:styleId="ListLabel29">
    <w:name w:val="ListLabel 29"/>
    <w:qFormat/>
    <w:rPr>
      <w:rFonts w:cs="Symbol"/>
      <w:b/>
    </w:rPr>
  </w:style>
  <w:style w:type="character" w:customStyle="1" w:styleId="ListLabel30">
    <w:name w:val="ListLabel 30"/>
    <w:qFormat/>
    <w:rPr>
      <w:rFonts w:cs="Symbol"/>
      <w:b/>
    </w:rPr>
  </w:style>
  <w:style w:type="character" w:customStyle="1" w:styleId="ListLabel31">
    <w:name w:val="ListLabel 31"/>
    <w:qFormat/>
    <w:rPr>
      <w:rFonts w:cs="Symbol"/>
      <w:b/>
    </w:rPr>
  </w:style>
  <w:style w:type="character" w:customStyle="1" w:styleId="ListLabel32">
    <w:name w:val="ListLabel 32"/>
    <w:qFormat/>
    <w:rPr>
      <w:rFonts w:cs="Symbol"/>
      <w:b/>
    </w:rPr>
  </w:style>
  <w:style w:type="character" w:customStyle="1" w:styleId="ListLabel33">
    <w:name w:val="ListLabel 33"/>
    <w:qFormat/>
    <w:rPr>
      <w:rFonts w:cs="Symbol"/>
      <w:b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  <w:b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a4">
    <w:name w:val="Символ нумерации"/>
    <w:qFormat/>
  </w:style>
  <w:style w:type="character" w:customStyle="1" w:styleId="ListLabel39">
    <w:name w:val="ListLabel 39"/>
    <w:qFormat/>
    <w:rPr>
      <w:rFonts w:cs="Symbol"/>
      <w:sz w:val="20"/>
    </w:rPr>
  </w:style>
  <w:style w:type="character" w:customStyle="1" w:styleId="ListLabel40">
    <w:name w:val="ListLabel 40"/>
    <w:qFormat/>
    <w:rPr>
      <w:rFonts w:cs="Symbol"/>
      <w:sz w:val="20"/>
    </w:rPr>
  </w:style>
  <w:style w:type="character" w:customStyle="1" w:styleId="ListLabel41">
    <w:name w:val="ListLabel 41"/>
    <w:qFormat/>
    <w:rPr>
      <w:rFonts w:cs="Symbol"/>
      <w:sz w:val="20"/>
    </w:rPr>
  </w:style>
  <w:style w:type="character" w:customStyle="1" w:styleId="ListLabel42">
    <w:name w:val="ListLabel 42"/>
    <w:qFormat/>
    <w:rPr>
      <w:rFonts w:cs="Symbol"/>
      <w:sz w:val="20"/>
    </w:rPr>
  </w:style>
  <w:style w:type="character" w:customStyle="1" w:styleId="ListLabel43">
    <w:name w:val="ListLabel 43"/>
    <w:qFormat/>
    <w:rPr>
      <w:rFonts w:cs="Symbol"/>
      <w:sz w:val="20"/>
    </w:rPr>
  </w:style>
  <w:style w:type="character" w:customStyle="1" w:styleId="ListLabel44">
    <w:name w:val="ListLabel 44"/>
    <w:qFormat/>
    <w:rPr>
      <w:rFonts w:cs="Symbol"/>
      <w:sz w:val="20"/>
    </w:rPr>
  </w:style>
  <w:style w:type="character" w:customStyle="1" w:styleId="ListLabel45">
    <w:name w:val="ListLabel 45"/>
    <w:qFormat/>
    <w:rPr>
      <w:rFonts w:cs="Symbol"/>
      <w:sz w:val="20"/>
    </w:rPr>
  </w:style>
  <w:style w:type="character" w:customStyle="1" w:styleId="ListLabel46">
    <w:name w:val="ListLabel 46"/>
    <w:qFormat/>
    <w:rPr>
      <w:rFonts w:cs="Symbol"/>
      <w:sz w:val="20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  <w:b/>
    </w:rPr>
  </w:style>
  <w:style w:type="character" w:customStyle="1" w:styleId="ListLabel49">
    <w:name w:val="ListLabel 49"/>
    <w:qFormat/>
    <w:rPr>
      <w:rFonts w:cs="Symbol"/>
      <w:b/>
    </w:rPr>
  </w:style>
  <w:style w:type="character" w:customStyle="1" w:styleId="ListLabel50">
    <w:name w:val="ListLabel 50"/>
    <w:qFormat/>
    <w:rPr>
      <w:rFonts w:cs="Symbol"/>
      <w:b/>
    </w:rPr>
  </w:style>
  <w:style w:type="character" w:customStyle="1" w:styleId="ListLabel51">
    <w:name w:val="ListLabel 51"/>
    <w:qFormat/>
    <w:rPr>
      <w:rFonts w:cs="Symbol"/>
      <w:b/>
    </w:rPr>
  </w:style>
  <w:style w:type="character" w:customStyle="1" w:styleId="ListLabel52">
    <w:name w:val="ListLabel 52"/>
    <w:qFormat/>
    <w:rPr>
      <w:rFonts w:cs="Symbol"/>
      <w:b/>
    </w:rPr>
  </w:style>
  <w:style w:type="character" w:customStyle="1" w:styleId="ListLabel53">
    <w:name w:val="ListLabel 53"/>
    <w:qFormat/>
    <w:rPr>
      <w:rFonts w:cs="Symbol"/>
      <w:b/>
    </w:rPr>
  </w:style>
  <w:style w:type="character" w:customStyle="1" w:styleId="ListLabel54">
    <w:name w:val="ListLabel 54"/>
    <w:qFormat/>
    <w:rPr>
      <w:rFonts w:cs="Symbol"/>
      <w:b/>
    </w:rPr>
  </w:style>
  <w:style w:type="character" w:customStyle="1" w:styleId="ListLabel55">
    <w:name w:val="ListLabel 55"/>
    <w:qFormat/>
    <w:rPr>
      <w:rFonts w:cs="Symbol"/>
      <w:b/>
    </w:rPr>
  </w:style>
  <w:style w:type="character" w:customStyle="1" w:styleId="ListLabel56">
    <w:name w:val="ListLabel 56"/>
    <w:qFormat/>
    <w:rPr>
      <w:rFonts w:cs="Symbol"/>
      <w:b/>
    </w:rPr>
  </w:style>
  <w:style w:type="character" w:customStyle="1" w:styleId="ListLabel57">
    <w:name w:val="ListLabel 57"/>
    <w:qFormat/>
    <w:rPr>
      <w:rFonts w:cs="Symbol"/>
      <w:b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  <w:b/>
    </w:rPr>
  </w:style>
  <w:style w:type="character" w:customStyle="1" w:styleId="ListLabel60">
    <w:name w:val="ListLabel 60"/>
    <w:qFormat/>
    <w:rPr>
      <w:rFonts w:cs="Symbol"/>
      <w:b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  <w:b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  <w:b/>
    </w:rPr>
  </w:style>
  <w:style w:type="character" w:customStyle="1" w:styleId="ListLabel67">
    <w:name w:val="ListLabel 67"/>
    <w:qFormat/>
    <w:rPr>
      <w:rFonts w:cs="Symbol"/>
      <w:b/>
    </w:rPr>
  </w:style>
  <w:style w:type="character" w:customStyle="1" w:styleId="ListLabel68">
    <w:name w:val="ListLabel 68"/>
    <w:qFormat/>
    <w:rPr>
      <w:rFonts w:cs="Symbol"/>
      <w:b/>
    </w:rPr>
  </w:style>
  <w:style w:type="character" w:customStyle="1" w:styleId="ListLabel69">
    <w:name w:val="ListLabel 69"/>
    <w:qFormat/>
    <w:rPr>
      <w:rFonts w:cs="Symbol"/>
      <w:b/>
    </w:rPr>
  </w:style>
  <w:style w:type="character" w:customStyle="1" w:styleId="ListLabel70">
    <w:name w:val="ListLabel 70"/>
    <w:qFormat/>
    <w:rPr>
      <w:rFonts w:cs="Symbol"/>
      <w:b/>
    </w:rPr>
  </w:style>
  <w:style w:type="character" w:customStyle="1" w:styleId="ListLabel71">
    <w:name w:val="ListLabel 71"/>
    <w:qFormat/>
    <w:rPr>
      <w:rFonts w:cs="Symbol"/>
      <w:b/>
    </w:rPr>
  </w:style>
  <w:style w:type="character" w:customStyle="1" w:styleId="ListLabel72">
    <w:name w:val="ListLabel 72"/>
    <w:qFormat/>
    <w:rPr>
      <w:rFonts w:cs="Symbol"/>
      <w:b/>
    </w:rPr>
  </w:style>
  <w:style w:type="character" w:customStyle="1" w:styleId="ListLabel73">
    <w:name w:val="ListLabel 73"/>
    <w:qFormat/>
    <w:rPr>
      <w:rFonts w:cs="Symbol"/>
      <w:b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75">
    <w:name w:val="ListLabel 75"/>
    <w:qFormat/>
    <w:rPr>
      <w:rFonts w:cs="Symbol"/>
      <w:sz w:val="20"/>
    </w:rPr>
  </w:style>
  <w:style w:type="character" w:customStyle="1" w:styleId="ListLabel76">
    <w:name w:val="ListLabel 76"/>
    <w:qFormat/>
    <w:rPr>
      <w:rFonts w:cs="Symbol"/>
      <w:sz w:val="20"/>
    </w:rPr>
  </w:style>
  <w:style w:type="character" w:customStyle="1" w:styleId="ListLabel77">
    <w:name w:val="ListLabel 77"/>
    <w:qFormat/>
    <w:rPr>
      <w:rFonts w:cs="Symbol"/>
      <w:sz w:val="20"/>
    </w:rPr>
  </w:style>
  <w:style w:type="character" w:customStyle="1" w:styleId="ListLabel78">
    <w:name w:val="ListLabel 78"/>
    <w:qFormat/>
    <w:rPr>
      <w:rFonts w:cs="Symbol"/>
      <w:sz w:val="20"/>
    </w:rPr>
  </w:style>
  <w:style w:type="character" w:customStyle="1" w:styleId="ListLabel79">
    <w:name w:val="ListLabel 79"/>
    <w:qFormat/>
    <w:rPr>
      <w:rFonts w:cs="Symbol"/>
      <w:sz w:val="20"/>
    </w:rPr>
  </w:style>
  <w:style w:type="character" w:customStyle="1" w:styleId="ListLabel80">
    <w:name w:val="ListLabel 80"/>
    <w:qFormat/>
    <w:rPr>
      <w:rFonts w:cs="Symbol"/>
      <w:sz w:val="20"/>
    </w:rPr>
  </w:style>
  <w:style w:type="character" w:customStyle="1" w:styleId="ListLabel81">
    <w:name w:val="ListLabel 81"/>
    <w:qFormat/>
    <w:rPr>
      <w:rFonts w:cs="Symbol"/>
      <w:sz w:val="20"/>
    </w:rPr>
  </w:style>
  <w:style w:type="character" w:customStyle="1" w:styleId="ListLabel82">
    <w:name w:val="ListLabel 82"/>
    <w:qFormat/>
    <w:rPr>
      <w:rFonts w:cs="Symbol"/>
      <w:sz w:val="20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  <w:b/>
    </w:rPr>
  </w:style>
  <w:style w:type="character" w:customStyle="1" w:styleId="ListLabel85">
    <w:name w:val="ListLabel 85"/>
    <w:qFormat/>
    <w:rPr>
      <w:rFonts w:cs="Symbol"/>
      <w:b/>
    </w:rPr>
  </w:style>
  <w:style w:type="character" w:customStyle="1" w:styleId="ListLabel86">
    <w:name w:val="ListLabel 86"/>
    <w:qFormat/>
    <w:rPr>
      <w:rFonts w:cs="Symbol"/>
      <w:b/>
    </w:rPr>
  </w:style>
  <w:style w:type="character" w:customStyle="1" w:styleId="ListLabel87">
    <w:name w:val="ListLabel 87"/>
    <w:qFormat/>
    <w:rPr>
      <w:rFonts w:cs="Symbol"/>
      <w:b/>
    </w:rPr>
  </w:style>
  <w:style w:type="character" w:customStyle="1" w:styleId="ListLabel88">
    <w:name w:val="ListLabel 88"/>
    <w:qFormat/>
    <w:rPr>
      <w:rFonts w:cs="Symbol"/>
      <w:b/>
    </w:rPr>
  </w:style>
  <w:style w:type="character" w:customStyle="1" w:styleId="ListLabel89">
    <w:name w:val="ListLabel 89"/>
    <w:qFormat/>
    <w:rPr>
      <w:rFonts w:cs="Symbol"/>
      <w:b/>
    </w:rPr>
  </w:style>
  <w:style w:type="character" w:customStyle="1" w:styleId="ListLabel90">
    <w:name w:val="ListLabel 90"/>
    <w:qFormat/>
    <w:rPr>
      <w:rFonts w:cs="Symbol"/>
      <w:b/>
    </w:rPr>
  </w:style>
  <w:style w:type="character" w:customStyle="1" w:styleId="ListLabel91">
    <w:name w:val="ListLabel 91"/>
    <w:qFormat/>
    <w:rPr>
      <w:rFonts w:cs="Symbol"/>
      <w:b/>
    </w:rPr>
  </w:style>
  <w:style w:type="character" w:customStyle="1" w:styleId="ListLabel92">
    <w:name w:val="ListLabel 92"/>
    <w:qFormat/>
    <w:rPr>
      <w:rFonts w:cs="Symbol"/>
      <w:b/>
    </w:rPr>
  </w:style>
  <w:style w:type="character" w:customStyle="1" w:styleId="ListLabel93">
    <w:name w:val="ListLabel 93"/>
    <w:qFormat/>
    <w:rPr>
      <w:rFonts w:cs="Symbol"/>
      <w:b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  <w:b/>
    </w:rPr>
  </w:style>
  <w:style w:type="character" w:customStyle="1" w:styleId="ListLabel96">
    <w:name w:val="ListLabel 96"/>
    <w:qFormat/>
    <w:rPr>
      <w:rFonts w:cs="Symbol"/>
      <w:b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  <w:b/>
    </w:rPr>
  </w:style>
  <w:style w:type="character" w:customStyle="1" w:styleId="ListLabel101">
    <w:name w:val="ListLabel 101"/>
    <w:qFormat/>
    <w:rPr>
      <w:rFonts w:cs="Symbol"/>
      <w:b/>
    </w:rPr>
  </w:style>
  <w:style w:type="character" w:customStyle="1" w:styleId="ListLabel102">
    <w:name w:val="ListLabel 102"/>
    <w:qFormat/>
    <w:rPr>
      <w:rFonts w:cs="Symbol"/>
      <w:b/>
    </w:rPr>
  </w:style>
  <w:style w:type="character" w:customStyle="1" w:styleId="ListLabel103">
    <w:name w:val="ListLabel 103"/>
    <w:qFormat/>
    <w:rPr>
      <w:rFonts w:cs="Symbol"/>
      <w:b/>
    </w:rPr>
  </w:style>
  <w:style w:type="character" w:customStyle="1" w:styleId="ListLabel104">
    <w:name w:val="ListLabel 104"/>
    <w:qFormat/>
    <w:rPr>
      <w:rFonts w:cs="Symbol"/>
      <w:b/>
    </w:rPr>
  </w:style>
  <w:style w:type="character" w:customStyle="1" w:styleId="ListLabel105">
    <w:name w:val="ListLabel 105"/>
    <w:qFormat/>
    <w:rPr>
      <w:rFonts w:cs="Symbol"/>
      <w:b/>
    </w:rPr>
  </w:style>
  <w:style w:type="character" w:customStyle="1" w:styleId="ListLabel106">
    <w:name w:val="ListLabel 106"/>
    <w:qFormat/>
    <w:rPr>
      <w:rFonts w:cs="Symbol"/>
      <w:b/>
    </w:rPr>
  </w:style>
  <w:style w:type="character" w:customStyle="1" w:styleId="ListLabel107">
    <w:name w:val="ListLabel 107"/>
    <w:qFormat/>
    <w:rPr>
      <w:rFonts w:cs="Symbol"/>
      <w:b/>
    </w:rPr>
  </w:style>
  <w:style w:type="character" w:customStyle="1" w:styleId="ListLabel108">
    <w:name w:val="ListLabel 108"/>
    <w:qFormat/>
    <w:rPr>
      <w:rFonts w:cs="Symbol"/>
      <w:b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ascii="Times New Roman" w:hAnsi="Times New Roman" w:cs="OpenSymbol"/>
      <w:b w:val="0"/>
      <w:sz w:val="24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Symbol"/>
      <w:sz w:val="20"/>
    </w:rPr>
  </w:style>
  <w:style w:type="character" w:customStyle="1" w:styleId="ListLabel120">
    <w:name w:val="ListLabel 120"/>
    <w:qFormat/>
    <w:rPr>
      <w:rFonts w:cs="Symbol"/>
      <w:sz w:val="20"/>
    </w:rPr>
  </w:style>
  <w:style w:type="character" w:customStyle="1" w:styleId="ListLabel121">
    <w:name w:val="ListLabel 121"/>
    <w:qFormat/>
    <w:rPr>
      <w:rFonts w:cs="Symbol"/>
      <w:sz w:val="20"/>
    </w:rPr>
  </w:style>
  <w:style w:type="character" w:customStyle="1" w:styleId="ListLabel122">
    <w:name w:val="ListLabel 122"/>
    <w:qFormat/>
    <w:rPr>
      <w:rFonts w:cs="Symbol"/>
      <w:sz w:val="20"/>
    </w:rPr>
  </w:style>
  <w:style w:type="character" w:customStyle="1" w:styleId="ListLabel123">
    <w:name w:val="ListLabel 123"/>
    <w:qFormat/>
    <w:rPr>
      <w:rFonts w:cs="Symbol"/>
      <w:sz w:val="20"/>
    </w:rPr>
  </w:style>
  <w:style w:type="character" w:customStyle="1" w:styleId="ListLabel124">
    <w:name w:val="ListLabel 124"/>
    <w:qFormat/>
    <w:rPr>
      <w:rFonts w:cs="Symbol"/>
      <w:sz w:val="20"/>
    </w:rPr>
  </w:style>
  <w:style w:type="character" w:customStyle="1" w:styleId="ListLabel125">
    <w:name w:val="ListLabel 125"/>
    <w:qFormat/>
    <w:rPr>
      <w:rFonts w:cs="Symbol"/>
      <w:sz w:val="20"/>
    </w:rPr>
  </w:style>
  <w:style w:type="character" w:customStyle="1" w:styleId="ListLabel126">
    <w:name w:val="ListLabel 126"/>
    <w:qFormat/>
    <w:rPr>
      <w:rFonts w:cs="Symbol"/>
      <w:sz w:val="20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  <w:b/>
    </w:rPr>
  </w:style>
  <w:style w:type="character" w:customStyle="1" w:styleId="ListLabel129">
    <w:name w:val="ListLabel 129"/>
    <w:qFormat/>
    <w:rPr>
      <w:rFonts w:cs="Symbol"/>
      <w:b/>
    </w:rPr>
  </w:style>
  <w:style w:type="character" w:customStyle="1" w:styleId="ListLabel130">
    <w:name w:val="ListLabel 130"/>
    <w:qFormat/>
    <w:rPr>
      <w:rFonts w:cs="Symbol"/>
      <w:b/>
    </w:rPr>
  </w:style>
  <w:style w:type="character" w:customStyle="1" w:styleId="ListLabel131">
    <w:name w:val="ListLabel 131"/>
    <w:qFormat/>
    <w:rPr>
      <w:rFonts w:cs="Symbol"/>
      <w:b/>
    </w:rPr>
  </w:style>
  <w:style w:type="character" w:customStyle="1" w:styleId="ListLabel132">
    <w:name w:val="ListLabel 132"/>
    <w:qFormat/>
    <w:rPr>
      <w:rFonts w:cs="Symbol"/>
      <w:b/>
    </w:rPr>
  </w:style>
  <w:style w:type="character" w:customStyle="1" w:styleId="ListLabel133">
    <w:name w:val="ListLabel 133"/>
    <w:qFormat/>
    <w:rPr>
      <w:rFonts w:cs="Symbol"/>
      <w:b/>
    </w:rPr>
  </w:style>
  <w:style w:type="character" w:customStyle="1" w:styleId="ListLabel134">
    <w:name w:val="ListLabel 134"/>
    <w:qFormat/>
    <w:rPr>
      <w:rFonts w:cs="Symbol"/>
      <w:b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OpenSymbol"/>
      <w:b w:val="0"/>
      <w:sz w:val="24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Symbol"/>
      <w:sz w:val="20"/>
    </w:rPr>
  </w:style>
  <w:style w:type="character" w:customStyle="1" w:styleId="ListLabel148">
    <w:name w:val="ListLabel 148"/>
    <w:qFormat/>
    <w:rPr>
      <w:rFonts w:cs="Symbol"/>
      <w:sz w:val="20"/>
    </w:rPr>
  </w:style>
  <w:style w:type="character" w:customStyle="1" w:styleId="ListLabel149">
    <w:name w:val="ListLabel 149"/>
    <w:qFormat/>
    <w:rPr>
      <w:rFonts w:cs="Symbol"/>
      <w:sz w:val="20"/>
    </w:rPr>
  </w:style>
  <w:style w:type="character" w:customStyle="1" w:styleId="ListLabel150">
    <w:name w:val="ListLabel 150"/>
    <w:qFormat/>
    <w:rPr>
      <w:rFonts w:cs="Symbol"/>
      <w:sz w:val="20"/>
    </w:rPr>
  </w:style>
  <w:style w:type="character" w:customStyle="1" w:styleId="ListLabel151">
    <w:name w:val="ListLabel 151"/>
    <w:qFormat/>
    <w:rPr>
      <w:rFonts w:cs="Symbol"/>
      <w:sz w:val="20"/>
    </w:rPr>
  </w:style>
  <w:style w:type="character" w:customStyle="1" w:styleId="ListLabel152">
    <w:name w:val="ListLabel 152"/>
    <w:qFormat/>
    <w:rPr>
      <w:rFonts w:cs="Symbol"/>
      <w:sz w:val="20"/>
    </w:rPr>
  </w:style>
  <w:style w:type="character" w:customStyle="1" w:styleId="ListLabel153">
    <w:name w:val="ListLabel 153"/>
    <w:qFormat/>
    <w:rPr>
      <w:rFonts w:cs="Symbol"/>
      <w:sz w:val="20"/>
    </w:rPr>
  </w:style>
  <w:style w:type="character" w:customStyle="1" w:styleId="ListLabel154">
    <w:name w:val="ListLabel 154"/>
    <w:qFormat/>
    <w:rPr>
      <w:rFonts w:cs="Symbol"/>
      <w:sz w:val="20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OpenSymbol"/>
      <w:b w:val="0"/>
      <w:sz w:val="24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Symbol"/>
      <w:sz w:val="20"/>
    </w:rPr>
  </w:style>
  <w:style w:type="character" w:customStyle="1" w:styleId="ListLabel169">
    <w:name w:val="ListLabel 169"/>
    <w:qFormat/>
    <w:rPr>
      <w:rFonts w:cs="Symbol"/>
      <w:sz w:val="20"/>
    </w:rPr>
  </w:style>
  <w:style w:type="character" w:customStyle="1" w:styleId="ListLabel170">
    <w:name w:val="ListLabel 170"/>
    <w:qFormat/>
    <w:rPr>
      <w:rFonts w:cs="Symbol"/>
      <w:sz w:val="20"/>
    </w:rPr>
  </w:style>
  <w:style w:type="character" w:customStyle="1" w:styleId="ListLabel171">
    <w:name w:val="ListLabel 171"/>
    <w:qFormat/>
    <w:rPr>
      <w:rFonts w:cs="Symbol"/>
      <w:sz w:val="20"/>
    </w:rPr>
  </w:style>
  <w:style w:type="character" w:customStyle="1" w:styleId="ListLabel172">
    <w:name w:val="ListLabel 172"/>
    <w:qFormat/>
    <w:rPr>
      <w:rFonts w:cs="Symbol"/>
      <w:sz w:val="20"/>
    </w:rPr>
  </w:style>
  <w:style w:type="character" w:customStyle="1" w:styleId="ListLabel173">
    <w:name w:val="ListLabel 173"/>
    <w:qFormat/>
    <w:rPr>
      <w:rFonts w:cs="Symbol"/>
      <w:sz w:val="20"/>
    </w:rPr>
  </w:style>
  <w:style w:type="character" w:customStyle="1" w:styleId="ListLabel174">
    <w:name w:val="ListLabel 174"/>
    <w:qFormat/>
    <w:rPr>
      <w:rFonts w:cs="Symbol"/>
      <w:sz w:val="20"/>
    </w:rPr>
  </w:style>
  <w:style w:type="character" w:customStyle="1" w:styleId="ListLabel175">
    <w:name w:val="ListLabel 175"/>
    <w:qFormat/>
    <w:rPr>
      <w:rFonts w:cs="Symbol"/>
      <w:sz w:val="20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OpenSymbol"/>
      <w:b w:val="0"/>
      <w:sz w:val="24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Symbol"/>
      <w:sz w:val="20"/>
    </w:rPr>
  </w:style>
  <w:style w:type="character" w:customStyle="1" w:styleId="ListLabel190">
    <w:name w:val="ListLabel 190"/>
    <w:qFormat/>
    <w:rPr>
      <w:rFonts w:cs="Symbol"/>
      <w:sz w:val="20"/>
    </w:rPr>
  </w:style>
  <w:style w:type="character" w:customStyle="1" w:styleId="ListLabel191">
    <w:name w:val="ListLabel 191"/>
    <w:qFormat/>
    <w:rPr>
      <w:rFonts w:cs="Symbol"/>
      <w:sz w:val="20"/>
    </w:rPr>
  </w:style>
  <w:style w:type="character" w:customStyle="1" w:styleId="ListLabel192">
    <w:name w:val="ListLabel 192"/>
    <w:qFormat/>
    <w:rPr>
      <w:rFonts w:cs="Symbol"/>
      <w:sz w:val="20"/>
    </w:rPr>
  </w:style>
  <w:style w:type="character" w:customStyle="1" w:styleId="ListLabel193">
    <w:name w:val="ListLabel 193"/>
    <w:qFormat/>
    <w:rPr>
      <w:rFonts w:cs="Symbol"/>
      <w:sz w:val="20"/>
    </w:rPr>
  </w:style>
  <w:style w:type="character" w:customStyle="1" w:styleId="ListLabel194">
    <w:name w:val="ListLabel 194"/>
    <w:qFormat/>
    <w:rPr>
      <w:rFonts w:cs="Symbol"/>
      <w:sz w:val="20"/>
    </w:rPr>
  </w:style>
  <w:style w:type="character" w:customStyle="1" w:styleId="ListLabel195">
    <w:name w:val="ListLabel 195"/>
    <w:qFormat/>
    <w:rPr>
      <w:rFonts w:cs="Symbol"/>
      <w:sz w:val="20"/>
    </w:rPr>
  </w:style>
  <w:style w:type="character" w:customStyle="1" w:styleId="ListLabel196">
    <w:name w:val="ListLabel 196"/>
    <w:qFormat/>
    <w:rPr>
      <w:rFonts w:cs="Symbol"/>
      <w:sz w:val="20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OpenSymbol"/>
      <w:b w:val="0"/>
      <w:sz w:val="24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Symbol"/>
      <w:sz w:val="20"/>
    </w:rPr>
  </w:style>
  <w:style w:type="character" w:customStyle="1" w:styleId="ListLabel211">
    <w:name w:val="ListLabel 211"/>
    <w:qFormat/>
    <w:rPr>
      <w:rFonts w:cs="Symbol"/>
      <w:sz w:val="20"/>
    </w:rPr>
  </w:style>
  <w:style w:type="character" w:customStyle="1" w:styleId="ListLabel212">
    <w:name w:val="ListLabel 212"/>
    <w:qFormat/>
    <w:rPr>
      <w:rFonts w:cs="Symbol"/>
      <w:sz w:val="20"/>
    </w:rPr>
  </w:style>
  <w:style w:type="character" w:customStyle="1" w:styleId="ListLabel213">
    <w:name w:val="ListLabel 213"/>
    <w:qFormat/>
    <w:rPr>
      <w:rFonts w:cs="Symbol"/>
      <w:sz w:val="20"/>
    </w:rPr>
  </w:style>
  <w:style w:type="character" w:customStyle="1" w:styleId="ListLabel214">
    <w:name w:val="ListLabel 214"/>
    <w:qFormat/>
    <w:rPr>
      <w:rFonts w:cs="Symbol"/>
      <w:sz w:val="20"/>
    </w:rPr>
  </w:style>
  <w:style w:type="character" w:customStyle="1" w:styleId="ListLabel215">
    <w:name w:val="ListLabel 215"/>
    <w:qFormat/>
    <w:rPr>
      <w:rFonts w:cs="Symbol"/>
      <w:sz w:val="20"/>
    </w:rPr>
  </w:style>
  <w:style w:type="character" w:customStyle="1" w:styleId="ListLabel216">
    <w:name w:val="ListLabel 216"/>
    <w:qFormat/>
    <w:rPr>
      <w:rFonts w:cs="Symbol"/>
      <w:sz w:val="20"/>
    </w:rPr>
  </w:style>
  <w:style w:type="character" w:customStyle="1" w:styleId="ListLabel217">
    <w:name w:val="ListLabel 217"/>
    <w:qFormat/>
    <w:rPr>
      <w:rFonts w:cs="Symbol"/>
      <w:sz w:val="20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OpenSymbol"/>
      <w:b w:val="0"/>
      <w:sz w:val="24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Symbol"/>
      <w:sz w:val="20"/>
    </w:rPr>
  </w:style>
  <w:style w:type="character" w:customStyle="1" w:styleId="ListLabel232">
    <w:name w:val="ListLabel 232"/>
    <w:qFormat/>
    <w:rPr>
      <w:rFonts w:cs="Symbol"/>
      <w:sz w:val="20"/>
    </w:rPr>
  </w:style>
  <w:style w:type="character" w:customStyle="1" w:styleId="ListLabel233">
    <w:name w:val="ListLabel 233"/>
    <w:qFormat/>
    <w:rPr>
      <w:rFonts w:cs="Symbol"/>
      <w:sz w:val="20"/>
    </w:rPr>
  </w:style>
  <w:style w:type="character" w:customStyle="1" w:styleId="ListLabel234">
    <w:name w:val="ListLabel 234"/>
    <w:qFormat/>
    <w:rPr>
      <w:rFonts w:cs="Symbol"/>
      <w:sz w:val="20"/>
    </w:rPr>
  </w:style>
  <w:style w:type="character" w:customStyle="1" w:styleId="ListLabel235">
    <w:name w:val="ListLabel 235"/>
    <w:qFormat/>
    <w:rPr>
      <w:rFonts w:cs="Symbol"/>
      <w:sz w:val="20"/>
    </w:rPr>
  </w:style>
  <w:style w:type="character" w:customStyle="1" w:styleId="ListLabel236">
    <w:name w:val="ListLabel 236"/>
    <w:qFormat/>
    <w:rPr>
      <w:rFonts w:cs="Symbol"/>
      <w:sz w:val="20"/>
    </w:rPr>
  </w:style>
  <w:style w:type="character" w:customStyle="1" w:styleId="ListLabel237">
    <w:name w:val="ListLabel 237"/>
    <w:qFormat/>
    <w:rPr>
      <w:rFonts w:cs="Symbol"/>
      <w:sz w:val="20"/>
    </w:rPr>
  </w:style>
  <w:style w:type="character" w:customStyle="1" w:styleId="ListLabel238">
    <w:name w:val="ListLabel 238"/>
    <w:qFormat/>
    <w:rPr>
      <w:rFonts w:cs="Symbol"/>
      <w:sz w:val="20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Symbol"/>
      <w:b/>
    </w:rPr>
  </w:style>
  <w:style w:type="character" w:customStyle="1" w:styleId="ListLabel241">
    <w:name w:val="ListLabel 241"/>
    <w:qFormat/>
    <w:rPr>
      <w:rFonts w:cs="Symbol"/>
      <w:b/>
    </w:rPr>
  </w:style>
  <w:style w:type="character" w:customStyle="1" w:styleId="ListLabel242">
    <w:name w:val="ListLabel 242"/>
    <w:qFormat/>
    <w:rPr>
      <w:rFonts w:cs="Symbol"/>
      <w:b/>
    </w:rPr>
  </w:style>
  <w:style w:type="character" w:customStyle="1" w:styleId="ListLabel243">
    <w:name w:val="ListLabel 243"/>
    <w:qFormat/>
    <w:rPr>
      <w:rFonts w:cs="OpenSymbol"/>
      <w:b w:val="0"/>
      <w:sz w:val="24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Symbol"/>
      <w:sz w:val="20"/>
    </w:rPr>
  </w:style>
  <w:style w:type="character" w:customStyle="1" w:styleId="ListLabel253">
    <w:name w:val="ListLabel 253"/>
    <w:qFormat/>
    <w:rPr>
      <w:rFonts w:cs="Symbol"/>
      <w:sz w:val="20"/>
    </w:rPr>
  </w:style>
  <w:style w:type="character" w:customStyle="1" w:styleId="ListLabel254">
    <w:name w:val="ListLabel 254"/>
    <w:qFormat/>
    <w:rPr>
      <w:rFonts w:cs="Symbol"/>
      <w:sz w:val="20"/>
    </w:rPr>
  </w:style>
  <w:style w:type="character" w:customStyle="1" w:styleId="ListLabel255">
    <w:name w:val="ListLabel 255"/>
    <w:qFormat/>
    <w:rPr>
      <w:rFonts w:cs="Symbol"/>
      <w:sz w:val="20"/>
    </w:rPr>
  </w:style>
  <w:style w:type="character" w:customStyle="1" w:styleId="ListLabel256">
    <w:name w:val="ListLabel 256"/>
    <w:qFormat/>
    <w:rPr>
      <w:rFonts w:cs="Symbol"/>
      <w:sz w:val="20"/>
    </w:rPr>
  </w:style>
  <w:style w:type="character" w:customStyle="1" w:styleId="ListLabel257">
    <w:name w:val="ListLabel 257"/>
    <w:qFormat/>
    <w:rPr>
      <w:rFonts w:cs="Symbol"/>
      <w:sz w:val="20"/>
    </w:rPr>
  </w:style>
  <w:style w:type="character" w:customStyle="1" w:styleId="ListLabel258">
    <w:name w:val="ListLabel 258"/>
    <w:qFormat/>
    <w:rPr>
      <w:rFonts w:cs="Symbol"/>
      <w:sz w:val="20"/>
    </w:rPr>
  </w:style>
  <w:style w:type="character" w:customStyle="1" w:styleId="ListLabel259">
    <w:name w:val="ListLabel 259"/>
    <w:qFormat/>
    <w:rPr>
      <w:rFonts w:cs="Symbol"/>
      <w:sz w:val="20"/>
    </w:rPr>
  </w:style>
  <w:style w:type="character" w:customStyle="1" w:styleId="ListLabel260">
    <w:name w:val="ListLabel 260"/>
    <w:qFormat/>
    <w:rPr>
      <w:rFonts w:cs="Symbol"/>
    </w:rPr>
  </w:style>
  <w:style w:type="character" w:customStyle="1" w:styleId="ListLabel261">
    <w:name w:val="ListLabel 261"/>
    <w:qFormat/>
    <w:rPr>
      <w:rFonts w:cs="Symbol"/>
      <w:b/>
    </w:rPr>
  </w:style>
  <w:style w:type="character" w:customStyle="1" w:styleId="ListLabel262">
    <w:name w:val="ListLabel 262"/>
    <w:qFormat/>
    <w:rPr>
      <w:rFonts w:cs="Symbol"/>
      <w:b/>
    </w:rPr>
  </w:style>
  <w:style w:type="character" w:customStyle="1" w:styleId="ListLabel263">
    <w:name w:val="ListLabel 263"/>
    <w:qFormat/>
    <w:rPr>
      <w:rFonts w:cs="Symbol"/>
      <w:b/>
    </w:rPr>
  </w:style>
  <w:style w:type="character" w:customStyle="1" w:styleId="ListLabel264">
    <w:name w:val="ListLabel 264"/>
    <w:qFormat/>
    <w:rPr>
      <w:rFonts w:cs="OpenSymbol"/>
      <w:b w:val="0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Symbol"/>
      <w:sz w:val="20"/>
    </w:rPr>
  </w:style>
  <w:style w:type="character" w:customStyle="1" w:styleId="ListLabel274">
    <w:name w:val="ListLabel 274"/>
    <w:qFormat/>
    <w:rPr>
      <w:rFonts w:cs="Symbol"/>
      <w:sz w:val="20"/>
    </w:rPr>
  </w:style>
  <w:style w:type="character" w:customStyle="1" w:styleId="ListLabel275">
    <w:name w:val="ListLabel 275"/>
    <w:qFormat/>
    <w:rPr>
      <w:rFonts w:cs="Symbol"/>
      <w:sz w:val="20"/>
    </w:rPr>
  </w:style>
  <w:style w:type="character" w:customStyle="1" w:styleId="ListLabel276">
    <w:name w:val="ListLabel 276"/>
    <w:qFormat/>
    <w:rPr>
      <w:rFonts w:cs="Symbol"/>
      <w:sz w:val="20"/>
    </w:rPr>
  </w:style>
  <w:style w:type="character" w:customStyle="1" w:styleId="ListLabel277">
    <w:name w:val="ListLabel 277"/>
    <w:qFormat/>
    <w:rPr>
      <w:rFonts w:cs="Symbol"/>
      <w:sz w:val="20"/>
    </w:rPr>
  </w:style>
  <w:style w:type="character" w:customStyle="1" w:styleId="ListLabel278">
    <w:name w:val="ListLabel 278"/>
    <w:qFormat/>
    <w:rPr>
      <w:rFonts w:cs="Symbol"/>
      <w:sz w:val="20"/>
    </w:rPr>
  </w:style>
  <w:style w:type="character" w:customStyle="1" w:styleId="ListLabel279">
    <w:name w:val="ListLabel 279"/>
    <w:qFormat/>
    <w:rPr>
      <w:rFonts w:cs="Symbol"/>
      <w:sz w:val="20"/>
    </w:rPr>
  </w:style>
  <w:style w:type="character" w:customStyle="1" w:styleId="ListLabel280">
    <w:name w:val="ListLabel 280"/>
    <w:qFormat/>
    <w:rPr>
      <w:rFonts w:cs="Symbol"/>
      <w:sz w:val="20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Symbol"/>
      <w:b/>
    </w:rPr>
  </w:style>
  <w:style w:type="character" w:customStyle="1" w:styleId="ListLabel283">
    <w:name w:val="ListLabel 283"/>
    <w:qFormat/>
    <w:rPr>
      <w:rFonts w:cs="Symbol"/>
      <w:b/>
    </w:rPr>
  </w:style>
  <w:style w:type="character" w:customStyle="1" w:styleId="ListLabel284">
    <w:name w:val="ListLabel 284"/>
    <w:qFormat/>
    <w:rPr>
      <w:rFonts w:cs="Symbol"/>
      <w:b/>
    </w:rPr>
  </w:style>
  <w:style w:type="character" w:customStyle="1" w:styleId="ListLabel285">
    <w:name w:val="ListLabel 285"/>
    <w:qFormat/>
    <w:rPr>
      <w:rFonts w:cs="OpenSymbol"/>
      <w:b w:val="0"/>
      <w:sz w:val="24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Symbol"/>
      <w:sz w:val="20"/>
    </w:rPr>
  </w:style>
  <w:style w:type="character" w:customStyle="1" w:styleId="ListLabel295">
    <w:name w:val="ListLabel 295"/>
    <w:qFormat/>
    <w:rPr>
      <w:rFonts w:cs="Symbol"/>
      <w:sz w:val="20"/>
    </w:rPr>
  </w:style>
  <w:style w:type="character" w:customStyle="1" w:styleId="ListLabel296">
    <w:name w:val="ListLabel 296"/>
    <w:qFormat/>
    <w:rPr>
      <w:rFonts w:cs="Symbol"/>
      <w:sz w:val="20"/>
    </w:rPr>
  </w:style>
  <w:style w:type="character" w:customStyle="1" w:styleId="ListLabel297">
    <w:name w:val="ListLabel 297"/>
    <w:qFormat/>
    <w:rPr>
      <w:rFonts w:cs="Symbol"/>
      <w:sz w:val="20"/>
    </w:rPr>
  </w:style>
  <w:style w:type="character" w:customStyle="1" w:styleId="ListLabel298">
    <w:name w:val="ListLabel 298"/>
    <w:qFormat/>
    <w:rPr>
      <w:rFonts w:cs="Symbol"/>
      <w:sz w:val="20"/>
    </w:rPr>
  </w:style>
  <w:style w:type="character" w:customStyle="1" w:styleId="ListLabel299">
    <w:name w:val="ListLabel 299"/>
    <w:qFormat/>
    <w:rPr>
      <w:rFonts w:cs="Symbol"/>
      <w:sz w:val="20"/>
    </w:rPr>
  </w:style>
  <w:style w:type="character" w:customStyle="1" w:styleId="ListLabel300">
    <w:name w:val="ListLabel 300"/>
    <w:qFormat/>
    <w:rPr>
      <w:rFonts w:cs="Symbol"/>
      <w:sz w:val="20"/>
    </w:rPr>
  </w:style>
  <w:style w:type="character" w:customStyle="1" w:styleId="ListLabel301">
    <w:name w:val="ListLabel 301"/>
    <w:qFormat/>
    <w:rPr>
      <w:rFonts w:cs="Symbol"/>
      <w:sz w:val="20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Symbol"/>
      <w:b/>
    </w:rPr>
  </w:style>
  <w:style w:type="character" w:customStyle="1" w:styleId="ListLabel304">
    <w:name w:val="ListLabel 304"/>
    <w:qFormat/>
    <w:rPr>
      <w:rFonts w:cs="Symbol"/>
      <w:b/>
    </w:rPr>
  </w:style>
  <w:style w:type="character" w:customStyle="1" w:styleId="ListLabel305">
    <w:name w:val="ListLabel 305"/>
    <w:qFormat/>
    <w:rPr>
      <w:rFonts w:cs="Symbol"/>
      <w:b/>
    </w:rPr>
  </w:style>
  <w:style w:type="character" w:customStyle="1" w:styleId="ListLabel306">
    <w:name w:val="ListLabel 306"/>
    <w:qFormat/>
    <w:rPr>
      <w:rFonts w:cs="OpenSymbol"/>
      <w:b w:val="0"/>
      <w:sz w:val="24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Symbol"/>
      <w:sz w:val="20"/>
    </w:rPr>
  </w:style>
  <w:style w:type="character" w:customStyle="1" w:styleId="ListLabel316">
    <w:name w:val="ListLabel 316"/>
    <w:qFormat/>
    <w:rPr>
      <w:rFonts w:cs="Symbol"/>
      <w:sz w:val="20"/>
    </w:rPr>
  </w:style>
  <w:style w:type="character" w:customStyle="1" w:styleId="ListLabel317">
    <w:name w:val="ListLabel 317"/>
    <w:qFormat/>
    <w:rPr>
      <w:rFonts w:cs="Symbol"/>
      <w:sz w:val="20"/>
    </w:rPr>
  </w:style>
  <w:style w:type="character" w:customStyle="1" w:styleId="ListLabel318">
    <w:name w:val="ListLabel 318"/>
    <w:qFormat/>
    <w:rPr>
      <w:rFonts w:cs="Symbol"/>
      <w:sz w:val="20"/>
    </w:rPr>
  </w:style>
  <w:style w:type="character" w:customStyle="1" w:styleId="ListLabel319">
    <w:name w:val="ListLabel 319"/>
    <w:qFormat/>
    <w:rPr>
      <w:rFonts w:cs="Symbol"/>
      <w:sz w:val="20"/>
    </w:rPr>
  </w:style>
  <w:style w:type="character" w:customStyle="1" w:styleId="ListLabel320">
    <w:name w:val="ListLabel 320"/>
    <w:qFormat/>
    <w:rPr>
      <w:rFonts w:cs="Symbol"/>
      <w:sz w:val="20"/>
    </w:rPr>
  </w:style>
  <w:style w:type="character" w:customStyle="1" w:styleId="ListLabel321">
    <w:name w:val="ListLabel 321"/>
    <w:qFormat/>
    <w:rPr>
      <w:rFonts w:cs="Symbol"/>
      <w:sz w:val="20"/>
    </w:rPr>
  </w:style>
  <w:style w:type="character" w:customStyle="1" w:styleId="ListLabel322">
    <w:name w:val="ListLabel 322"/>
    <w:qFormat/>
    <w:rPr>
      <w:rFonts w:cs="Symbol"/>
      <w:sz w:val="20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Symbol"/>
      <w:b/>
    </w:rPr>
  </w:style>
  <w:style w:type="character" w:customStyle="1" w:styleId="ListLabel325">
    <w:name w:val="ListLabel 325"/>
    <w:qFormat/>
    <w:rPr>
      <w:rFonts w:cs="Symbol"/>
      <w:b/>
    </w:rPr>
  </w:style>
  <w:style w:type="character" w:customStyle="1" w:styleId="ListLabel326">
    <w:name w:val="ListLabel 326"/>
    <w:qFormat/>
    <w:rPr>
      <w:rFonts w:cs="Symbol"/>
      <w:b/>
    </w:rPr>
  </w:style>
  <w:style w:type="character" w:customStyle="1" w:styleId="ListLabel327">
    <w:name w:val="ListLabel 327"/>
    <w:qFormat/>
    <w:rPr>
      <w:rFonts w:cs="OpenSymbol"/>
      <w:b w:val="0"/>
      <w:sz w:val="24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Symbol"/>
      <w:sz w:val="20"/>
    </w:rPr>
  </w:style>
  <w:style w:type="character" w:customStyle="1" w:styleId="ListLabel337">
    <w:name w:val="ListLabel 337"/>
    <w:qFormat/>
    <w:rPr>
      <w:rFonts w:cs="Symbol"/>
      <w:sz w:val="20"/>
    </w:rPr>
  </w:style>
  <w:style w:type="character" w:customStyle="1" w:styleId="ListLabel338">
    <w:name w:val="ListLabel 338"/>
    <w:qFormat/>
    <w:rPr>
      <w:rFonts w:cs="Symbol"/>
      <w:sz w:val="20"/>
    </w:rPr>
  </w:style>
  <w:style w:type="character" w:customStyle="1" w:styleId="ListLabel339">
    <w:name w:val="ListLabel 339"/>
    <w:qFormat/>
    <w:rPr>
      <w:rFonts w:cs="Symbol"/>
      <w:sz w:val="20"/>
    </w:rPr>
  </w:style>
  <w:style w:type="character" w:customStyle="1" w:styleId="ListLabel340">
    <w:name w:val="ListLabel 340"/>
    <w:qFormat/>
    <w:rPr>
      <w:rFonts w:cs="Symbol"/>
      <w:sz w:val="20"/>
    </w:rPr>
  </w:style>
  <w:style w:type="character" w:customStyle="1" w:styleId="ListLabel341">
    <w:name w:val="ListLabel 341"/>
    <w:qFormat/>
    <w:rPr>
      <w:rFonts w:cs="Symbol"/>
      <w:sz w:val="20"/>
    </w:rPr>
  </w:style>
  <w:style w:type="character" w:customStyle="1" w:styleId="ListLabel342">
    <w:name w:val="ListLabel 342"/>
    <w:qFormat/>
    <w:rPr>
      <w:rFonts w:cs="Symbol"/>
      <w:sz w:val="20"/>
    </w:rPr>
  </w:style>
  <w:style w:type="character" w:customStyle="1" w:styleId="ListLabel343">
    <w:name w:val="ListLabel 343"/>
    <w:qFormat/>
    <w:rPr>
      <w:rFonts w:cs="Symbol"/>
      <w:sz w:val="20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Symbol"/>
      <w:b/>
    </w:rPr>
  </w:style>
  <w:style w:type="character" w:customStyle="1" w:styleId="ListLabel346">
    <w:name w:val="ListLabel 346"/>
    <w:qFormat/>
    <w:rPr>
      <w:rFonts w:cs="Symbol"/>
      <w:b/>
    </w:rPr>
  </w:style>
  <w:style w:type="character" w:customStyle="1" w:styleId="ListLabel347">
    <w:name w:val="ListLabel 347"/>
    <w:qFormat/>
    <w:rPr>
      <w:rFonts w:cs="Symbol"/>
      <w:b/>
    </w:rPr>
  </w:style>
  <w:style w:type="character" w:customStyle="1" w:styleId="ListLabel348">
    <w:name w:val="ListLabel 348"/>
    <w:qFormat/>
    <w:rPr>
      <w:rFonts w:cs="OpenSymbol"/>
      <w:b w:val="0"/>
      <w:sz w:val="24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Symbol"/>
    </w:rPr>
  </w:style>
  <w:style w:type="character" w:customStyle="1" w:styleId="ListLabel358">
    <w:name w:val="ListLabel 358"/>
    <w:qFormat/>
    <w:rPr>
      <w:rFonts w:cs="Symbol"/>
      <w:b/>
    </w:rPr>
  </w:style>
  <w:style w:type="character" w:customStyle="1" w:styleId="ListLabel359">
    <w:name w:val="ListLabel 359"/>
    <w:qFormat/>
    <w:rPr>
      <w:rFonts w:cs="Symbol"/>
      <w:b/>
    </w:rPr>
  </w:style>
  <w:style w:type="character" w:customStyle="1" w:styleId="ListLabel360">
    <w:name w:val="ListLabel 360"/>
    <w:qFormat/>
    <w:rPr>
      <w:rFonts w:cs="Symbol"/>
      <w:b/>
    </w:rPr>
  </w:style>
  <w:style w:type="character" w:customStyle="1" w:styleId="ListLabel361">
    <w:name w:val="ListLabel 361"/>
    <w:qFormat/>
    <w:rPr>
      <w:rFonts w:cs="OpenSymbol"/>
      <w:b w:val="0"/>
      <w:sz w:val="24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Symbol"/>
      <w:b/>
    </w:rPr>
  </w:style>
  <w:style w:type="character" w:customStyle="1" w:styleId="ListLabel372">
    <w:name w:val="ListLabel 372"/>
    <w:qFormat/>
    <w:rPr>
      <w:rFonts w:cs="Symbol"/>
      <w:b/>
    </w:rPr>
  </w:style>
  <w:style w:type="character" w:customStyle="1" w:styleId="ListLabel373">
    <w:name w:val="ListLabel 373"/>
    <w:qFormat/>
    <w:rPr>
      <w:rFonts w:cs="Symbol"/>
      <w:b/>
    </w:rPr>
  </w:style>
  <w:style w:type="character" w:customStyle="1" w:styleId="ListLabel374">
    <w:name w:val="ListLabel 374"/>
    <w:qFormat/>
    <w:rPr>
      <w:rFonts w:cs="OpenSymbol"/>
      <w:b w:val="0"/>
      <w:sz w:val="24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  <w:b/>
    </w:rPr>
  </w:style>
  <w:style w:type="character" w:customStyle="1" w:styleId="ListLabel385">
    <w:name w:val="ListLabel 385"/>
    <w:qFormat/>
    <w:rPr>
      <w:rFonts w:cs="Symbol"/>
      <w:b/>
    </w:rPr>
  </w:style>
  <w:style w:type="character" w:customStyle="1" w:styleId="ListLabel386">
    <w:name w:val="ListLabel 386"/>
    <w:qFormat/>
    <w:rPr>
      <w:rFonts w:cs="Symbol"/>
      <w:b/>
    </w:rPr>
  </w:style>
  <w:style w:type="character" w:customStyle="1" w:styleId="ListLabel387">
    <w:name w:val="ListLabel 387"/>
    <w:qFormat/>
    <w:rPr>
      <w:rFonts w:cs="OpenSymbol"/>
      <w:b w:val="0"/>
      <w:sz w:val="24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Symbol"/>
    </w:rPr>
  </w:style>
  <w:style w:type="character" w:customStyle="1" w:styleId="ListLabel397">
    <w:name w:val="ListLabel 397"/>
    <w:qFormat/>
    <w:rPr>
      <w:rFonts w:cs="Symbol"/>
      <w:b/>
    </w:rPr>
  </w:style>
  <w:style w:type="character" w:customStyle="1" w:styleId="ListLabel398">
    <w:name w:val="ListLabel 398"/>
    <w:qFormat/>
    <w:rPr>
      <w:rFonts w:cs="Symbol"/>
      <w:b/>
    </w:rPr>
  </w:style>
  <w:style w:type="character" w:customStyle="1" w:styleId="ListLabel399">
    <w:name w:val="ListLabel 399"/>
    <w:qFormat/>
    <w:rPr>
      <w:rFonts w:cs="Symbol"/>
      <w:b/>
    </w:rPr>
  </w:style>
  <w:style w:type="character" w:customStyle="1" w:styleId="ListLabel400">
    <w:name w:val="ListLabel 400"/>
    <w:qFormat/>
    <w:rPr>
      <w:rFonts w:cs="OpenSymbol"/>
      <w:b w:val="0"/>
      <w:sz w:val="24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cs="OpenSymbol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Symbol"/>
      <w:b/>
    </w:rPr>
  </w:style>
  <w:style w:type="character" w:customStyle="1" w:styleId="ListLabel411">
    <w:name w:val="ListLabel 411"/>
    <w:qFormat/>
    <w:rPr>
      <w:rFonts w:cs="Symbol"/>
      <w:b/>
    </w:rPr>
  </w:style>
  <w:style w:type="character" w:customStyle="1" w:styleId="ListLabel412">
    <w:name w:val="ListLabel 412"/>
    <w:qFormat/>
    <w:rPr>
      <w:rFonts w:cs="Symbol"/>
      <w:b/>
    </w:rPr>
  </w:style>
  <w:style w:type="character" w:customStyle="1" w:styleId="ListLabel413">
    <w:name w:val="ListLabel 413"/>
    <w:qFormat/>
    <w:rPr>
      <w:rFonts w:cs="OpenSymbol"/>
      <w:b w:val="0"/>
      <w:sz w:val="24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cs="OpenSymbol"/>
    </w:rPr>
  </w:style>
  <w:style w:type="character" w:customStyle="1" w:styleId="ListLabel418">
    <w:name w:val="ListLabel 418"/>
    <w:qFormat/>
    <w:rPr>
      <w:rFonts w:cs="OpenSymbol"/>
    </w:rPr>
  </w:style>
  <w:style w:type="character" w:customStyle="1" w:styleId="ListLabel419">
    <w:name w:val="ListLabel 419"/>
    <w:qFormat/>
    <w:rPr>
      <w:rFonts w:cs="OpenSymbol"/>
    </w:rPr>
  </w:style>
  <w:style w:type="character" w:customStyle="1" w:styleId="ListLabel420">
    <w:name w:val="ListLabel 420"/>
    <w:qFormat/>
    <w:rPr>
      <w:rFonts w:cs="OpenSymbol"/>
    </w:rPr>
  </w:style>
  <w:style w:type="character" w:customStyle="1" w:styleId="ListLabel421">
    <w:name w:val="ListLabel 421"/>
    <w:qFormat/>
    <w:rPr>
      <w:rFonts w:cs="OpenSymbol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Balloon Text"/>
    <w:basedOn w:val="a"/>
    <w:uiPriority w:val="99"/>
    <w:semiHidden/>
    <w:unhideWhenUsed/>
    <w:qFormat/>
    <w:rsid w:val="00BD5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27</Pages>
  <Words>9933</Words>
  <Characters>56621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Лорви</cp:lastModifiedBy>
  <cp:revision>55</cp:revision>
  <cp:lastPrinted>2020-01-16T16:50:00Z</cp:lastPrinted>
  <dcterms:created xsi:type="dcterms:W3CDTF">2018-09-25T15:52:00Z</dcterms:created>
  <dcterms:modified xsi:type="dcterms:W3CDTF">2020-02-13T09:16:00Z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