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  <w:t>Таблица 5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  <w:t>План реализации муниципальной программы Лахденпохского муниципального района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  <w:t xml:space="preserve">«Развитие сферы культуры и организация работы с молодёжью в Лахденпохском муниципальном районе» на 2017-2021 г.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</w:r>
    </w:p>
    <w:tbl>
      <w:tblPr>
        <w:tblW w:w="1381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657"/>
        <w:gridCol w:w="659"/>
        <w:gridCol w:w="153"/>
        <w:gridCol w:w="506"/>
        <w:gridCol w:w="470"/>
        <w:gridCol w:w="189"/>
        <w:gridCol w:w="367"/>
        <w:gridCol w:w="292"/>
        <w:gridCol w:w="278"/>
        <w:gridCol w:w="381"/>
        <w:gridCol w:w="189"/>
        <w:gridCol w:w="469"/>
        <w:gridCol w:w="41"/>
        <w:gridCol w:w="618"/>
        <w:gridCol w:w="58"/>
        <w:gridCol w:w="601"/>
        <w:gridCol w:w="29"/>
        <w:gridCol w:w="629"/>
        <w:gridCol w:w="45"/>
        <w:gridCol w:w="613"/>
        <w:gridCol w:w="17"/>
        <w:gridCol w:w="616"/>
        <w:gridCol w:w="26"/>
        <w:gridCol w:w="604"/>
        <w:gridCol w:w="55"/>
        <w:gridCol w:w="457"/>
        <w:gridCol w:w="199"/>
        <w:gridCol w:w="252"/>
        <w:gridCol w:w="407"/>
        <w:gridCol w:w="162"/>
        <w:gridCol w:w="497"/>
        <w:gridCol w:w="13"/>
        <w:gridCol w:w="511"/>
        <w:gridCol w:w="132"/>
        <w:gridCol w:w="542"/>
        <w:gridCol w:w="117"/>
        <w:gridCol w:w="574"/>
        <w:gridCol w:w="85"/>
        <w:gridCol w:w="589"/>
        <w:gridCol w:w="712"/>
      </w:tblGrid>
      <w:tr>
        <w:trPr>
          <w:trHeight w:val="396" w:hRule="atLeast"/>
        </w:trPr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Наименование попрограммы, мун.программы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Отв.испонители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Срок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Код бюджетной классификации</w:t>
            </w:r>
          </w:p>
        </w:tc>
        <w:tc>
          <w:tcPr>
            <w:tcW w:w="10518" w:type="dxa"/>
            <w:gridSpan w:val="3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Расходы (тыс.руб.)</w:t>
            </w:r>
          </w:p>
        </w:tc>
      </w:tr>
      <w:tr>
        <w:trPr>
          <w:trHeight w:val="208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Начала реализации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Окончания реализации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наименование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ед.измерения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2018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Раздел,подраздел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Целевая статья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Вид расходов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</w:t>
            </w:r>
          </w:p>
        </w:tc>
      </w:tr>
      <w:tr>
        <w:trPr>
          <w:trHeight w:val="22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8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14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15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16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19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21</w:t>
            </w:r>
          </w:p>
        </w:tc>
      </w:tr>
      <w:tr>
        <w:trPr>
          <w:trHeight w:val="225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МП «Развитие сферы кул-ры и организация  работы с молодёжью в ЛМР» на 2017-2021 г.</w:t>
            </w:r>
          </w:p>
        </w:tc>
      </w:tr>
      <w:tr>
        <w:trPr>
          <w:trHeight w:val="1135" w:hRule="atLeast"/>
        </w:trPr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АЛМР (ОСР)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Соисп.:  МУ «РУО и ДМ»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участник: МБУК «ККЦ»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ЛМР», МБУ ДО «ДШИ»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</w:t>
            </w:r>
          </w:p>
        </w:tc>
        <w:tc>
          <w:tcPr>
            <w:tcW w:w="6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5494,488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425,29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5737,8</w:t>
            </w:r>
          </w:p>
        </w:tc>
        <w:tc>
          <w:tcPr>
            <w:tcW w:w="13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6080,28</w:t>
            </w:r>
          </w:p>
        </w:tc>
      </w:tr>
      <w:tr>
        <w:trPr>
          <w:trHeight w:val="288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Подпрограмма1: «Развитие муниципальных учреждений в сфере культуры»</w:t>
            </w:r>
          </w:p>
        </w:tc>
      </w:tr>
      <w:tr>
        <w:trPr>
          <w:trHeight w:val="1122" w:hRule="atLeast"/>
        </w:trPr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АЛМР (ОСР)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Соисп.:  МУ «РУО и ДМ»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участник: МБУК «ККЦ»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ЛМР», МБУ ДО «ДШИ»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</w:t>
            </w:r>
          </w:p>
        </w:tc>
        <w:tc>
          <w:tcPr>
            <w:tcW w:w="6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5055,688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953,29</w:t>
            </w:r>
          </w:p>
        </w:tc>
        <w:tc>
          <w:tcPr>
            <w:tcW w:w="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5241,8</w:t>
            </w:r>
          </w:p>
        </w:tc>
        <w:tc>
          <w:tcPr>
            <w:tcW w:w="13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5520,08</w:t>
            </w:r>
          </w:p>
        </w:tc>
      </w:tr>
      <w:tr>
        <w:trPr>
          <w:trHeight w:val="333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Задача 1: сохранение культурного и исторического наследия и расширения доступа граждан к культурным ценностям и информации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1: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ремонт объектов воинских захоронений, расп. на территории сельских поселений района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АЛМР (ОСР)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Объекты 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0503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0210100000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240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2,788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1,48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</w:tr>
      <w:tr>
        <w:trPr>
          <w:trHeight w:val="1497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2: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развитие музейного дела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/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УчастникМБУК «ККЦ»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Посетители 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Чел. (тыс.)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4,8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4,8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4,9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5,1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5,2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5,3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0801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0"/>
                <w:szCs w:val="20"/>
              </w:rPr>
              <w:t xml:space="preserve">0210200000        </w:t>
            </w:r>
            <w:r>
              <w:rPr>
                <w:sz w:val="20"/>
                <w:szCs w:val="20"/>
              </w:rPr>
              <w:t>02102S</w:t>
            </w:r>
            <w:r>
              <w:rPr>
                <w:sz w:val="20"/>
                <w:szCs w:val="20"/>
                <w:lang w:val="ru-RU"/>
              </w:rPr>
              <w:t>3250</w:t>
            </w:r>
          </w:p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0"/>
                <w:szCs w:val="20"/>
              </w:rPr>
              <w:t xml:space="preserve">      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1948,0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1340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/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1814,80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3308,70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3584,4</w:t>
            </w:r>
          </w:p>
        </w:tc>
      </w:tr>
      <w:tr>
        <w:trPr>
          <w:trHeight w:val="124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2.1:представление (во всех формах) зрителю муз.предметов в общем кол-ве предметов основного фонда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5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Муз.предметы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650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700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750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800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850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900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950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5</w:t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организация библиотечного обслуживания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Участник 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МКУК «МБ ЛМР»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 с 19.02.18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Пользователи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14000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14200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14210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14220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0801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1202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2618,8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/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0801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02105S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3250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663,63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398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/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Посещение 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Чел. (тыс.)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13,3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13,4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13,5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0210500000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2587,40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756,6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756,60</w:t>
            </w:r>
          </w:p>
        </w:tc>
      </w:tr>
      <w:tr>
        <w:trPr>
          <w:trHeight w:val="406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Мероприятие 9: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осуществление издательской деят-ти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экземпяры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0210900000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333,1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499, 68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521,48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6: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подключение МУК к сети Интернет за отчётный год 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Интернет 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5,1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900" w:hRule="atLeast"/>
        </w:trPr>
        <w:tc>
          <w:tcPr>
            <w:tcW w:w="146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7: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развитие архивного дела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МКУ «Лахденпохский архив»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2019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2021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Normal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45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0801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0210700000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536,86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591,50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591,5</w:t>
            </w:r>
          </w:p>
        </w:tc>
      </w:tr>
      <w:tr>
        <w:trPr>
          <w:trHeight w:val="570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5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2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38,0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65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56,1</w:t>
            </w:r>
          </w:p>
        </w:tc>
      </w:tr>
      <w:tr>
        <w:trPr>
          <w:trHeight w:val="615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5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7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2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850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10,2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0,</w:t>
            </w: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10,0</w:t>
            </w:r>
          </w:p>
        </w:tc>
      </w:tr>
      <w:tr>
        <w:trPr>
          <w:trHeight w:val="615" w:hRule="atLeast"/>
        </w:trPr>
        <w:tc>
          <w:tcPr>
            <w:tcW w:w="1469" w:type="dxa"/>
            <w:gridSpan w:val="3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976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56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76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3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674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2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02107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ru-RU"/>
              </w:rPr>
              <w:t xml:space="preserve">3250          </w:t>
            </w:r>
          </w:p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10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511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583,34</w:t>
            </w:r>
          </w:p>
        </w:tc>
        <w:tc>
          <w:tcPr>
            <w:tcW w:w="674" w:type="dxa"/>
            <w:gridSpan w:val="2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97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7.1: </w:t>
            </w: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 xml:space="preserve">предоставление  архивных документов  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запрос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726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7.2: </w:t>
            </w: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исполнение запросов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запрос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631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020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7.3: </w:t>
            </w: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организация хранения документов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887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90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7.4: </w:t>
            </w: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учет документов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ед.хр.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1210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1882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3616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3616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3616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07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7.5: </w:t>
            </w: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комплектование документами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документы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ед.хр.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954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262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Задача 2: поддержка и развитие художественно-творческой деятельности и реализация творческого потенциала жителей района</w:t>
            </w:r>
          </w:p>
        </w:tc>
      </w:tr>
      <w:tr>
        <w:trPr>
          <w:trHeight w:val="1501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1: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привлечение детей для участия в тв.мероприятиях ЛМР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Соисп.: МУ «РУО и ДМ», участник: МБУ ДО «ДШИ»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Доля детей от общего кол-ва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%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9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2: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участие об-ся ДШИ в конкурсах, фестивалях, выставках разл.уровня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5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Победители и призёры от общего кол-ва обуч.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%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14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650" w:hRule="atLeast"/>
        </w:trPr>
        <w:tc>
          <w:tcPr>
            <w:tcW w:w="146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3: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поддержка мероприятий, направленных на развитие кул-ры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Соисп.: МУ «РУО и ДМ», МБУ «МБ ЛМР»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Мероприятия 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45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0801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0210600000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28,72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18,82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9,9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Участник МБУ «ДШИ»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18,82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18,82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682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4: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участие населения района в культурно-досуговых мероприятиях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Соисп.: МУ «РУО и ДМ», МБУ «МБ ЛМР»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Доля населения от общего кол-ва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%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-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-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-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center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Задача 3: укрепление материально-технической базы МУК</w:t>
            </w:r>
          </w:p>
        </w:tc>
      </w:tr>
      <w:tr>
        <w:trPr>
          <w:trHeight w:val="1469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1: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 оснащение материально-техн.базы, в т.ч.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ЛМР», МБУК «ККЦ»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мероприятия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9</w:t>
            </w:r>
          </w:p>
        </w:tc>
        <w:tc>
          <w:tcPr>
            <w:tcW w:w="45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0801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1610100000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119,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1.1: оснащение программным обеспечение, компьютерами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35,5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</w:tr>
      <w:tr>
        <w:trPr>
          <w:trHeight w:val="1135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1.2: приобретение экспозиционно-выставочного оборудования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МБУК «ККЦ»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38,2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1.3: текущий ремонт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МБУ «МБ ЛМР»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45,48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</w:rPr>
              <w:t xml:space="preserve">Подпрограмма 2: </w:t>
            </w:r>
            <w:r>
              <w:rPr>
                <w:sz w:val="20"/>
              </w:rPr>
              <w:t>«Комплексные мероприятия в области работы с молодёжью»</w:t>
            </w:r>
            <w:r>
              <w:rPr>
                <w:b/>
                <w:sz w:val="20"/>
              </w:rPr>
              <w:t xml:space="preserve"> 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ОСР (АЛМР)</w:t>
            </w:r>
          </w:p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МУ «РУО и ДМ»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2018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228,8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246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260,2</w:t>
            </w:r>
          </w:p>
        </w:tc>
      </w:tr>
      <w:tr>
        <w:trPr>
          <w:trHeight w:val="471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  <w:lang w:val="ru-RU"/>
              </w:rPr>
              <w:t xml:space="preserve">Задача 1: </w:t>
            </w:r>
            <w:r>
              <w:rPr>
                <w:sz w:val="20"/>
                <w:lang w:val="ru-RU"/>
              </w:rPr>
              <w:t>создание условий для успешной социализации и эффективной самореализации молодёжи Лахденпохского муниципального района. Развитие потенциала молодёжи в интересах социально-экономического развития района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 xml:space="preserve">организация и проведение </w:t>
            </w:r>
            <w:r>
              <w:rPr>
                <w:sz w:val="20"/>
                <w:highlight w:val="white"/>
              </w:rPr>
              <w:t>мероприятий, направленных на укрепление социального статуса семьи, семейных 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lang w:val="ru-RU"/>
              </w:rPr>
              <w:t>ценностей и традиций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ОСР АЛМР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220100000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ru-RU"/>
              </w:rPr>
              <w:t>3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>Развитие молодежного консультативно-совещательного органа в т.ч.: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45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1.1.организация работы Совета молодежи при Совете Лахденпохского муниципального района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Заседания совета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1.2. участие членов Совета Молодежи в работе Республиканского молодежного Парламента</w:t>
            </w:r>
          </w:p>
        </w:tc>
        <w:tc>
          <w:tcPr>
            <w:tcW w:w="97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выезды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45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Мероприятие 3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Мероприятия, направленные на пропаганду народных промыслов среди молодежи, поддержку молодых специалистов и молодых граждан, достигших особых успехов в трудовой, творческой, социальной деятельности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snapToGrid w:val="false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</w:rPr>
            </w:pPr>
            <w:r>
              <w:rPr>
                <w:b w:val="false"/>
                <w:bCs w:val="false"/>
                <w:sz w:val="20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610           240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22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23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14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24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 xml:space="preserve">Мероприятие 4: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организация и проведение мероприятий, направленных на разностороннее развитие молодых людей, физическое развитие, поддержку инициативы и творчества молодёжи, формирование здорового образа жизни, социализацию молодых граждан с ограниченными возможностями здоровья.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ОСР АЛМР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0220500000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72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81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86</w:t>
            </w:r>
          </w:p>
        </w:tc>
      </w:tr>
      <w:tr>
        <w:trPr>
          <w:trHeight w:val="459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2: создание условий для совершенствования системы патриотического воспитания</w:t>
            </w:r>
          </w:p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и допризывной подготовки молодёжи, направленной на духовно-нравственное воспитание личности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1: </w:t>
            </w:r>
            <w:r>
              <w:rPr>
                <w:sz w:val="20"/>
              </w:rPr>
              <w:t>организация и проведение мероприятий патриотической и духовно-нравственной направленност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АЛМР (ОСР)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МУ «РУО и ДМ»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7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0220500000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>240                    610</w:t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31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44,8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33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48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13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49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13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/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52,2</w:t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r>
          </w:p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</w:t>
            </w:r>
          </w:p>
        </w:tc>
      </w:tr>
      <w:tr>
        <w:trPr>
          <w:trHeight w:val="285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 3: «Содействие занятости несовершеннолетних граждан»</w:t>
            </w:r>
          </w:p>
        </w:tc>
      </w:tr>
      <w:tr>
        <w:trPr>
          <w:trHeight w:val="279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1:  Организация профессиональной ориентации несовершеннолетних граждан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Информирование несовершеннолетних граждан о реализации МП через средства массовой информации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АЛМР (ОСР)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Публикации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0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858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0"/>
              </w:rPr>
              <w:t xml:space="preserve">Мероприятие 2: </w:t>
            </w:r>
            <w:r>
              <w:rPr>
                <w:sz w:val="20"/>
              </w:rPr>
              <w:t xml:space="preserve">Проведение ярмарок вакансий по организации временного трудоустройства несовершеннолетних граждан в возрасте от 14 до 18 лет 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 xml:space="preserve">Участник: ГКУ РК «ЦЗН» 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 xml:space="preserve">Ярмарки 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Кол-во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4020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Мероприятие 3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Заключение трехсторонних договоров по организации временного трудоустройства несовершеннолетних граждан с предприятиями, организациями, учреждениями района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Исполнитель: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АЛМР (ОСР)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Участник: ГКУ РК «ЦЗН»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заключенных трехсторонних договоров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17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13811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Задача 2: Организация временной занятости и трудоустройства несовершеннолетних граждан в возрасте от 14 до 18 лет</w:t>
            </w:r>
          </w:p>
        </w:tc>
      </w:tr>
      <w:tr>
        <w:trPr>
          <w:trHeight w:val="3396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sz w:val="20"/>
              </w:rPr>
            </w:pPr>
            <w:r>
              <w:rPr>
                <w:rFonts w:cs="Times New Roman" w:ascii="Times New Roman" w:hAnsi="Times New Roman"/>
                <w:b/>
                <w:sz w:val="20"/>
              </w:rPr>
              <w:t>Мероприятие 1: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Формирование реестра предприятий и организаций, предоставляющих рабочие места для временного трудоустройства несовершеннолетних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Участник: ГКУ РК «ЦЗН»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Актуализация реестра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 xml:space="preserve">Кол-во 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0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</w:tr>
      <w:tr>
        <w:trPr>
          <w:trHeight w:val="2610" w:hRule="atLeast"/>
        </w:trPr>
        <w:tc>
          <w:tcPr>
            <w:tcW w:w="1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sz w:val="20"/>
              </w:rPr>
            </w:pPr>
            <w:r>
              <w:rPr>
                <w:rFonts w:cs="Times New Roman" w:ascii="Times New Roman" w:hAnsi="Times New Roman"/>
                <w:b/>
                <w:sz w:val="20"/>
              </w:rPr>
              <w:t>Мероприятие 2: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финансирование временного трудоустройства несовершеннолетних на основании трехстороннего договора</w:t>
            </w:r>
          </w:p>
        </w:tc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Исполнитель: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АЛМР (ОСР)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Участник: ГКУ РК «ЦЗН»</w:t>
            </w:r>
          </w:p>
        </w:tc>
        <w:tc>
          <w:tcPr>
            <w:tcW w:w="5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2017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2021</w:t>
            </w:r>
          </w:p>
        </w:tc>
        <w:tc>
          <w:tcPr>
            <w:tcW w:w="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Кол-во  трудоустроенных несовершеннолетних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Чел.</w:t>
            </w:r>
          </w:p>
        </w:tc>
        <w:tc>
          <w:tcPr>
            <w:tcW w:w="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14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17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</w:rPr>
              <w:t>17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19</w:t>
            </w:r>
          </w:p>
        </w:tc>
        <w:tc>
          <w:tcPr>
            <w:tcW w:w="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21</w:t>
            </w:r>
          </w:p>
        </w:tc>
        <w:tc>
          <w:tcPr>
            <w:tcW w:w="5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</w:t>
            </w:r>
          </w:p>
        </w:tc>
        <w:tc>
          <w:tcPr>
            <w:tcW w:w="4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5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0230500000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extDirection w:val="tbRl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110,610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210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230</w:t>
            </w:r>
          </w:p>
        </w:tc>
        <w:tc>
          <w:tcPr>
            <w:tcW w:w="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250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Style19"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ru-RU"/>
              </w:rPr>
              <w:t>300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orient="landscape" w:w="15840" w:h="12240"/>
      <w:pgMar w:left="1134" w:right="1134" w:header="0" w:top="480" w:footer="0" w:bottom="112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Liberation Serif;Times New Roman" w:hAnsi="Liberation Serif;Times New Roman" w:eastAsia="SimSun" w:cs="Mangal"/>
      <w:color w:val="00000A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259</TotalTime>
  <Application>LibreOffice/6.0.1.1$Windows_x86 LibreOffice_project/60bfb1526849283ce2491346ed2aa51c465abfe6</Application>
  <Pages>10</Pages>
  <Words>1312</Words>
  <Characters>6495</Characters>
  <CharactersWithSpaces>7115</CharactersWithSpaces>
  <Paragraphs>772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2017-10-20T22:40:51Z</dcterms:created>
  <dc:creator/>
  <dc:description/>
  <dc:language>ru-RU</dc:language>
  <cp:lastModifiedBy/>
  <cp:lastPrinted>2018-12-19T15:15:00Z</cp:lastPrinted>
  <dcterms:modified xsi:type="dcterms:W3CDTF">2020-01-10T10:15:39Z</dcterms:modified>
  <cp:revision>21</cp:revision>
  <dc:subject/>
  <dc:title/>
</cp:coreProperties>
</file>