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570230" cy="829945"/>
            <wp:effectExtent l="0" t="0" r="0" b="0"/>
            <wp:docPr id="1" name="Рисунок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РОССИЙСКАЯ ФЕДЕРАЦИЯ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РЕСПУБЛИКА КАРЕЛИЯ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АДМИНИСТРАЦИЯ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ЛАХДЕНПОХСКОГО МУНИЦИПАЛЬНОГО РАЙОНА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ПОСТАНОВЛЕНИЕ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___марта 2022 г.</w:t>
        <w:tab/>
        <w:tab/>
        <w:tab/>
        <w:tab/>
        <w:tab/>
        <w:tab/>
        <w:tab/>
        <w:tab/>
        <w:t xml:space="preserve">               № ___ </w:t>
      </w:r>
    </w:p>
    <w:p>
      <w:pPr>
        <w:pStyle w:val="Normal"/>
        <w:tabs>
          <w:tab w:val="left" w:pos="5100" w:leader="none"/>
        </w:tabs>
        <w:spacing w:lineRule="auto" w:line="276" w:before="0" w:after="0"/>
        <w:ind w:right="4252" w:hanging="0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cs="Times New Roman" w:ascii="Times New Roman" w:hAnsi="Times New Roman"/>
          <w:sz w:val="28"/>
          <w:szCs w:val="28"/>
        </w:rPr>
        <w:t>О</w:t>
      </w:r>
      <w:bookmarkEnd w:id="0"/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предоставлении разрешения на условно разрешенный вид использования «объекты общественного питания» земельного участка с кадастровым номером 10:12:0050901:18, расположенного по адресу: Республика Карелия, Лахденпохский район, п.Соскуа.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со статьями 5.1 и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«Лахденпохский муниципальный район», учитывая результаты публичных слушаний </w:t>
      </w:r>
      <w:r>
        <w:rPr>
          <w:rFonts w:cs="Times New Roman" w:ascii="Times New Roman" w:hAnsi="Times New Roman"/>
          <w:sz w:val="28"/>
          <w:szCs w:val="28"/>
        </w:rPr>
        <w:t>по вопросу предоставления разрешения на условно разрешенный вид использования «магазины» земельного участка с кадастровым номером 10:12:0050110:91, расположенного по адресу: Республика Карелия, Лахденпохский район, п.Куркиеки, ул.Ленина, д.26</w:t>
      </w:r>
      <w:r>
        <w:rPr>
          <w:rFonts w:cs="Times New Roman" w:ascii="Times New Roman" w:hAnsi="Times New Roman"/>
          <w:sz w:val="28"/>
          <w:szCs w:val="28"/>
        </w:rPr>
        <w:t xml:space="preserve">, от </w:t>
      </w:r>
      <w:r>
        <w:rPr>
          <w:rFonts w:cs="Times New Roman" w:ascii="Times New Roman" w:hAnsi="Times New Roman"/>
          <w:sz w:val="28"/>
          <w:szCs w:val="28"/>
        </w:rPr>
        <w:t>29</w:t>
      </w:r>
      <w:r>
        <w:rPr>
          <w:rFonts w:cs="Times New Roman" w:ascii="Times New Roman" w:hAnsi="Times New Roman"/>
          <w:sz w:val="28"/>
          <w:szCs w:val="28"/>
        </w:rPr>
        <w:t xml:space="preserve"> марта 2022 года Администрация Лахденпохского муниципального района постановляет: 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Предоставить разрешение на условно разрешенный вид использования «</w:t>
      </w:r>
      <w:r>
        <w:rPr>
          <w:rFonts w:eastAsia="Times New Roman" w:cs="Times New Roman" w:ascii="Times New Roman" w:hAnsi="Times New Roman"/>
          <w:sz w:val="28"/>
          <w:szCs w:val="28"/>
        </w:rPr>
        <w:t>объекты общественного питания</w:t>
      </w:r>
      <w:r>
        <w:rPr>
          <w:rFonts w:eastAsia="Times New Roman" w:cs="Times New Roman" w:ascii="Times New Roman" w:hAnsi="Times New Roman"/>
          <w:sz w:val="28"/>
          <w:szCs w:val="28"/>
        </w:rPr>
        <w:t>» земельного участка с кадастровым номером 10:12:</w:t>
      </w:r>
      <w:r>
        <w:rPr>
          <w:rFonts w:eastAsia="Times New Roman" w:cs="Times New Roman" w:ascii="Times New Roman" w:hAnsi="Times New Roman"/>
          <w:sz w:val="28"/>
          <w:szCs w:val="28"/>
        </w:rPr>
        <w:t>0050901:18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площадью 30000 кв.м. из земель населенных пунктов,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расположенного в территориальной зоне </w:t>
      </w:r>
      <w:r>
        <w:rPr>
          <w:rFonts w:eastAsia="Times New Roman" w:cs="Times New Roman" w:ascii="Times New Roman" w:hAnsi="Times New Roman"/>
          <w:sz w:val="28"/>
          <w:szCs w:val="28"/>
        </w:rPr>
        <w:t>П-3- производственная зона,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по адресу: </w:t>
      </w:r>
      <w:r>
        <w:rPr>
          <w:rFonts w:eastAsia="Times New Roman" w:cs="Times New Roman" w:ascii="Times New Roman" w:hAnsi="Times New Roman"/>
          <w:sz w:val="28"/>
          <w:szCs w:val="28"/>
        </w:rPr>
        <w:t>Республика Карелия, Лахденпохский район, п.Соскуа</w:t>
      </w:r>
      <w:r>
        <w:rPr>
          <w:rFonts w:eastAsia="Times New Roman" w:cs="Times New Roman" w:ascii="Times New Roman" w:hAnsi="Times New Roman"/>
          <w:sz w:val="28"/>
          <w:szCs w:val="28"/>
        </w:rPr>
        <w:t>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val="ru-RU" w:eastAsia="zh-CN" w:bidi="ar-SA"/>
        </w:rPr>
        <w:t>3.  Заявителю обеспечить внесение изменений в сведения государственного кадастра объектов недвижимости в установленном законодательством порядке.</w:t>
      </w:r>
    </w:p>
    <w:p>
      <w:pPr>
        <w:pStyle w:val="ListParagraph"/>
        <w:widowControl/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  Настоящее Постановление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опубликовать в районной газете «Призыв» и разместить на официальном сайте Администрации Лахденпохского муниципального района.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76" w:before="0" w:afterAutospacing="1"/>
        <w:ind w:left="567" w:righ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5.     Контроль за исполнением настоящего Постановления оставляю за собой.</w:t>
      </w:r>
    </w:p>
    <w:p>
      <w:pPr>
        <w:pStyle w:val="Normal"/>
        <w:widowControl/>
        <w:shd w:val="clear" w:color="auto" w:fill="FFFFFF"/>
        <w:tabs>
          <w:tab w:val="clear" w:pos="708"/>
        </w:tabs>
        <w:bidi w:val="0"/>
        <w:spacing w:lineRule="auto" w:line="276" w:before="0" w:afterAutospacing="1"/>
        <w:ind w:right="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Администрации Лахденпохского</w:t>
      </w:r>
    </w:p>
    <w:p>
      <w:pPr>
        <w:pStyle w:val="Normal"/>
        <w:pBdr>
          <w:bottom w:val="single" w:sz="8" w:space="2" w:color="000001"/>
        </w:pBdr>
        <w:spacing w:lineRule="auto" w:line="276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района                                                                           О.В. Болгов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Разослать: дело – 1 экз., отдел строительства и земельных отношений – 2 экз.</w:t>
      </w:r>
    </w:p>
    <w:sectPr>
      <w:type w:val="nextPage"/>
      <w:pgSz w:w="11906" w:h="16838"/>
      <w:pgMar w:left="1418" w:right="851" w:header="0" w:top="851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32d9f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fe76a5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9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rFonts w:cs="Courier New"/>
      <w:sz w:val="20"/>
    </w:rPr>
  </w:style>
  <w:style w:type="character" w:styleId="ListLabel3">
    <w:name w:val="ListLabel 3"/>
    <w:qFormat/>
    <w:rPr>
      <w:rFonts w:cs="Courier New"/>
      <w:sz w:val="20"/>
    </w:rPr>
  </w:style>
  <w:style w:type="character" w:styleId="Style16">
    <w:name w:val="Символ нумерации"/>
    <w:qFormat/>
    <w:rPr/>
  </w:style>
  <w:style w:type="paragraph" w:styleId="Style17" w:customStyle="1">
    <w:name w:val="Заголовок"/>
    <w:basedOn w:val="Normal"/>
    <w:next w:val="Style18"/>
    <w:qFormat/>
    <w:rsid w:val="00c32d9f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rsid w:val="00c32d9f"/>
    <w:pPr>
      <w:spacing w:before="0" w:after="140"/>
    </w:pPr>
    <w:rPr/>
  </w:style>
  <w:style w:type="paragraph" w:styleId="Style19">
    <w:name w:val="List"/>
    <w:basedOn w:val="Style18"/>
    <w:rsid w:val="00c32d9f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rsid w:val="00c32d9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6d3c37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c326c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E2F65-FF36-4E35-B7E8-36F8D29B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Application>LibreOffice/6.1.0.3$Windows_X86_64 LibreOffice_project/efb621ed25068d70781dc026f7e9c5187a4decd1</Application>
  <Pages>2</Pages>
  <Words>209</Words>
  <Characters>1664</Characters>
  <CharactersWithSpaces>1970</CharactersWithSpaces>
  <Paragraphs>17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2019-05-20T06:10:00Z</dcterms:created>
  <dc:creator>Zemlja7</dc:creator>
  <dc:description/>
  <dc:language>ru-RU</dc:language>
  <cp:lastModifiedBy/>
  <cp:lastPrinted>2021-08-04T14:13:38Z</cp:lastPrinted>
  <dcterms:modified xsi:type="dcterms:W3CDTF">2022-02-14T14:52:23Z</dcterms:modified>
  <cp:revision>137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