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5C" w:rsidRDefault="00E8075C" w:rsidP="00E8075C">
      <w:pPr>
        <w:pStyle w:val="ConsPlusNormal"/>
        <w:ind w:left="-28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</w:t>
      </w:r>
    </w:p>
    <w:p w:rsidR="00367F64" w:rsidRDefault="00882451">
      <w:pPr>
        <w:pStyle w:val="ConsPlusNormal"/>
        <w:ind w:left="-283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ПАСПОРТ        </w:t>
      </w:r>
    </w:p>
    <w:p w:rsidR="00367F64" w:rsidRDefault="00882451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муниципальной программы  </w:t>
      </w:r>
    </w:p>
    <w:p w:rsidR="00367F64" w:rsidRDefault="00882451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«Социальная поддержка </w:t>
      </w:r>
    </w:p>
    <w:p w:rsidR="00367F64" w:rsidRDefault="00882451">
      <w:pPr>
        <w:pStyle w:val="ConsPlusNormal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Лахденпохского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района» на 2019 -2023 годы</w:t>
      </w:r>
    </w:p>
    <w:p w:rsidR="00367F64" w:rsidRDefault="00367F6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811" w:type="dxa"/>
        <w:tblInd w:w="-4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59"/>
        <w:gridCol w:w="7352"/>
      </w:tblGrid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Концепцией долгосрочного социально-экономического развития Российской Федерации на период до 2020 года, утвержденной распоряжением Правительства Российской Федерации от 17 ноября 2008 года № 1662-р;</w:t>
            </w:r>
          </w:p>
          <w:p w:rsidR="00367F64" w:rsidRDefault="0088245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Федеральным законом от 06 октября 2003 года № 131-ФЗ "Об общих принципах организации местного самоуправления в Российской Федерации";</w:t>
            </w:r>
          </w:p>
          <w:p w:rsidR="00367F64" w:rsidRDefault="00882451">
            <w:pPr>
              <w:spacing w:after="0" w:line="240" w:lineRule="auto"/>
              <w:ind w:firstLine="539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Стратегией социально-экономического развития Республики Карелия до 2020 года, утвержденной постановлением Законодательного Собрания Республики Карелия от 24 июня 2010 года № 1755-IV ЗС;</w:t>
            </w:r>
          </w:p>
          <w:p w:rsidR="00367F64" w:rsidRDefault="00882451">
            <w:pPr>
              <w:pStyle w:val="ConsPlusNormal"/>
              <w:ind w:firstLine="5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Государственной программой Российской Федерации «Социальная поддержка граждан», утвержденной постановлением Правительства Российской Федерации от 15 апреля 2014 года № 296;</w:t>
            </w:r>
          </w:p>
          <w:p w:rsidR="00367F64" w:rsidRDefault="00882451">
            <w:pPr>
              <w:pStyle w:val="ConsPlusNormal"/>
              <w:ind w:firstLine="5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Государственной программой Республики Карелия «Социальная поддержка граждан в Республике Карелия», утвержденной постановлением Правительства Республики Карелия от 2 июня 2014 года № 169-П;</w:t>
            </w:r>
          </w:p>
          <w:p w:rsidR="00367F64" w:rsidRDefault="00882451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Планом мероприятий («дорожной картой») реализации 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Лахденпохском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муниципальном районе работы по профилактике социального сиротства, обеспечение основополагающего права детей, лишенных родительского попечения, воспитываться в семье, а также на улучшение качества жизни детей-сирот» от 05.12.2016г. № 544;</w:t>
            </w:r>
          </w:p>
          <w:p w:rsidR="00367F64" w:rsidRDefault="00882451">
            <w:pPr>
              <w:pStyle w:val="ConsPlusNormal"/>
              <w:ind w:firstLine="5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Решение Совета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№ 59 от 22.07.2010 года «Об утверждении Положения о размерах, порядке назначения и выплаты ежемесячной доплаты к трудовой пенсии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лицам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замещавшим муниципальные должности и проходившим муниципальную службу в органах местного самоуправления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район»»</w:t>
            </w:r>
            <w:r w:rsidRPr="0090792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67F64" w:rsidRDefault="00882451">
            <w:pPr>
              <w:pStyle w:val="ConsPlusNormal"/>
              <w:ind w:firstLine="540"/>
              <w:jc w:val="both"/>
            </w:pPr>
            <w:r w:rsidRPr="00907927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Постановления Правительства Республики Карелия от 15.04.2014г. № 113-П «Об утверждении условий и порядка возмещения расходов на оплату жилых помещений, отопления и освещения педагогическим работникам государственных 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органиазций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РК и муниципальных образовательных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органиазций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проживающим и работающим в сельских населенных пунктах, рабочих поселках (поселках городского типа);</w:t>
            </w:r>
          </w:p>
          <w:p w:rsidR="00367F64" w:rsidRPr="00E8075C" w:rsidRDefault="00882451" w:rsidP="00E8075C">
            <w:pPr>
              <w:pStyle w:val="ConsPlusNormal"/>
              <w:ind w:firstLine="540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Постановлением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от 31 мая  2018 г. № 252 «Об утверждении перечня муниципальных программ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района» 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ОСР АЛМР)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Соисполнители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Муниципальное учреждение «Районное управление образования и по делам молодежи» (дале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 «РУО и ДМ»)</w:t>
            </w:r>
          </w:p>
          <w:p w:rsidR="00367F64" w:rsidRDefault="00882451"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 опеки и попечительства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  <w:p w:rsidR="00367F64" w:rsidRDefault="00882451">
            <w:pPr>
              <w:suppressAutoHyphens/>
              <w:ind w:left="12"/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Отделы Администрации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</w:t>
            </w:r>
          </w:p>
          <w:p w:rsidR="00367F64" w:rsidRDefault="00882451">
            <w:pPr>
              <w:suppressAutoHyphens/>
              <w:ind w:left="12"/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Министерство строительства, жилищно-коммунального хозяйства и энергетики Республики Карелия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Граждане, проживающие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ind w:firstLine="8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Подпрограммы отсутствуют</w:t>
            </w:r>
          </w:p>
          <w:p w:rsidR="00367F64" w:rsidRDefault="00367F64">
            <w:pPr>
              <w:pStyle w:val="ConsPlusNormal"/>
              <w:ind w:firstLine="36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Pr="00E8075C" w:rsidRDefault="00882451">
            <w:pPr>
              <w:jc w:val="both"/>
            </w:pPr>
            <w:bookmarkStart w:id="0" w:name="__DdeLink__3562_645402864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роста благосостояния граждан – получателей мер социальной поддержки населения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муниципального района</w:t>
            </w:r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ab"/>
              <w:jc w:val="both"/>
            </w:pPr>
            <w:r>
              <w:rPr>
                <w:rFonts w:ascii="Times New Roman" w:hAnsi="Times New Roman" w:cs="Times New Roman"/>
              </w:rPr>
              <w:t>Задача 1. Исполнение муниципальных обязательств, в том числе публичных, по   социальной поддержке  граждан.</w:t>
            </w:r>
          </w:p>
          <w:p w:rsidR="00367F64" w:rsidRDefault="00367F64">
            <w:pPr>
              <w:pStyle w:val="ab"/>
              <w:jc w:val="both"/>
              <w:rPr>
                <w:rFonts w:ascii="Times New Roman" w:hAnsi="Times New Roman" w:cs="Times New Roman"/>
              </w:rPr>
            </w:pPr>
          </w:p>
          <w:p w:rsidR="00367F64" w:rsidRDefault="00882451">
            <w:pPr>
              <w:spacing w:line="240" w:lineRule="auto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2 Предоставление мер социальной поддержки детям – сиротам и детям, оставшимся без попечения родителей, воспитывающихся в семьях.</w:t>
            </w:r>
          </w:p>
          <w:p w:rsidR="00367F64" w:rsidRDefault="00882451">
            <w:pPr>
              <w:outlineLvl w:val="2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Задача 3. Содействие улучшению  положения семей с детьми. </w:t>
            </w:r>
          </w:p>
          <w:p w:rsidR="00367F64" w:rsidRPr="00E8075C" w:rsidRDefault="00882451" w:rsidP="00E8075C">
            <w:pPr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Задача 4. Выделение дополнительной социальной выплаты в размере не менее 5 процентов расчетной (средней) стоимости жилья при рождении (или усыновлении) одного ребенка молодой семьей, в период действия свидетельства на  получение социальной выплаты.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Целевые индикаторы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1.Доля населения, охваченного мерами социальной поддержки в общей численности населения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района.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2.Доля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охваченного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мерами социальной поддержки в общей численности граждан, имеющих право на меры социальной поддержки.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3.Уровень удовлетворенности семей, воспитывающих детей-сирот и детей, оставшихся без попечения родителей, качеством предоставления государственных услуг в виде мер социальной поддержки.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4.Увеличение  доли детей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–с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ирот, и детей оставшихся без попечения родителей, лиц из их числа обеспеченных жилыми помещениями по договорам найма специализированных жилых помещений.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5.Увеличение доли  семейных форм устройства детей, оставшихся без попечения родителей, в общей численности детей, оставшихся без попечения родителей.</w:t>
            </w:r>
          </w:p>
          <w:p w:rsidR="00367F64" w:rsidRDefault="00367F64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6.Уровень удовлетворенности отдельных категорий граждан, качеством предоставления государственных услуг в виде мер социальной поддержки. 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spacing w:after="0" w:line="240" w:lineRule="auto"/>
              <w:ind w:firstLine="567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7. Доля молодых семей </w:t>
            </w:r>
            <w:proofErr w:type="spell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муниципального района, получивших  дополнительную социальную выплату на приобретение (строительство) жилого помещения, в общем количестве молодых семей, участников Программы, получивших Свидетельство и  имеющих право на социальную выплату- 100%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Показатели результатов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ind w:firstLine="363"/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1.Сохранение  доли населения, охваченного мерами социальной поддержки в общей численности граждан, имеющих право на меры  социальной поддержки населения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района на уровне 100%;</w:t>
            </w:r>
          </w:p>
          <w:p w:rsidR="00367F64" w:rsidRDefault="00882451">
            <w:pPr>
              <w:pStyle w:val="ConsPlusCell"/>
              <w:spacing w:before="28" w:afterAutospacing="1"/>
              <w:jc w:val="both"/>
            </w:pP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 Увеличение к 2023 году доли улучшивших свои жилищные условия детей-сирот и детей, оставшихся без попечения родителей, лиц из их числа, от общего количества детей-сирот и детей, оставшихся без попечения родителей, лиц из их числа, нуждающихся в улучшении жилищных условий до 52 %.</w:t>
            </w:r>
          </w:p>
          <w:p w:rsidR="00367F64" w:rsidRDefault="00882451">
            <w:pPr>
              <w:widowControl w:val="0"/>
              <w:tabs>
                <w:tab w:val="left" w:pos="900"/>
              </w:tabs>
              <w:jc w:val="both"/>
            </w:pPr>
            <w:r>
              <w:rPr>
                <w:rFonts w:ascii="Times New Roman" w:hAnsi="Times New Roman"/>
                <w:sz w:val="24"/>
                <w:szCs w:val="24"/>
              </w:rPr>
              <w:t>3. Увеличение к 2023 году доли  устроенных  на семейные формы воспитания детей-сирот и детей, оставшихся без попечения родителей,  от общего количества детей-сирот и детей, оставшихся без попечения родителей до 82 %.</w:t>
            </w:r>
          </w:p>
          <w:p w:rsidR="00367F64" w:rsidRDefault="00882451">
            <w:pPr>
              <w:pStyle w:val="ConsPlusCell"/>
              <w:spacing w:before="28" w:afterAutospacing="1"/>
              <w:jc w:val="both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100 % выполнение обязательств Администрацией ЛМР по выделению дополнительной социальной выплаты молодым семьям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муниципального района,  получивших Свидетельство и  имеющих право на социальную выплату.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результате реализации мероприятий Программы молодая семья получает дополнительные социальные выплаты в размере не менее 5 % расчетной (средней) стоимости жилья молодым семьям, участникам основного мероприятия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при рождении (усыновления) одного ребенка и может улучшить жилищные условия с учетом рождения (усыновления) ребенка.</w:t>
            </w:r>
            <w:proofErr w:type="gramEnd"/>
          </w:p>
        </w:tc>
      </w:tr>
      <w:tr w:rsidR="00367F64">
        <w:trPr>
          <w:trHeight w:val="1323"/>
        </w:trPr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муниципальной программы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Сроки реализации программы - 2019-2023 гг.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Программа реализуется в один этап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67F64">
        <w:tc>
          <w:tcPr>
            <w:tcW w:w="24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программы, в том числе подпрограмм с указанием источников, с разбивкой по этапам и годам реализации</w:t>
            </w:r>
          </w:p>
        </w:tc>
        <w:tc>
          <w:tcPr>
            <w:tcW w:w="735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367F64" w:rsidRDefault="00882451">
            <w:pPr>
              <w:pStyle w:val="ConsPlusNormal"/>
              <w:jc w:val="both"/>
            </w:pPr>
            <w:bookmarkStart w:id="1" w:name="__DdeLink__377_1459177885"/>
            <w:bookmarkEnd w:id="1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 финансового обеспечения муни</w:t>
            </w:r>
            <w:r w:rsidR="00064709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ципальной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годам:</w:t>
            </w:r>
          </w:p>
          <w:p w:rsidR="00367F64" w:rsidRDefault="002F4D0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год  - 22</w:t>
            </w:r>
            <w:r w:rsidR="00E80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630,4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2F4D05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2020 год  - 21</w:t>
            </w:r>
            <w:r w:rsidR="00E80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270,37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06470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год – 1</w:t>
            </w:r>
            <w:r w:rsidR="00E8075C">
              <w:rPr>
                <w:rFonts w:ascii="Times New Roman" w:hAnsi="Times New Roman" w:cs="Times New Roman"/>
                <w:sz w:val="24"/>
                <w:szCs w:val="24"/>
              </w:rPr>
              <w:t>9 530,765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064709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год -  11 864,300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E80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367F64" w:rsidRDefault="0006470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 год   - 12 116,100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</w:t>
            </w:r>
            <w:r w:rsidR="00E80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</w:p>
          <w:p w:rsidR="00E8075C" w:rsidRDefault="00E8075C">
            <w:pPr>
              <w:pStyle w:val="ConsPlusNormal"/>
              <w:jc w:val="both"/>
            </w:pP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Финансовое обеспечение муниципальной программы за счет  средс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 xml:space="preserve">тв субвенций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 -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024EC0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80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24EC0">
              <w:rPr>
                <w:rFonts w:ascii="Times New Roman" w:hAnsi="Times New Roman" w:cs="Times New Roman"/>
                <w:sz w:val="24"/>
                <w:szCs w:val="24"/>
              </w:rPr>
              <w:t>660,7</w:t>
            </w:r>
            <w:r w:rsidR="00E8075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год  -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E8075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>122,935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 -   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 xml:space="preserve">    1</w:t>
            </w:r>
            <w:r w:rsidR="00E8075C">
              <w:rPr>
                <w:rFonts w:ascii="Times New Roman" w:hAnsi="Times New Roman" w:cs="Times New Roman"/>
                <w:sz w:val="24"/>
                <w:szCs w:val="24"/>
              </w:rPr>
              <w:t>8 860,352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 - 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>11 841,8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8824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 -  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 xml:space="preserve"> 12 093,6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E8075C" w:rsidRDefault="00E8075C">
            <w:pPr>
              <w:pStyle w:val="ConsPlusNormal"/>
              <w:jc w:val="both"/>
            </w:pP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Финансовое обеспечение муниципальной программы за счет средств бюджета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униципального района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годам:</w:t>
            </w:r>
          </w:p>
          <w:p w:rsidR="00367F64" w:rsidRDefault="00367F64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</w:p>
          <w:p w:rsidR="00367F64" w:rsidRDefault="0090792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2019 год -     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>969,7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</w:t>
            </w:r>
          </w:p>
          <w:p w:rsidR="00367F64" w:rsidRDefault="00882451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2020 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год -    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>147,435</w:t>
            </w:r>
            <w:r w:rsidR="0090792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0792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2021 год –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E8075C">
              <w:rPr>
                <w:rFonts w:ascii="Times New Roman" w:hAnsi="Times New Roman" w:cs="Times New Roman"/>
                <w:sz w:val="24"/>
                <w:szCs w:val="24"/>
              </w:rPr>
              <w:t>670,413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Default="00907927">
            <w:pPr>
              <w:pStyle w:val="ConsPlusNormal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2022 год –  </w:t>
            </w:r>
            <w:r w:rsidR="00D60732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>22,500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</w:p>
          <w:p w:rsidR="00367F64" w:rsidRPr="00E8075C" w:rsidRDefault="00907927">
            <w:pPr>
              <w:pStyle w:val="ConsPlusNormal"/>
              <w:jc w:val="both"/>
            </w:pPr>
            <w:bookmarkStart w:id="2" w:name="__DdeLink__344_1913703880"/>
            <w:bookmarkStart w:id="3" w:name="__DdeLink__317_566560427"/>
            <w:bookmarkStart w:id="4" w:name="__DdeLink__321_775276455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2023 год -       </w:t>
            </w:r>
            <w:r w:rsidR="002D593F">
              <w:rPr>
                <w:rFonts w:ascii="Times New Roman" w:hAnsi="Times New Roman" w:cs="Times New Roman"/>
                <w:sz w:val="24"/>
                <w:szCs w:val="24"/>
              </w:rPr>
              <w:t>22,500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82451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bookmarkStart w:id="5" w:name="__DdeLink__377_14591778851"/>
            <w:bookmarkEnd w:id="2"/>
            <w:bookmarkEnd w:id="3"/>
            <w:bookmarkEnd w:id="4"/>
            <w:bookmarkEnd w:id="5"/>
          </w:p>
        </w:tc>
      </w:tr>
    </w:tbl>
    <w:p w:rsidR="00367F64" w:rsidRDefault="00367F64">
      <w:pPr>
        <w:pStyle w:val="ConsPlusNormal"/>
        <w:jc w:val="center"/>
      </w:pPr>
      <w:bookmarkStart w:id="6" w:name="_GoBack"/>
      <w:bookmarkEnd w:id="6"/>
    </w:p>
    <w:sectPr w:rsidR="00367F64" w:rsidSect="00E8075C">
      <w:headerReference w:type="default" r:id="rId9"/>
      <w:footerReference w:type="default" r:id="rId10"/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2DA" w:rsidRDefault="00D962DA">
      <w:pPr>
        <w:spacing w:after="0" w:line="240" w:lineRule="auto"/>
      </w:pPr>
      <w:r>
        <w:separator/>
      </w:r>
    </w:p>
  </w:endnote>
  <w:endnote w:type="continuationSeparator" w:id="0">
    <w:p w:rsidR="00D962DA" w:rsidRDefault="00D962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F64" w:rsidRDefault="00367F64">
    <w:pPr>
      <w:pStyle w:val="af"/>
    </w:pPr>
  </w:p>
  <w:p w:rsidR="00367F64" w:rsidRDefault="00367F64">
    <w:pPr>
      <w:pStyle w:val="af"/>
    </w:pPr>
  </w:p>
  <w:p w:rsidR="00367F64" w:rsidRDefault="00367F64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2DA" w:rsidRDefault="00D962DA">
      <w:pPr>
        <w:spacing w:after="0" w:line="240" w:lineRule="auto"/>
      </w:pPr>
      <w:r>
        <w:separator/>
      </w:r>
    </w:p>
  </w:footnote>
  <w:footnote w:type="continuationSeparator" w:id="0">
    <w:p w:rsidR="00D962DA" w:rsidRDefault="00D962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7F64" w:rsidRDefault="00367F64">
    <w:pPr>
      <w:pStyle w:val="a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404E9"/>
    <w:multiLevelType w:val="multilevel"/>
    <w:tmpl w:val="14788EEC"/>
    <w:lvl w:ilvl="0">
      <w:start w:val="1"/>
      <w:numFmt w:val="decimal"/>
      <w:lvlText w:val="%1."/>
      <w:lvlJc w:val="left"/>
      <w:pPr>
        <w:ind w:left="927" w:hanging="360"/>
      </w:p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704340D"/>
    <w:multiLevelType w:val="multilevel"/>
    <w:tmpl w:val="4232CC8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64"/>
    <w:rsid w:val="00024EC0"/>
    <w:rsid w:val="00064709"/>
    <w:rsid w:val="001F5DB3"/>
    <w:rsid w:val="002D593F"/>
    <w:rsid w:val="002F4D05"/>
    <w:rsid w:val="00367F64"/>
    <w:rsid w:val="004124EA"/>
    <w:rsid w:val="00882451"/>
    <w:rsid w:val="00907927"/>
    <w:rsid w:val="00B225BA"/>
    <w:rsid w:val="00BC608E"/>
    <w:rsid w:val="00D60732"/>
    <w:rsid w:val="00D962DA"/>
    <w:rsid w:val="00E807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84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4A21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qFormat/>
    <w:rsid w:val="00E94A21"/>
  </w:style>
  <w:style w:type="character" w:customStyle="1" w:styleId="a5">
    <w:name w:val="Нижний колонтитул Знак"/>
    <w:basedOn w:val="a0"/>
    <w:uiPriority w:val="99"/>
    <w:semiHidden/>
    <w:qFormat/>
    <w:rsid w:val="00E94A21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A4640F"/>
    <w:pPr>
      <w:widowControl w:val="0"/>
    </w:pPr>
    <w:rPr>
      <w:rFonts w:eastAsia="Times New Roman" w:cs="Calibri"/>
      <w:color w:val="00000A"/>
      <w:sz w:val="22"/>
      <w:szCs w:val="20"/>
    </w:rPr>
  </w:style>
  <w:style w:type="paragraph" w:customStyle="1" w:styleId="ab">
    <w:name w:val="Прижатый влево"/>
    <w:basedOn w:val="a"/>
    <w:uiPriority w:val="99"/>
    <w:qFormat/>
    <w:rsid w:val="00A4640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uiPriority w:val="1"/>
    <w:qFormat/>
    <w:rsid w:val="00B82099"/>
    <w:rPr>
      <w:color w:val="00000A"/>
      <w:sz w:val="22"/>
    </w:rPr>
  </w:style>
  <w:style w:type="paragraph" w:styleId="ad">
    <w:name w:val="Body Text Indent"/>
    <w:basedOn w:val="a"/>
    <w:unhideWhenUsed/>
    <w:rsid w:val="00E94A21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  <w:color w:val="00000A"/>
      <w:sz w:val="22"/>
    </w:rPr>
  </w:style>
  <w:style w:type="paragraph" w:customStyle="1" w:styleId="ConsNormal">
    <w:name w:val="ConsNormal"/>
    <w:qFormat/>
    <w:pPr>
      <w:widowControl w:val="0"/>
      <w:suppressAutoHyphens/>
      <w:ind w:right="19772"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02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4EC0"/>
    <w:rPr>
      <w:rFonts w:ascii="Tahoma" w:hAnsi="Tahoma" w:cs="Tahoma"/>
      <w:color w:val="00000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7E84"/>
    <w:pPr>
      <w:spacing w:after="200" w:line="276" w:lineRule="auto"/>
    </w:pPr>
    <w:rPr>
      <w:color w:val="00000A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с отступом Знак"/>
    <w:basedOn w:val="a0"/>
    <w:qFormat/>
    <w:rsid w:val="00E94A21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uiPriority w:val="99"/>
    <w:semiHidden/>
    <w:qFormat/>
    <w:rsid w:val="00E94A21"/>
  </w:style>
  <w:style w:type="character" w:customStyle="1" w:styleId="a5">
    <w:name w:val="Нижний колонтитул Знак"/>
    <w:basedOn w:val="a0"/>
    <w:uiPriority w:val="99"/>
    <w:semiHidden/>
    <w:qFormat/>
    <w:rsid w:val="00E94A21"/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7">
    <w:name w:val="Body Text"/>
    <w:basedOn w:val="a"/>
    <w:pPr>
      <w:spacing w:after="140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ConsPlusNormal">
    <w:name w:val="ConsPlusNormal"/>
    <w:qFormat/>
    <w:rsid w:val="00A4640F"/>
    <w:pPr>
      <w:widowControl w:val="0"/>
    </w:pPr>
    <w:rPr>
      <w:rFonts w:eastAsia="Times New Roman" w:cs="Calibri"/>
      <w:color w:val="00000A"/>
      <w:sz w:val="22"/>
      <w:szCs w:val="20"/>
    </w:rPr>
  </w:style>
  <w:style w:type="paragraph" w:customStyle="1" w:styleId="ab">
    <w:name w:val="Прижатый влево"/>
    <w:basedOn w:val="a"/>
    <w:uiPriority w:val="99"/>
    <w:qFormat/>
    <w:rsid w:val="00A4640F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c">
    <w:name w:val="No Spacing"/>
    <w:uiPriority w:val="1"/>
    <w:qFormat/>
    <w:rsid w:val="00B82099"/>
    <w:rPr>
      <w:color w:val="00000A"/>
      <w:sz w:val="22"/>
    </w:rPr>
  </w:style>
  <w:style w:type="paragraph" w:styleId="ad">
    <w:name w:val="Body Text Indent"/>
    <w:basedOn w:val="a"/>
    <w:unhideWhenUsed/>
    <w:rsid w:val="00E94A21"/>
    <w:pPr>
      <w:spacing w:after="0" w:line="240" w:lineRule="auto"/>
      <w:ind w:left="432"/>
    </w:pPr>
    <w:rPr>
      <w:rFonts w:ascii="Times New Roman" w:eastAsia="Times New Roman" w:hAnsi="Times New Roman" w:cs="Times New Roman"/>
      <w:sz w:val="24"/>
      <w:szCs w:val="24"/>
    </w:rPr>
  </w:style>
  <w:style w:type="paragraph" w:styleId="ae">
    <w:name w:val="head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footer"/>
    <w:basedOn w:val="a"/>
    <w:uiPriority w:val="99"/>
    <w:semiHidden/>
    <w:unhideWhenUsed/>
    <w:rsid w:val="00E94A21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ConsPlusCell">
    <w:name w:val="ConsPlusCell"/>
    <w:qFormat/>
    <w:pPr>
      <w:widowControl w:val="0"/>
    </w:pPr>
    <w:rPr>
      <w:rFonts w:ascii="Arial" w:hAnsi="Arial" w:cs="Arial"/>
      <w:color w:val="00000A"/>
      <w:sz w:val="22"/>
    </w:rPr>
  </w:style>
  <w:style w:type="paragraph" w:customStyle="1" w:styleId="ConsNormal">
    <w:name w:val="ConsNormal"/>
    <w:qFormat/>
    <w:pPr>
      <w:widowControl w:val="0"/>
      <w:suppressAutoHyphens/>
      <w:ind w:right="19772" w:firstLine="720"/>
    </w:pPr>
    <w:rPr>
      <w:rFonts w:ascii="Arial" w:eastAsia="Times New Roman" w:hAnsi="Arial" w:cs="Arial"/>
      <w:color w:val="00000A"/>
      <w:szCs w:val="20"/>
    </w:rPr>
  </w:style>
  <w:style w:type="paragraph" w:customStyle="1" w:styleId="ConsPlusTitle">
    <w:name w:val="ConsPlusTitle"/>
    <w:qFormat/>
    <w:pPr>
      <w:widowControl w:val="0"/>
    </w:pPr>
    <w:rPr>
      <w:rFonts w:ascii="Arial" w:eastAsia="Times New Roman" w:hAnsi="Arial" w:cs="Arial"/>
      <w:b/>
      <w:bCs/>
      <w:color w:val="00000A"/>
      <w:szCs w:val="20"/>
    </w:rPr>
  </w:style>
  <w:style w:type="paragraph" w:styleId="HTML">
    <w:name w:val="HTML Preformatted"/>
    <w:basedOn w:val="a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/>
      <w:sz w:val="20"/>
      <w:szCs w:val="20"/>
      <w:lang w:val="x-none" w:eastAsia="x-none"/>
    </w:rPr>
  </w:style>
  <w:style w:type="paragraph" w:styleId="af0">
    <w:name w:val="Balloon Text"/>
    <w:basedOn w:val="a"/>
    <w:link w:val="af1"/>
    <w:uiPriority w:val="99"/>
    <w:semiHidden/>
    <w:unhideWhenUsed/>
    <w:rsid w:val="00024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24EC0"/>
    <w:rPr>
      <w:rFonts w:ascii="Tahoma" w:hAnsi="Tahoma" w:cs="Tahoma"/>
      <w:color w:val="00000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FC0A6-197D-4823-B87D-6B7259001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1117</Words>
  <Characters>6371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Лорви</dc:creator>
  <cp:lastModifiedBy>Пользователь</cp:lastModifiedBy>
  <cp:revision>2</cp:revision>
  <cp:lastPrinted>2020-04-28T09:13:00Z</cp:lastPrinted>
  <dcterms:created xsi:type="dcterms:W3CDTF">2020-11-25T08:15:00Z</dcterms:created>
  <dcterms:modified xsi:type="dcterms:W3CDTF">2020-11-25T08:15:00Z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