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52" w:rsidRDefault="00AB7352" w:rsidP="00AB7352">
      <w:pPr>
        <w:jc w:val="center"/>
      </w:pPr>
      <w:r>
        <w:t>Паспорт муниципальной программы</w:t>
      </w:r>
    </w:p>
    <w:p w:rsidR="00AB7352" w:rsidRDefault="00AB7352" w:rsidP="00AB7352">
      <w:pPr>
        <w:jc w:val="center"/>
      </w:pPr>
      <w:r>
        <w:t>«Развитие сферы культуры в Лахде</w:t>
      </w:r>
      <w:r w:rsidR="003844B6">
        <w:t>нпохском муниципальном районе»</w:t>
      </w:r>
    </w:p>
    <w:p w:rsidR="00AB7352" w:rsidRDefault="00AB7352" w:rsidP="00AB7352">
      <w:pPr>
        <w:jc w:val="both"/>
        <w:rPr>
          <w:sz w:val="28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21"/>
        <w:gridCol w:w="6524"/>
      </w:tblGrid>
      <w:tr w:rsidR="00AB7352" w:rsidTr="00C1670F">
        <w:trPr>
          <w:trHeight w:val="102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spacing w:after="200"/>
            </w:pPr>
            <w:r>
              <w:t xml:space="preserve">Наименование муниципальной программы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3844B6">
            <w:pPr>
              <w:jc w:val="both"/>
            </w:pPr>
            <w:r>
              <w:t>Муниципальная программа «Развитие сферы культуры в Лахденпохском муниципальном районе»</w:t>
            </w:r>
            <w:r w:rsidR="003844B6">
              <w:t xml:space="preserve"> </w:t>
            </w:r>
            <w:r>
              <w:t>(далее – Программа).</w:t>
            </w:r>
          </w:p>
        </w:tc>
      </w:tr>
      <w:tr w:rsidR="00AB7352" w:rsidTr="00C1670F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Pr="00DC46C2" w:rsidRDefault="00AB7352" w:rsidP="00C1670F">
            <w:pPr>
              <w:jc w:val="both"/>
            </w:pPr>
            <w:r w:rsidRPr="00DC46C2"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Федеральный закон от 29.12.1994 г. № 78 – ФЗ «О библиотечном деле» (с изменениями и дополнениями);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Федеральный закон от 24.11.1996 г. № 132 – ФЗ «Об основах туристской деятельности в Российской Федерации»;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Федеральный закон от 22.10.2004 года № 125 — ФЗ «Об архивном деле в Российской Федерации»;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 w:rsidR="00AB7352" w:rsidRPr="00DC46C2" w:rsidRDefault="00AB7352" w:rsidP="00C1670F">
            <w:pPr>
              <w:jc w:val="both"/>
              <w:rPr>
                <w:color w:val="auto"/>
              </w:rPr>
            </w:pPr>
            <w:r w:rsidRPr="00DC46C2">
              <w:rPr>
                <w:color w:val="auto"/>
              </w:rPr>
              <w:t>- Указ Президента Российской Федерации от 09 мая 2017г. № 203 «Стратегия развития информационного общества в Российской Федерации на 2017-2030 годы»;</w:t>
            </w:r>
          </w:p>
          <w:p w:rsidR="00AB7352" w:rsidRPr="00DC46C2" w:rsidRDefault="00AB7352" w:rsidP="00C1670F">
            <w:pPr>
              <w:jc w:val="both"/>
              <w:rPr>
                <w:color w:val="C00000"/>
              </w:rPr>
            </w:pPr>
            <w:r w:rsidRPr="00DC46C2">
              <w:rPr>
                <w:color w:val="C00000"/>
              </w:rPr>
              <w:t xml:space="preserve">- </w:t>
            </w:r>
            <w:r w:rsidRPr="00DC46C2">
              <w:rPr>
                <w:color w:val="auto"/>
              </w:rPr>
              <w:t>«Перечень поручений по итогам встречи с представителями общественности в городе Усмани Липецкой области», утв. Президентов Российской Федерации 02.04.2020 г. № Пр-619.</w:t>
            </w:r>
            <w:r w:rsidRPr="00DC46C2">
              <w:rPr>
                <w:color w:val="C00000"/>
              </w:rPr>
              <w:t xml:space="preserve"> </w:t>
            </w:r>
          </w:p>
          <w:p w:rsidR="00AB7352" w:rsidRPr="00DC46C2" w:rsidRDefault="00AB7352" w:rsidP="00C1670F">
            <w:pPr>
              <w:jc w:val="both"/>
            </w:pPr>
            <w:r w:rsidRPr="00DC46C2">
              <w:t xml:space="preserve">- Государственная программа Республики Карелия «Культура Республик Карелия» </w:t>
            </w:r>
            <w:r>
              <w:t>на 2014-203</w:t>
            </w:r>
            <w:r w:rsidRPr="00DC46C2">
              <w:t>0 годы, утвержденная Постановлением Правительства Республики Карелия от 30.08.2014 г. № 278-П;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Указ Президента Российской Федерации от 7 мая 2018 года № 204 «О национальных целях и стратегических задачах развития  Российской Федерации на период до 2024 года»;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Национальный проект «Культура»;</w:t>
            </w:r>
          </w:p>
          <w:p w:rsidR="00AB7352" w:rsidRPr="00DC46C2" w:rsidRDefault="00AB7352" w:rsidP="00C1670F">
            <w:pPr>
              <w:jc w:val="both"/>
            </w:pPr>
            <w:r w:rsidRPr="00DC46C2">
              <w:t>- «Правила организации хранения, комплектования, учета и</w:t>
            </w:r>
          </w:p>
          <w:p w:rsidR="00AB7352" w:rsidRPr="00DC46C2" w:rsidRDefault="00AB7352" w:rsidP="00C1670F">
            <w:pPr>
              <w:jc w:val="both"/>
            </w:pPr>
            <w:r w:rsidRPr="00DC46C2">
              <w:t>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Российской академии наук» утвержденные Приказом Министерства культуры и массовых коммуникаций Российской Федерации от 18.01.2007 года № 19;</w:t>
            </w:r>
          </w:p>
          <w:p w:rsidR="00AB7352" w:rsidRPr="00DC46C2" w:rsidRDefault="00AB7352" w:rsidP="00C1670F">
            <w:pPr>
              <w:tabs>
                <w:tab w:val="left" w:pos="140"/>
                <w:tab w:val="left" w:pos="281"/>
                <w:tab w:val="left" w:pos="345"/>
              </w:tabs>
              <w:jc w:val="both"/>
            </w:pPr>
            <w:r w:rsidRPr="00DC46C2">
              <w:t>-Постановление Администрации Лахденпохского муниципального района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 w:rsidR="00AB7352" w:rsidTr="00C1670F">
        <w:trPr>
          <w:trHeight w:val="38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r>
              <w:t xml:space="preserve">Ответственный исполнитель и разработчик Программы 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jc w:val="both"/>
            </w:pPr>
            <w:r>
              <w:t>Администрация Лахденпохского муниципального района (АЛМР)</w:t>
            </w:r>
          </w:p>
        </w:tc>
      </w:tr>
      <w:tr w:rsidR="00AB7352" w:rsidTr="00C1670F">
        <w:trPr>
          <w:trHeight w:val="27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spacing w:after="200"/>
            </w:pPr>
            <w:r>
              <w:t>Соисполнители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jc w:val="both"/>
            </w:pPr>
            <w:r>
              <w:t>МУ «Районное управление образования и по делам молодёжи» (МУ «РУО и ДМ»)</w:t>
            </w:r>
          </w:p>
        </w:tc>
      </w:tr>
      <w:tr w:rsidR="00AB7352" w:rsidTr="00C1670F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spacing w:after="200"/>
            </w:pPr>
            <w:r>
              <w:lastRenderedPageBreak/>
              <w:t>Участники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jc w:val="both"/>
            </w:pPr>
            <w:r>
              <w:t>МБУК «</w:t>
            </w:r>
            <w:proofErr w:type="spellStart"/>
            <w:r>
              <w:t>Куркиёкский</w:t>
            </w:r>
            <w:proofErr w:type="spellEnd"/>
            <w:r>
              <w:t xml:space="preserve"> краеведческий центр» (МБУК «ККЦ»);</w:t>
            </w:r>
          </w:p>
          <w:p w:rsidR="00AB7352" w:rsidRDefault="00AB7352" w:rsidP="00C1670F">
            <w:pPr>
              <w:jc w:val="both"/>
            </w:pPr>
            <w:r>
              <w:t>МБУ «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 Лахденпохского муниципального района»  (МБУ «МБ ЛМР»);</w:t>
            </w:r>
          </w:p>
          <w:p w:rsidR="00AB7352" w:rsidRDefault="00AB7352" w:rsidP="00C1670F">
            <w:pPr>
              <w:jc w:val="both"/>
            </w:pPr>
            <w:r>
              <w:t xml:space="preserve">МКУК «Лахденпохский центр библиотечного обслуживания, культуры и досуга» (МКУК «ЛЦБО </w:t>
            </w:r>
            <w:proofErr w:type="spellStart"/>
            <w:r>
              <w:t>КиД</w:t>
            </w:r>
            <w:proofErr w:type="spellEnd"/>
            <w:r>
              <w:t>);</w:t>
            </w:r>
          </w:p>
          <w:p w:rsidR="00AB7352" w:rsidRDefault="00AB7352" w:rsidP="00C1670F">
            <w:pPr>
              <w:jc w:val="both"/>
            </w:pPr>
            <w:r>
              <w:t>МКУ «Лахденпохский архив»;</w:t>
            </w:r>
          </w:p>
          <w:p w:rsidR="00AB7352" w:rsidRDefault="00AB7352" w:rsidP="00C1670F">
            <w:pPr>
              <w:jc w:val="both"/>
            </w:pPr>
            <w:r>
              <w:t xml:space="preserve">МБУ </w:t>
            </w:r>
            <w:proofErr w:type="gramStart"/>
            <w:r>
              <w:t>ДО</w:t>
            </w:r>
            <w:proofErr w:type="gramEnd"/>
            <w:r>
              <w:t xml:space="preserve"> «</w:t>
            </w:r>
            <w:proofErr w:type="gramStart"/>
            <w:r>
              <w:t>Детская</w:t>
            </w:r>
            <w:proofErr w:type="gramEnd"/>
            <w:r>
              <w:t xml:space="preserve"> школа искусств» (МБУ ДО «ДШИ»).</w:t>
            </w:r>
          </w:p>
          <w:p w:rsidR="00AB7352" w:rsidRDefault="00AB7352" w:rsidP="00C1670F">
            <w:pPr>
              <w:jc w:val="both"/>
            </w:pPr>
            <w:r>
              <w:t>Культурно-досуговые учреждения (КДУ).</w:t>
            </w:r>
          </w:p>
        </w:tc>
      </w:tr>
      <w:tr w:rsidR="00AB7352" w:rsidTr="00C1670F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r>
              <w:t xml:space="preserve">Цель Программы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B7352" w:rsidRPr="00963884" w:rsidRDefault="00AB7352" w:rsidP="00C1670F">
            <w:pPr>
              <w:jc w:val="both"/>
              <w:rPr>
                <w:color w:val="FF0000"/>
              </w:rPr>
            </w:pPr>
            <w:r>
              <w:t xml:space="preserve">Создание условий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повышение</w:t>
            </w:r>
            <w:proofErr w:type="gramEnd"/>
            <w:r>
              <w:t xml:space="preserve"> эффективности деятельности муниципальных учреждений культуры и более полного удовлетворения потребностей граждан в услугах в сфере культуры.</w:t>
            </w:r>
          </w:p>
        </w:tc>
      </w:tr>
      <w:tr w:rsidR="00AB7352" w:rsidTr="00C1670F">
        <w:trPr>
          <w:trHeight w:val="269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r>
              <w:t>Задачи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Pr="00EB5BCB" w:rsidRDefault="00AB7352" w:rsidP="00C167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1. Сохранение культурного наследия и расширение доступа граждан к культурным ценностям и информации.</w:t>
            </w:r>
          </w:p>
          <w:p w:rsidR="00AB7352" w:rsidRPr="00EB5BCB" w:rsidRDefault="00AB7352" w:rsidP="00C167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2. Поддержка и развитие художественно-творческой деятельности, искусств и реализация творческого потенци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 населения Лахденпохского района</w:t>
            </w: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7352" w:rsidRDefault="00AB7352" w:rsidP="00C16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3. Обеспечение условий для развития 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7352" w:rsidRPr="00EB5BCB" w:rsidRDefault="00AB7352" w:rsidP="00C167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6652A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деятельности.</w:t>
            </w:r>
          </w:p>
        </w:tc>
      </w:tr>
      <w:tr w:rsidR="00AB7352" w:rsidTr="00C1670F">
        <w:trPr>
          <w:trHeight w:val="68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r>
              <w:t>Конечные результаты муниципальной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tabs>
                <w:tab w:val="left" w:pos="281"/>
              </w:tabs>
              <w:jc w:val="both"/>
            </w:pPr>
            <w:r>
              <w:t>1. Рост доли населения, удовлетворённых качеством услуг муниципальных учреждений, предоставляемых в сфере культуры с 95% в 2021 году до 96% в 2026 году.</w:t>
            </w:r>
          </w:p>
          <w:p w:rsidR="00AB7352" w:rsidRDefault="00AB7352" w:rsidP="00C1670F">
            <w:pPr>
              <w:jc w:val="both"/>
            </w:pPr>
            <w:r>
              <w:t>2. Рост востребованности населением услуг муниципальных учреждений культуры должно вырасти к 2026 году с 47% в 2021 году до 52% в общей численности населения.</w:t>
            </w:r>
          </w:p>
        </w:tc>
      </w:tr>
      <w:tr w:rsidR="00AB7352" w:rsidTr="00C1670F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r>
              <w:t>Целевые индикаторы и показатели 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 w:rsidRPr="00B73FC5">
              <w:t>1. Количество воинских захоронений и мемориалов, памятников, связанных с развитием культуры и историей Лахденпохского района, на которых проведены работы по сохранению.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 w:rsidRPr="00B73FC5">
              <w:t>2. Объем электронной базы данных муниципального архива.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color w:val="000000"/>
              </w:rPr>
            </w:pPr>
            <w:r w:rsidRPr="00B73FC5">
              <w:t xml:space="preserve">3. </w:t>
            </w:r>
            <w:r w:rsidRPr="00B73FC5">
              <w:rPr>
                <w:color w:val="000000"/>
              </w:rPr>
              <w:t>Количество посетителей краеведческого центра.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 w:rsidRPr="00B73FC5">
              <w:rPr>
                <w:color w:val="000000"/>
              </w:rPr>
              <w:t xml:space="preserve">4. </w:t>
            </w:r>
            <w:r w:rsidRPr="00B73FC5">
              <w:rPr>
                <w:rFonts w:ascii="Times New Roman CYR" w:hAnsi="Times New Roman CYR"/>
              </w:rPr>
              <w:t>Количество посещений общедоступных (публичных) библиотек.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rFonts w:ascii="Times New Roman CYR" w:hAnsi="Times New Roman CYR"/>
              </w:rPr>
              <w:t>5</w:t>
            </w:r>
            <w:r w:rsidRPr="00B73FC5">
              <w:rPr>
                <w:rFonts w:ascii="Times New Roman CYR" w:hAnsi="Times New Roman CYR"/>
              </w:rPr>
              <w:t xml:space="preserve">. </w:t>
            </w:r>
            <w:r w:rsidRPr="00B73FC5">
              <w:rPr>
                <w:color w:val="000000"/>
              </w:rPr>
              <w:t>Выпуск газеты «Призыв».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>
              <w:rPr>
                <w:color w:val="000000"/>
              </w:rPr>
              <w:t>6</w:t>
            </w:r>
            <w:r w:rsidRPr="00B73FC5">
              <w:rPr>
                <w:color w:val="000000"/>
              </w:rPr>
              <w:t xml:space="preserve">. </w:t>
            </w:r>
            <w:r w:rsidRPr="00B73FC5">
              <w:t>Количество посещений культурно-массовых мероприятий, проводимых в КДУ.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t>7</w:t>
            </w:r>
            <w:r w:rsidRPr="00B73FC5">
              <w:t xml:space="preserve">. </w:t>
            </w:r>
            <w:r w:rsidRPr="00B73FC5">
              <w:rPr>
                <w:rFonts w:ascii="Times New Roman CYR" w:hAnsi="Times New Roman CYR"/>
              </w:rPr>
              <w:t>Число посещений КДУ на платной основе.</w:t>
            </w:r>
          </w:p>
          <w:p w:rsidR="00AB7352" w:rsidRDefault="00AB7352" w:rsidP="00C1670F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</w:t>
            </w:r>
            <w:r w:rsidRPr="00B73FC5">
              <w:rPr>
                <w:rFonts w:ascii="Times New Roman CYR" w:hAnsi="Times New Roman CYR"/>
              </w:rPr>
              <w:t>. Число посещений на мероприятиях с применением специализированных транспортных средств – автоклубов.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rFonts w:ascii="Times New Roman CYR" w:hAnsi="Times New Roman CYR"/>
              </w:rPr>
              <w:t xml:space="preserve">9. </w:t>
            </w:r>
            <w:r w:rsidRPr="00B73FC5">
              <w:t>Д</w:t>
            </w:r>
            <w:r w:rsidRPr="00B73FC5">
              <w:rPr>
                <w:color w:val="000000"/>
              </w:rPr>
              <w:t>оля детей, привлекаемых к участию в творческих мероприятиях учреждениями культуры, в общем количестве детей.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 w:rsidRPr="00B73FC5"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0</w:t>
            </w:r>
            <w:r w:rsidRPr="00B73FC5">
              <w:rPr>
                <w:rFonts w:ascii="Times New Roman CYR" w:hAnsi="Times New Roman CYR"/>
              </w:rPr>
              <w:t xml:space="preserve">. </w:t>
            </w:r>
            <w:r w:rsidRPr="00B73FC5">
              <w:t>Численность детей, обучающихся в ДШИ.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B73FC5">
              <w:rPr>
                <w:color w:val="000000"/>
              </w:rPr>
              <w:t>. Доля победителей и призёров конкурсов, фестивалей, выставок различного статуса среди учащихся ДШИ.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>
              <w:rPr>
                <w:color w:val="000000"/>
              </w:rPr>
              <w:t>12</w:t>
            </w:r>
            <w:r w:rsidRPr="00B73FC5">
              <w:rPr>
                <w:color w:val="000000"/>
              </w:rPr>
              <w:t xml:space="preserve">. Соотношение </w:t>
            </w:r>
            <w:r w:rsidRPr="00B73FC5">
              <w:t>средней заработной платы работников учреждений культуры и средней заработной платы в РК.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>
              <w:t>13</w:t>
            </w:r>
            <w:r w:rsidRPr="00B73FC5">
              <w:t xml:space="preserve">. Количество специалистов сферы культуры, повысивших квалификацию на базе центров непрерывного образования и </w:t>
            </w:r>
            <w:r w:rsidRPr="00B73FC5">
              <w:lastRenderedPageBreak/>
              <w:t>повышения квалификации творческих и управленческих кадров в сфере культуры.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t>14</w:t>
            </w:r>
            <w:r w:rsidRPr="00B73FC5">
              <w:t xml:space="preserve">. </w:t>
            </w:r>
            <w:r w:rsidRPr="00B73FC5">
              <w:rPr>
                <w:rFonts w:ascii="Times New Roman CYR" w:hAnsi="Times New Roman CYR"/>
              </w:rPr>
              <w:t>Число участников культурно-досуговых формирований.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15</w:t>
            </w:r>
            <w:r w:rsidRPr="00B73FC5">
              <w:rPr>
                <w:rFonts w:ascii="Times New Roman CYR" w:hAnsi="Times New Roman CYR"/>
              </w:rPr>
              <w:t>. Количество волонтёров, принимающих участие в проведении культурно-просветительских и творческих мероприятий, а также в проектах по сохранению культурного наследия.</w:t>
            </w:r>
          </w:p>
          <w:p w:rsidR="00AB7352" w:rsidRPr="00B73FC5" w:rsidRDefault="00AB7352" w:rsidP="00C1670F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rFonts w:ascii="Times New Roman CYR" w:hAnsi="Times New Roman CYR"/>
              </w:rPr>
              <w:t>16</w:t>
            </w:r>
            <w:r w:rsidRPr="00B73FC5">
              <w:rPr>
                <w:rFonts w:ascii="Times New Roman CYR" w:hAnsi="Times New Roman CYR"/>
              </w:rPr>
              <w:t xml:space="preserve">. </w:t>
            </w:r>
            <w:r w:rsidRPr="00B73FC5">
              <w:rPr>
                <w:color w:val="000000"/>
              </w:rPr>
              <w:t>Помощь в о</w:t>
            </w:r>
            <w:r w:rsidRPr="00B73FC5">
              <w:rPr>
                <w:lang w:eastAsia="ru-RU"/>
              </w:rPr>
              <w:t xml:space="preserve">рганизации и проведении </w:t>
            </w:r>
            <w:proofErr w:type="gramStart"/>
            <w:r w:rsidRPr="00B73FC5">
              <w:rPr>
                <w:lang w:eastAsia="ru-RU"/>
              </w:rPr>
              <w:t>добровольческих</w:t>
            </w:r>
            <w:proofErr w:type="gramEnd"/>
            <w:r w:rsidRPr="00B73FC5">
              <w:rPr>
                <w:lang w:eastAsia="ru-RU"/>
              </w:rPr>
              <w:t xml:space="preserve"> (волонтерских)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 w:rsidRPr="00B73FC5">
              <w:rPr>
                <w:lang w:eastAsia="ru-RU"/>
              </w:rPr>
              <w:t>мероприятий и акций.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>
              <w:t>17</w:t>
            </w:r>
            <w:r w:rsidRPr="00B73FC5">
              <w:t>. Организация и проведение торжественной церемонии  награждения «Волонтер года».</w:t>
            </w:r>
          </w:p>
          <w:p w:rsidR="00AB7352" w:rsidRPr="00B73FC5" w:rsidRDefault="00AB7352" w:rsidP="00C1670F">
            <w:pPr>
              <w:tabs>
                <w:tab w:val="left" w:pos="423"/>
              </w:tabs>
              <w:jc w:val="both"/>
            </w:pPr>
            <w:r>
              <w:t>18</w:t>
            </w:r>
            <w:r w:rsidRPr="00B73FC5">
              <w:t xml:space="preserve">. </w:t>
            </w:r>
            <w:r w:rsidRPr="00B73FC5">
              <w:rPr>
                <w:color w:val="000000"/>
              </w:rPr>
              <w:t>Освещение деятельности добровольческих (волонтерских) и некоммерческих организаций в СМИ.</w:t>
            </w:r>
          </w:p>
        </w:tc>
      </w:tr>
      <w:tr w:rsidR="00AB7352" w:rsidTr="00C1670F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jc w:val="both"/>
            </w:pPr>
            <w:r>
              <w:lastRenderedPageBreak/>
              <w:t>Этапы и сроки реализации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3844B6">
            <w:r>
              <w:t xml:space="preserve">Срок реализации программы 2022 -2026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AB7352" w:rsidRDefault="00AB7352" w:rsidP="003844B6">
            <w:r>
              <w:t>Без выделения этапов</w:t>
            </w:r>
          </w:p>
        </w:tc>
      </w:tr>
      <w:tr w:rsidR="00AB7352" w:rsidTr="00C1670F">
        <w:trPr>
          <w:trHeight w:val="675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jc w:val="both"/>
            </w:pPr>
            <w:r>
              <w:t>Финансовое обеспечение Программы с указанием источников</w:t>
            </w:r>
          </w:p>
        </w:tc>
        <w:tc>
          <w:tcPr>
            <w:tcW w:w="652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7352" w:rsidRDefault="00AB7352" w:rsidP="00C1670F">
            <w:pPr>
              <w:tabs>
                <w:tab w:val="left" w:pos="902"/>
              </w:tabs>
              <w:ind w:right="19"/>
              <w:jc w:val="both"/>
            </w:pPr>
            <w:r>
              <w:t xml:space="preserve">Общий объем финансирования Программы по годам: </w:t>
            </w:r>
          </w:p>
          <w:p w:rsidR="00AB7352" w:rsidRDefault="00AB7352" w:rsidP="00C1670F">
            <w:r>
              <w:t>2022 г.</w:t>
            </w:r>
            <w:r w:rsidR="000C5F9C">
              <w:t xml:space="preserve"> – 1</w:t>
            </w:r>
            <w:r w:rsidR="004C6322">
              <w:t>7</w:t>
            </w:r>
            <w:r w:rsidR="000C5F9C">
              <w:t> </w:t>
            </w:r>
            <w:r w:rsidR="004C6322">
              <w:t>422</w:t>
            </w:r>
            <w:r w:rsidR="000C5F9C">
              <w:t>,</w:t>
            </w:r>
            <w:r w:rsidR="004C6322">
              <w:t>924</w:t>
            </w:r>
            <w:r w:rsidR="000C5F9C">
              <w:t xml:space="preserve"> тыс. рублей</w:t>
            </w:r>
          </w:p>
          <w:p w:rsidR="00AB7352" w:rsidRDefault="00AB7352" w:rsidP="00C1670F">
            <w:r>
              <w:t>2023 г.</w:t>
            </w:r>
            <w:r w:rsidR="000C5F9C">
              <w:t xml:space="preserve"> – 1</w:t>
            </w:r>
            <w:r w:rsidR="004C6322">
              <w:t>6</w:t>
            </w:r>
            <w:r w:rsidR="000C5F9C">
              <w:t> </w:t>
            </w:r>
            <w:r w:rsidR="004C6322">
              <w:t>477</w:t>
            </w:r>
            <w:r w:rsidR="000C5F9C">
              <w:t>,</w:t>
            </w:r>
            <w:r w:rsidR="004C6322">
              <w:t>22</w:t>
            </w:r>
            <w:r w:rsidR="00C64D5A">
              <w:t>1</w:t>
            </w:r>
            <w:bookmarkStart w:id="0" w:name="_GoBack"/>
            <w:bookmarkEnd w:id="0"/>
            <w:r w:rsidR="000C5F9C">
              <w:t xml:space="preserve"> тыс. рублей</w:t>
            </w:r>
          </w:p>
          <w:p w:rsidR="00AB7352" w:rsidRDefault="00AB7352" w:rsidP="00C1670F">
            <w:r>
              <w:t>2024 г.</w:t>
            </w:r>
            <w:r w:rsidR="000C5F9C">
              <w:t xml:space="preserve"> – 1</w:t>
            </w:r>
            <w:r w:rsidR="004C6322">
              <w:t>6</w:t>
            </w:r>
            <w:r w:rsidR="000C5F9C">
              <w:t> </w:t>
            </w:r>
            <w:r w:rsidR="004C6322">
              <w:t>380</w:t>
            </w:r>
            <w:r w:rsidR="000C5F9C">
              <w:t>,</w:t>
            </w:r>
            <w:r w:rsidR="004C6322">
              <w:t>10</w:t>
            </w:r>
            <w:r w:rsidR="000C5F9C">
              <w:t>0 тыс. рублей</w:t>
            </w:r>
          </w:p>
          <w:p w:rsidR="00AB7352" w:rsidRDefault="00AB7352" w:rsidP="00C1670F">
            <w:r>
              <w:t>2025 г.</w:t>
            </w:r>
            <w:r w:rsidR="000C5F9C">
              <w:t xml:space="preserve"> – 1</w:t>
            </w:r>
            <w:r w:rsidR="004C6322">
              <w:t>6</w:t>
            </w:r>
            <w:r w:rsidR="000C5F9C">
              <w:t> </w:t>
            </w:r>
            <w:r w:rsidR="004C6322">
              <w:t>380</w:t>
            </w:r>
            <w:r w:rsidR="000C5F9C">
              <w:t>,</w:t>
            </w:r>
            <w:r w:rsidR="00C64D5A">
              <w:t>7</w:t>
            </w:r>
            <w:r w:rsidR="004C6322">
              <w:t>00</w:t>
            </w:r>
            <w:r w:rsidR="000C5F9C">
              <w:t xml:space="preserve"> тыс. рублей</w:t>
            </w:r>
          </w:p>
          <w:p w:rsidR="00AB7352" w:rsidRDefault="00AB7352" w:rsidP="004C6322">
            <w:r>
              <w:t>2026 г.</w:t>
            </w:r>
            <w:r w:rsidR="000C5F9C">
              <w:t xml:space="preserve"> – 1</w:t>
            </w:r>
            <w:r w:rsidR="004C6322">
              <w:t>6</w:t>
            </w:r>
            <w:r w:rsidR="000C5F9C">
              <w:t> </w:t>
            </w:r>
            <w:r w:rsidR="004C6322">
              <w:t>380</w:t>
            </w:r>
            <w:r w:rsidR="000C5F9C">
              <w:t>,</w:t>
            </w:r>
            <w:r w:rsidR="004C6322">
              <w:t>700</w:t>
            </w:r>
            <w:r w:rsidR="000C5F9C">
              <w:t xml:space="preserve"> тыс. рублей</w:t>
            </w:r>
          </w:p>
        </w:tc>
      </w:tr>
    </w:tbl>
    <w:p w:rsidR="00991E67" w:rsidRDefault="00991E67"/>
    <w:sectPr w:rsidR="00991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52"/>
    <w:rsid w:val="000C5F9C"/>
    <w:rsid w:val="003844B6"/>
    <w:rsid w:val="004C6322"/>
    <w:rsid w:val="00991E67"/>
    <w:rsid w:val="00AB7352"/>
    <w:rsid w:val="00C6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5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3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5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3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2021-10-27T17:26:00Z</dcterms:created>
  <dcterms:modified xsi:type="dcterms:W3CDTF">2022-11-14T12:36:00Z</dcterms:modified>
</cp:coreProperties>
</file>