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B0B" w:rsidRPr="00B27E80" w:rsidRDefault="00871B0B" w:rsidP="00871B0B">
      <w:pPr>
        <w:widowControl w:val="0"/>
        <w:autoSpaceDE w:val="0"/>
        <w:autoSpaceDN w:val="0"/>
        <w:adjustRightInd w:val="0"/>
        <w:ind w:left="142" w:right="-3"/>
        <w:jc w:val="center"/>
        <w:outlineLvl w:val="1"/>
        <w:rPr>
          <w:b/>
        </w:rPr>
      </w:pPr>
      <w:r w:rsidRPr="00B27E80">
        <w:rPr>
          <w:b/>
        </w:rPr>
        <w:t xml:space="preserve">Муниципальная программа </w:t>
      </w:r>
    </w:p>
    <w:p w:rsidR="00871B0B" w:rsidRDefault="00871B0B" w:rsidP="00871B0B">
      <w:pPr>
        <w:widowControl w:val="0"/>
        <w:autoSpaceDE w:val="0"/>
        <w:autoSpaceDN w:val="0"/>
        <w:adjustRightInd w:val="0"/>
        <w:ind w:left="142" w:right="-3"/>
        <w:jc w:val="center"/>
        <w:outlineLvl w:val="1"/>
        <w:rPr>
          <w:b/>
        </w:rPr>
      </w:pPr>
      <w:r>
        <w:rPr>
          <w:b/>
        </w:rPr>
        <w:t>«Профилактика терроризма и экстремизма</w:t>
      </w:r>
      <w:r w:rsidRPr="00B27E80">
        <w:rPr>
          <w:b/>
        </w:rPr>
        <w:t xml:space="preserve"> </w:t>
      </w:r>
      <w:r>
        <w:rPr>
          <w:b/>
        </w:rPr>
        <w:t>на территории Лахденпох</w:t>
      </w:r>
      <w:r w:rsidRPr="00B27E80">
        <w:rPr>
          <w:b/>
        </w:rPr>
        <w:t xml:space="preserve">ского муниципального </w:t>
      </w:r>
      <w:r>
        <w:rPr>
          <w:b/>
        </w:rPr>
        <w:t xml:space="preserve"> района</w:t>
      </w:r>
      <w:r w:rsidRPr="00B27E80">
        <w:rPr>
          <w:b/>
        </w:rPr>
        <w:t xml:space="preserve">» </w:t>
      </w:r>
    </w:p>
    <w:p w:rsidR="00871B0B" w:rsidRPr="00B27E80" w:rsidRDefault="00871B0B" w:rsidP="00871B0B">
      <w:pPr>
        <w:widowControl w:val="0"/>
        <w:autoSpaceDE w:val="0"/>
        <w:autoSpaceDN w:val="0"/>
        <w:adjustRightInd w:val="0"/>
        <w:ind w:left="142" w:right="-3"/>
        <w:jc w:val="center"/>
        <w:outlineLvl w:val="1"/>
        <w:rPr>
          <w:b/>
        </w:rPr>
      </w:pPr>
    </w:p>
    <w:p w:rsidR="00871B0B" w:rsidRDefault="00871B0B" w:rsidP="00871B0B">
      <w:pPr>
        <w:widowControl w:val="0"/>
        <w:autoSpaceDE w:val="0"/>
        <w:autoSpaceDN w:val="0"/>
        <w:adjustRightInd w:val="0"/>
        <w:ind w:left="142" w:right="-3"/>
        <w:jc w:val="center"/>
        <w:rPr>
          <w:b/>
        </w:rPr>
      </w:pPr>
      <w:r w:rsidRPr="00B27E80">
        <w:rPr>
          <w:b/>
        </w:rPr>
        <w:t xml:space="preserve">Паспорт муниципальной программы </w:t>
      </w:r>
    </w:p>
    <w:p w:rsidR="00871B0B" w:rsidRDefault="00871B0B" w:rsidP="00871B0B">
      <w:pPr>
        <w:widowControl w:val="0"/>
        <w:autoSpaceDE w:val="0"/>
        <w:autoSpaceDN w:val="0"/>
        <w:adjustRightInd w:val="0"/>
        <w:ind w:left="142" w:right="-3"/>
        <w:jc w:val="center"/>
        <w:rPr>
          <w:b/>
        </w:rPr>
      </w:pPr>
    </w:p>
    <w:tbl>
      <w:tblPr>
        <w:tblW w:w="9605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54"/>
      </w:tblGrid>
      <w:tr w:rsidR="00871B0B" w:rsidRPr="008763A1" w:rsidTr="005E29B6">
        <w:trPr>
          <w:trHeight w:val="1088"/>
        </w:trPr>
        <w:tc>
          <w:tcPr>
            <w:tcW w:w="1951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right="-6"/>
            </w:pPr>
            <w:r>
              <w:t xml:space="preserve">Ответственный исполнитель муниципальной программы                        </w:t>
            </w:r>
          </w:p>
        </w:tc>
        <w:tc>
          <w:tcPr>
            <w:tcW w:w="7654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left="-31" w:right="33"/>
              <w:jc w:val="both"/>
            </w:pPr>
            <w:r>
              <w:t>Администрация Лахденпохского муниципального района</w:t>
            </w:r>
          </w:p>
        </w:tc>
      </w:tr>
      <w:tr w:rsidR="00871B0B" w:rsidRPr="008763A1" w:rsidTr="005E29B6">
        <w:tc>
          <w:tcPr>
            <w:tcW w:w="1951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right="-6"/>
            </w:pPr>
            <w:r>
              <w:t xml:space="preserve">Соисполнители муниципальной программы                                      </w:t>
            </w:r>
          </w:p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right="-6"/>
            </w:pPr>
            <w:r>
              <w:t xml:space="preserve">       </w:t>
            </w:r>
          </w:p>
        </w:tc>
        <w:tc>
          <w:tcPr>
            <w:tcW w:w="7654" w:type="dxa"/>
          </w:tcPr>
          <w:p w:rsidR="00871B0B" w:rsidRPr="00561A7D" w:rsidRDefault="00871B0B" w:rsidP="005E29B6">
            <w:pPr>
              <w:ind w:left="-108" w:right="-108"/>
              <w:rPr>
                <w:sz w:val="22"/>
                <w:szCs w:val="22"/>
              </w:rPr>
            </w:pPr>
            <w:r w:rsidRPr="00561A7D">
              <w:t>Отдел по делам гражданской обороны, чрезвычайным ситуациям и мобилизационной работе администрации Лахденпохского муниципального района (далее – Отдел по делам ГО, ЧС И МР АЛМР</w:t>
            </w:r>
            <w:r w:rsidRPr="001535C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;</w:t>
            </w:r>
          </w:p>
          <w:p w:rsidR="00871B0B" w:rsidRPr="00F6459B" w:rsidRDefault="00871B0B" w:rsidP="005E29B6">
            <w:pPr>
              <w:ind w:left="-31" w:right="33"/>
              <w:jc w:val="both"/>
            </w:pPr>
            <w:r>
              <w:rPr>
                <w:rFonts w:cs="Calibri"/>
              </w:rPr>
              <w:t>АТК Лахденпохского муниципального района</w:t>
            </w:r>
            <w:r>
              <w:t xml:space="preserve"> (далее АТК);</w:t>
            </w:r>
          </w:p>
          <w:p w:rsidR="00871B0B" w:rsidRPr="00F6459B" w:rsidRDefault="00871B0B" w:rsidP="005E29B6">
            <w:pPr>
              <w:ind w:left="-31" w:right="33"/>
              <w:jc w:val="both"/>
            </w:pPr>
            <w:r>
              <w:rPr>
                <w:rFonts w:cs="Calibri"/>
              </w:rPr>
              <w:t>ИПГ Лахденпохского муниципального района</w:t>
            </w:r>
            <w:r>
              <w:t xml:space="preserve"> (далее ИПГ);</w:t>
            </w:r>
          </w:p>
          <w:p w:rsidR="00871B0B" w:rsidRDefault="00871B0B" w:rsidP="005E29B6">
            <w:pPr>
              <w:ind w:left="-31" w:right="33"/>
              <w:jc w:val="both"/>
            </w:pPr>
            <w:r>
              <w:rPr>
                <w:rFonts w:cs="Calibri"/>
              </w:rPr>
              <w:t xml:space="preserve">Комиссия по делам несовершеннолетних и защите их прав Лахденпохского муниципального района </w:t>
            </w:r>
            <w:r>
              <w:t xml:space="preserve">(далее </w:t>
            </w:r>
            <w:proofErr w:type="spellStart"/>
            <w:r>
              <w:t>КДНиЗП</w:t>
            </w:r>
            <w:proofErr w:type="spellEnd"/>
            <w:r>
              <w:t>);</w:t>
            </w:r>
          </w:p>
          <w:p w:rsidR="00871B0B" w:rsidRDefault="00871B0B" w:rsidP="005E29B6">
            <w:pPr>
              <w:ind w:left="-31" w:right="33"/>
              <w:jc w:val="both"/>
            </w:pPr>
            <w:r>
              <w:t>Муниципальное учреждение «Районное управление образования и по делам молодёжи» (далее МУ «РУО и ДМ»);</w:t>
            </w:r>
          </w:p>
          <w:p w:rsidR="00871B0B" w:rsidRDefault="00871B0B" w:rsidP="005E29B6">
            <w:pPr>
              <w:ind w:right="33"/>
              <w:jc w:val="both"/>
            </w:pPr>
            <w:r w:rsidRPr="00F34E8A">
              <w:t>ОМВД России  по Лахденпохскому району (по согласованию)</w:t>
            </w:r>
            <w:r>
              <w:t xml:space="preserve"> (далее ОМВД);</w:t>
            </w:r>
          </w:p>
          <w:p w:rsidR="00871B0B" w:rsidRDefault="00871B0B" w:rsidP="005E29B6">
            <w:pPr>
              <w:ind w:left="-31" w:right="33"/>
              <w:jc w:val="both"/>
            </w:pPr>
            <w:r>
              <w:t>Муниципальные учреждения образования и культуры</w:t>
            </w:r>
            <w:r>
              <w:rPr>
                <w:rFonts w:cs="Calibri"/>
              </w:rPr>
              <w:t xml:space="preserve"> Лахденпохского муниципального район</w:t>
            </w:r>
            <w:proofErr w:type="gramStart"/>
            <w:r>
              <w:rPr>
                <w:rFonts w:cs="Calibri"/>
              </w:rPr>
              <w:t>а</w:t>
            </w:r>
            <w:r>
              <w:t>(</w:t>
            </w:r>
            <w:proofErr w:type="gramEnd"/>
            <w:r>
              <w:t>далее МУ)</w:t>
            </w:r>
            <w:r>
              <w:rPr>
                <w:rFonts w:cs="Calibri"/>
              </w:rPr>
              <w:t>.</w:t>
            </w:r>
          </w:p>
        </w:tc>
      </w:tr>
      <w:tr w:rsidR="00871B0B" w:rsidRPr="008763A1" w:rsidTr="005E29B6">
        <w:tc>
          <w:tcPr>
            <w:tcW w:w="1951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right="-6"/>
            </w:pPr>
            <w:r>
              <w:t>Подпрограммы муниципальной программы</w:t>
            </w:r>
          </w:p>
        </w:tc>
        <w:tc>
          <w:tcPr>
            <w:tcW w:w="7654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left="-31" w:right="33"/>
              <w:jc w:val="both"/>
            </w:pPr>
            <w:r>
              <w:t xml:space="preserve">Отсутствуют </w:t>
            </w:r>
          </w:p>
        </w:tc>
      </w:tr>
      <w:tr w:rsidR="00871B0B" w:rsidRPr="008763A1" w:rsidTr="005E29B6">
        <w:trPr>
          <w:trHeight w:val="861"/>
        </w:trPr>
        <w:tc>
          <w:tcPr>
            <w:tcW w:w="1951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right="-6"/>
            </w:pPr>
            <w:r>
              <w:t>Цель муниципальной программы</w:t>
            </w:r>
          </w:p>
        </w:tc>
        <w:tc>
          <w:tcPr>
            <w:tcW w:w="7654" w:type="dxa"/>
          </w:tcPr>
          <w:p w:rsidR="00871B0B" w:rsidRPr="008B01F2" w:rsidRDefault="00871B0B" w:rsidP="005E29B6">
            <w:pPr>
              <w:widowControl w:val="0"/>
              <w:autoSpaceDE w:val="0"/>
              <w:autoSpaceDN w:val="0"/>
              <w:adjustRightInd w:val="0"/>
              <w:ind w:left="-31" w:right="33"/>
              <w:jc w:val="both"/>
            </w:pPr>
            <w:r w:rsidRPr="008B01F2">
              <w:t xml:space="preserve">Совершенствование системы профилактических мер антитеррористической и  </w:t>
            </w:r>
            <w:proofErr w:type="spellStart"/>
            <w:r w:rsidRPr="008B01F2">
              <w:t>противоэкстремистской</w:t>
            </w:r>
            <w:proofErr w:type="spellEnd"/>
            <w:r w:rsidRPr="008B01F2">
              <w:t xml:space="preserve">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человека, обстановки нетерпимости к экстремистской деятельности и распространению экстремистских идей.</w:t>
            </w:r>
          </w:p>
        </w:tc>
      </w:tr>
      <w:tr w:rsidR="00871B0B" w:rsidRPr="008763A1" w:rsidTr="005E29B6">
        <w:tc>
          <w:tcPr>
            <w:tcW w:w="1951" w:type="dxa"/>
          </w:tcPr>
          <w:p w:rsidR="00871B0B" w:rsidRPr="008B01F2" w:rsidRDefault="00871B0B" w:rsidP="005E29B6">
            <w:pPr>
              <w:widowControl w:val="0"/>
              <w:autoSpaceDE w:val="0"/>
              <w:autoSpaceDN w:val="0"/>
              <w:adjustRightInd w:val="0"/>
              <w:ind w:right="-6"/>
            </w:pPr>
            <w:r w:rsidRPr="008B01F2">
              <w:t xml:space="preserve">Задачи муниципальной программы                                                      </w:t>
            </w:r>
          </w:p>
        </w:tc>
        <w:tc>
          <w:tcPr>
            <w:tcW w:w="7654" w:type="dxa"/>
          </w:tcPr>
          <w:p w:rsidR="00871B0B" w:rsidRPr="008B01F2" w:rsidRDefault="00871B0B" w:rsidP="005E29B6">
            <w:pPr>
              <w:ind w:left="-31" w:right="33"/>
              <w:jc w:val="both"/>
            </w:pPr>
            <w:r w:rsidRPr="008B01F2">
              <w:t>-Организация взаимодействия органов местного самоуправления, государственных и административных  органов, территориальных органов исполнительной власти в Лахденпохском муниципальном  районе, направленного на предупреждение, выявление и последующее устранение причин и условий, способствующих осуществлению террористической и экстремисткой деятельности;</w:t>
            </w:r>
          </w:p>
          <w:p w:rsidR="00871B0B" w:rsidRPr="008B01F2" w:rsidRDefault="00871B0B" w:rsidP="005E29B6">
            <w:pPr>
              <w:ind w:left="-31" w:right="33"/>
              <w:jc w:val="both"/>
            </w:pPr>
            <w:r w:rsidRPr="008B01F2">
              <w:t xml:space="preserve">-Осуществление мероприятий по профилактике терроризма и экстремизма в сферах межнациональных и межрелигиозных отношений, образования, культуры, физической культуры, спорта, в социальной, молодёжной и информационной политике, в сфере обеспечения общественного правопорядка;  </w:t>
            </w:r>
          </w:p>
          <w:p w:rsidR="00871B0B" w:rsidRPr="008B01F2" w:rsidRDefault="00871B0B" w:rsidP="005E29B6">
            <w:pPr>
              <w:ind w:left="-31" w:right="33"/>
              <w:jc w:val="both"/>
            </w:pPr>
            <w:r w:rsidRPr="008B01F2">
              <w:t>-Информационно-пропагандистское сопровождение профилактики терроризма и экстремизма;</w:t>
            </w:r>
          </w:p>
          <w:p w:rsidR="00871B0B" w:rsidRPr="008B01F2" w:rsidRDefault="00871B0B" w:rsidP="005E29B6">
            <w:pPr>
              <w:ind w:left="-31" w:right="33"/>
              <w:jc w:val="both"/>
            </w:pPr>
            <w:r w:rsidRPr="008B01F2">
              <w:t>-Методическое сопровождение профилактики терроризма и экстремизма;</w:t>
            </w:r>
          </w:p>
          <w:p w:rsidR="00871B0B" w:rsidRPr="008B01F2" w:rsidRDefault="00871B0B" w:rsidP="005E29B6">
            <w:pPr>
              <w:ind w:left="-31" w:right="33"/>
              <w:jc w:val="both"/>
            </w:pPr>
            <w:r w:rsidRPr="008B01F2">
              <w:t xml:space="preserve">-Усиление антитеррористической защищенности объектов с массовым пребыванием людей.  </w:t>
            </w:r>
          </w:p>
        </w:tc>
      </w:tr>
      <w:tr w:rsidR="00871B0B" w:rsidRPr="008763A1" w:rsidTr="005E29B6">
        <w:tc>
          <w:tcPr>
            <w:tcW w:w="1951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right="-6"/>
            </w:pPr>
            <w:r>
              <w:t xml:space="preserve">Конечные результаты муниципальной </w:t>
            </w:r>
            <w:r>
              <w:lastRenderedPageBreak/>
              <w:t>программы</w:t>
            </w:r>
          </w:p>
        </w:tc>
        <w:tc>
          <w:tcPr>
            <w:tcW w:w="7654" w:type="dxa"/>
          </w:tcPr>
          <w:p w:rsidR="00871B0B" w:rsidRPr="008B01F2" w:rsidRDefault="00871B0B" w:rsidP="005E29B6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-</w:t>
            </w:r>
            <w:r w:rsidRPr="008B01F2">
              <w:rPr>
                <w:color w:val="auto"/>
              </w:rPr>
              <w:t xml:space="preserve">Формирование толерантного отношения к представителям иных этнических и конфессиональных сообществ; </w:t>
            </w:r>
          </w:p>
          <w:p w:rsidR="00871B0B" w:rsidRPr="008B01F2" w:rsidRDefault="00871B0B" w:rsidP="005E29B6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8B01F2">
              <w:rPr>
                <w:color w:val="auto"/>
              </w:rPr>
              <w:t xml:space="preserve">Увеличение количества проведенных мероприятий, направленных на </w:t>
            </w:r>
            <w:r w:rsidRPr="008B01F2">
              <w:rPr>
                <w:color w:val="auto"/>
              </w:rPr>
              <w:lastRenderedPageBreak/>
              <w:t xml:space="preserve">поддержание межнационального и межконфессионального согласия; </w:t>
            </w:r>
          </w:p>
          <w:p w:rsidR="00871B0B" w:rsidRPr="008B01F2" w:rsidRDefault="00871B0B" w:rsidP="005E29B6">
            <w:pPr>
              <w:autoSpaceDE w:val="0"/>
              <w:autoSpaceDN w:val="0"/>
              <w:adjustRightInd w:val="0"/>
              <w:ind w:left="-31" w:right="33"/>
              <w:jc w:val="both"/>
            </w:pPr>
            <w:r>
              <w:t>-</w:t>
            </w:r>
            <w:r w:rsidRPr="008B01F2">
              <w:t>Формирование единого информационного пространства для пропаганды и распространения на территории Лахденпохского муниципального района идей толерантности, гражданской солидарности;</w:t>
            </w:r>
          </w:p>
          <w:p w:rsidR="00871B0B" w:rsidRPr="008763A1" w:rsidRDefault="00871B0B" w:rsidP="005E29B6">
            <w:pPr>
              <w:autoSpaceDE w:val="0"/>
              <w:autoSpaceDN w:val="0"/>
              <w:adjustRightInd w:val="0"/>
              <w:ind w:right="33"/>
              <w:jc w:val="both"/>
              <w:rPr>
                <w:rStyle w:val="1"/>
                <w:color w:val="FF0000"/>
              </w:rPr>
            </w:pPr>
            <w:r>
              <w:t>-</w:t>
            </w:r>
            <w:r w:rsidRPr="008B01F2">
              <w:t>Устойчивая работа системы технической защиты муниципальных объектов (территорий) с массовым пребыванием людей.</w:t>
            </w:r>
          </w:p>
        </w:tc>
      </w:tr>
      <w:tr w:rsidR="00871B0B" w:rsidRPr="008763A1" w:rsidTr="005E29B6">
        <w:tc>
          <w:tcPr>
            <w:tcW w:w="1951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right="-6"/>
            </w:pPr>
            <w:r>
              <w:lastRenderedPageBreak/>
              <w:t>Целевые индикаторы муниципальной программы</w:t>
            </w:r>
          </w:p>
        </w:tc>
        <w:tc>
          <w:tcPr>
            <w:tcW w:w="7654" w:type="dxa"/>
          </w:tcPr>
          <w:p w:rsidR="00871B0B" w:rsidRPr="00A60439" w:rsidRDefault="00871B0B" w:rsidP="005E29B6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A60439">
              <w:rPr>
                <w:color w:val="auto"/>
                <w:sz w:val="23"/>
                <w:szCs w:val="23"/>
              </w:rPr>
              <w:t xml:space="preserve">-Отсутствие совершенных (попыток совершения) террористических актов на территории </w:t>
            </w:r>
            <w:r w:rsidRPr="00A60439">
              <w:rPr>
                <w:color w:val="auto"/>
              </w:rPr>
              <w:t>Лахденпохского муниципального района</w:t>
            </w:r>
            <w:r w:rsidRPr="00A60439">
              <w:rPr>
                <w:color w:val="auto"/>
                <w:sz w:val="23"/>
                <w:szCs w:val="23"/>
              </w:rPr>
              <w:t xml:space="preserve">; </w:t>
            </w:r>
          </w:p>
          <w:p w:rsidR="00871B0B" w:rsidRPr="00A60439" w:rsidRDefault="00871B0B" w:rsidP="005E29B6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-</w:t>
            </w:r>
            <w:r w:rsidRPr="00A60439">
              <w:rPr>
                <w:color w:val="auto"/>
                <w:sz w:val="23"/>
                <w:szCs w:val="23"/>
              </w:rPr>
              <w:t xml:space="preserve">Отсутствие совершенных (попыток совершения) актов экстремистской направленности на территории </w:t>
            </w:r>
            <w:r w:rsidRPr="00A60439">
              <w:rPr>
                <w:color w:val="auto"/>
              </w:rPr>
              <w:t>Лахденпохского муниципального района</w:t>
            </w:r>
            <w:r w:rsidRPr="00A60439">
              <w:rPr>
                <w:color w:val="auto"/>
                <w:sz w:val="23"/>
                <w:szCs w:val="23"/>
              </w:rPr>
              <w:t xml:space="preserve">; </w:t>
            </w:r>
          </w:p>
          <w:p w:rsidR="00871B0B" w:rsidRPr="00A60439" w:rsidRDefault="00871B0B" w:rsidP="005E29B6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A60439">
              <w:rPr>
                <w:color w:val="auto"/>
                <w:sz w:val="23"/>
                <w:szCs w:val="23"/>
              </w:rPr>
              <w:t xml:space="preserve">-Отсутствие молодежных объединений экстремистской и националистической направленности; </w:t>
            </w:r>
          </w:p>
          <w:p w:rsidR="00871B0B" w:rsidRPr="00A60439" w:rsidRDefault="00871B0B" w:rsidP="005E29B6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-</w:t>
            </w:r>
            <w:r w:rsidRPr="00A60439">
              <w:rPr>
                <w:color w:val="auto"/>
                <w:sz w:val="23"/>
                <w:szCs w:val="23"/>
              </w:rPr>
              <w:t xml:space="preserve">Увеличение количества мероприятий и количество их участников, направленных на гармонизацию межэтнических отношений; </w:t>
            </w:r>
          </w:p>
          <w:p w:rsidR="00871B0B" w:rsidRPr="00A60439" w:rsidRDefault="00871B0B" w:rsidP="005E29B6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A60439">
              <w:rPr>
                <w:color w:val="auto"/>
                <w:sz w:val="23"/>
                <w:szCs w:val="23"/>
              </w:rPr>
              <w:t xml:space="preserve">-Увеличение количества публикаций в СМИ, направленных на формирование этнокультурной компетентности граждан и пропаганду ценностей добрососедства и толерантности; </w:t>
            </w:r>
          </w:p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left="-31" w:right="33"/>
              <w:jc w:val="both"/>
            </w:pPr>
            <w:r w:rsidRPr="00A60439">
              <w:rPr>
                <w:sz w:val="23"/>
                <w:szCs w:val="23"/>
              </w:rPr>
              <w:t>-Увеличение количества муниципальных учреждений образования, культуры, физической культуры и спорта, оборудованных системами видеонаблюдения, кнопками тревожной сигнализации, другими техническими средствами защиты от проявлений терроризма.</w:t>
            </w:r>
          </w:p>
        </w:tc>
      </w:tr>
      <w:tr w:rsidR="00871B0B" w:rsidRPr="008763A1" w:rsidTr="005E29B6">
        <w:trPr>
          <w:trHeight w:val="1040"/>
        </w:trPr>
        <w:tc>
          <w:tcPr>
            <w:tcW w:w="1951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right="-6"/>
            </w:pPr>
            <w:r>
              <w:t xml:space="preserve">Этапы и сроки реализации муниципальной программы             </w:t>
            </w:r>
          </w:p>
        </w:tc>
        <w:tc>
          <w:tcPr>
            <w:tcW w:w="7654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left="-31" w:right="33"/>
              <w:jc w:val="both"/>
            </w:pPr>
            <w:r>
              <w:t>Муниципальная программа реализуется  с 2022  по  2026 г. Этапы не выделяются.</w:t>
            </w:r>
          </w:p>
        </w:tc>
      </w:tr>
      <w:tr w:rsidR="00871B0B" w:rsidRPr="008763A1" w:rsidTr="005E29B6">
        <w:tc>
          <w:tcPr>
            <w:tcW w:w="1951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right="-6"/>
            </w:pPr>
            <w:r>
              <w:t xml:space="preserve">Финансовое обеспечение муниципальной программы с указанием источников                                </w:t>
            </w:r>
          </w:p>
        </w:tc>
        <w:tc>
          <w:tcPr>
            <w:tcW w:w="7654" w:type="dxa"/>
          </w:tcPr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left="-31" w:right="33"/>
              <w:jc w:val="both"/>
            </w:pPr>
            <w:r>
              <w:t xml:space="preserve">Финансирование Муниципальной программы осуществляется за счет средств  бюджета Лахденпохского муниципального района и  составляет </w:t>
            </w:r>
            <w:r w:rsidR="00EA16C3">
              <w:t>7</w:t>
            </w:r>
            <w:r>
              <w:t>0</w:t>
            </w:r>
            <w:r w:rsidR="00EA16C3">
              <w:t xml:space="preserve"> </w:t>
            </w:r>
            <w:bookmarkStart w:id="0" w:name="_GoBack"/>
            <w:bookmarkEnd w:id="0"/>
            <w:r>
              <w:t>тыс. руб.,  в том числе по годам:</w:t>
            </w:r>
          </w:p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left="-31" w:right="33"/>
              <w:jc w:val="both"/>
            </w:pPr>
            <w:r>
              <w:t>2022 г. – 30 тыс. руб.               2025</w:t>
            </w:r>
            <w:r w:rsidR="00DA5ADC">
              <w:t xml:space="preserve"> </w:t>
            </w:r>
            <w:r>
              <w:t xml:space="preserve">г. – </w:t>
            </w:r>
            <w:r w:rsidR="00DA5ADC">
              <w:t>10</w:t>
            </w:r>
            <w:r>
              <w:t xml:space="preserve"> тыс.</w:t>
            </w:r>
            <w:r w:rsidR="0087453A">
              <w:t xml:space="preserve"> </w:t>
            </w:r>
            <w:r>
              <w:t>руб.</w:t>
            </w:r>
          </w:p>
          <w:p w:rsidR="00871B0B" w:rsidRDefault="00871B0B" w:rsidP="005E29B6">
            <w:pPr>
              <w:widowControl w:val="0"/>
              <w:autoSpaceDE w:val="0"/>
              <w:autoSpaceDN w:val="0"/>
              <w:adjustRightInd w:val="0"/>
              <w:ind w:left="-31" w:right="33"/>
              <w:jc w:val="both"/>
            </w:pPr>
            <w:r>
              <w:t xml:space="preserve">2023 г. – </w:t>
            </w:r>
            <w:r w:rsidR="00DA5ADC">
              <w:t>1</w:t>
            </w:r>
            <w:r>
              <w:t>0</w:t>
            </w:r>
            <w:r w:rsidR="00DA5ADC">
              <w:t xml:space="preserve"> тыс. руб.               2026 г. </w:t>
            </w:r>
            <w:r w:rsidR="00DA5ADC">
              <w:t>–</w:t>
            </w:r>
            <w:r w:rsidR="00DA5ADC">
              <w:t xml:space="preserve"> 1</w:t>
            </w:r>
            <w:r>
              <w:t>0 тыс.</w:t>
            </w:r>
            <w:r w:rsidR="0087453A">
              <w:t xml:space="preserve"> </w:t>
            </w:r>
            <w:r>
              <w:t xml:space="preserve">руб. </w:t>
            </w:r>
          </w:p>
          <w:p w:rsidR="00871B0B" w:rsidRDefault="00871B0B" w:rsidP="00DA5ADC">
            <w:pPr>
              <w:widowControl w:val="0"/>
              <w:autoSpaceDE w:val="0"/>
              <w:autoSpaceDN w:val="0"/>
              <w:adjustRightInd w:val="0"/>
              <w:ind w:left="-31" w:right="33"/>
              <w:jc w:val="both"/>
            </w:pPr>
            <w:r>
              <w:t xml:space="preserve">2024 г. – </w:t>
            </w:r>
            <w:r w:rsidR="00DA5ADC">
              <w:t>1</w:t>
            </w:r>
            <w:r>
              <w:t>0 тыс.</w:t>
            </w:r>
            <w:r w:rsidR="0087453A">
              <w:t xml:space="preserve"> </w:t>
            </w:r>
            <w:r>
              <w:t>руб.</w:t>
            </w:r>
          </w:p>
        </w:tc>
      </w:tr>
    </w:tbl>
    <w:p w:rsidR="00DB14A6" w:rsidRDefault="00DB14A6"/>
    <w:sectPr w:rsidR="00DB1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B0B"/>
    <w:rsid w:val="00871B0B"/>
    <w:rsid w:val="0087453A"/>
    <w:rsid w:val="00DA5ADC"/>
    <w:rsid w:val="00DB14A6"/>
    <w:rsid w:val="00EA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1B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871B0B"/>
    <w:rPr>
      <w:rFonts w:ascii="Times New Roman" w:hAnsi="Times New Roman" w:cs="Times New Roman" w:hint="default"/>
      <w:strike w:val="0"/>
      <w:dstrike w:val="0"/>
      <w:color w:val="000000"/>
      <w:spacing w:val="10"/>
      <w:w w:val="100"/>
      <w:position w:val="0"/>
      <w:sz w:val="26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1B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871B0B"/>
    <w:rPr>
      <w:rFonts w:ascii="Times New Roman" w:hAnsi="Times New Roman" w:cs="Times New Roman" w:hint="default"/>
      <w:strike w:val="0"/>
      <w:dstrike w:val="0"/>
      <w:color w:val="000000"/>
      <w:spacing w:val="10"/>
      <w:w w:val="100"/>
      <w:position w:val="0"/>
      <w:sz w:val="26"/>
      <w:u w:val="none"/>
      <w:effect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2021-10-27T17:23:00Z</dcterms:created>
  <dcterms:modified xsi:type="dcterms:W3CDTF">2022-10-31T06:13:00Z</dcterms:modified>
</cp:coreProperties>
</file>