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769" w:rsidRDefault="00D33769" w:rsidP="006B5BF5">
      <w:pPr>
        <w:spacing w:after="0" w:line="240" w:lineRule="auto"/>
        <w:jc w:val="center"/>
        <w:rPr>
          <w:rFonts w:ascii="Times New Roman" w:eastAsia="Times New Roman" w:hAnsi="Times New Roman" w:cs="Times New Roman"/>
          <w:b/>
          <w:sz w:val="24"/>
          <w:szCs w:val="24"/>
          <w:lang w:eastAsia="ru-RU"/>
        </w:rPr>
      </w:pPr>
    </w:p>
    <w:p w:rsidR="006B5BF5" w:rsidRPr="006B5BF5" w:rsidRDefault="006B5BF5" w:rsidP="006B5BF5">
      <w:pPr>
        <w:spacing w:after="0" w:line="240" w:lineRule="auto"/>
        <w:jc w:val="center"/>
        <w:rPr>
          <w:rFonts w:ascii="Times New Roman" w:eastAsia="Times New Roman" w:hAnsi="Times New Roman" w:cs="Times New Roman"/>
          <w:b/>
          <w:sz w:val="24"/>
          <w:szCs w:val="24"/>
          <w:lang w:eastAsia="ru-RU"/>
        </w:rPr>
      </w:pPr>
      <w:r w:rsidRPr="006B5BF5">
        <w:rPr>
          <w:rFonts w:ascii="Times New Roman" w:eastAsia="Times New Roman" w:hAnsi="Times New Roman" w:cs="Times New Roman"/>
          <w:b/>
          <w:sz w:val="24"/>
          <w:szCs w:val="24"/>
          <w:lang w:eastAsia="ru-RU"/>
        </w:rPr>
        <w:t>ПОЯСНИТЕЛЬНАЯ  ЗАПИСКА</w:t>
      </w:r>
    </w:p>
    <w:p w:rsidR="006B5BF5" w:rsidRPr="006B5BF5" w:rsidRDefault="006B5BF5" w:rsidP="006B5BF5">
      <w:pPr>
        <w:spacing w:after="0" w:line="240" w:lineRule="auto"/>
        <w:jc w:val="center"/>
        <w:rPr>
          <w:rFonts w:ascii="Times New Roman" w:eastAsia="Times New Roman" w:hAnsi="Times New Roman" w:cs="Times New Roman"/>
          <w:b/>
          <w:sz w:val="24"/>
          <w:szCs w:val="24"/>
          <w:lang w:eastAsia="ru-RU"/>
        </w:rPr>
      </w:pPr>
    </w:p>
    <w:p w:rsidR="006B5BF5" w:rsidRPr="006B5BF5" w:rsidRDefault="006B5BF5" w:rsidP="006B5BF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w:t>
      </w:r>
      <w:r w:rsidRPr="006B5BF5">
        <w:rPr>
          <w:rFonts w:ascii="Times New Roman" w:eastAsia="Times New Roman" w:hAnsi="Times New Roman" w:cs="Times New Roman"/>
          <w:sz w:val="24"/>
          <w:szCs w:val="24"/>
          <w:lang w:eastAsia="ru-RU"/>
        </w:rPr>
        <w:t>доклад</w:t>
      </w:r>
      <w:r>
        <w:rPr>
          <w:rFonts w:ascii="Times New Roman" w:eastAsia="Times New Roman" w:hAnsi="Times New Roman" w:cs="Times New Roman"/>
          <w:sz w:val="24"/>
          <w:szCs w:val="24"/>
          <w:lang w:eastAsia="ru-RU"/>
        </w:rPr>
        <w:t>у</w:t>
      </w:r>
      <w:r w:rsidRPr="006B5BF5">
        <w:rPr>
          <w:rFonts w:ascii="Times New Roman" w:eastAsia="Times New Roman" w:hAnsi="Times New Roman" w:cs="Times New Roman"/>
          <w:sz w:val="24"/>
          <w:szCs w:val="24"/>
          <w:lang w:eastAsia="ru-RU"/>
        </w:rPr>
        <w:t xml:space="preserve"> Главы Администрации Лахденпохского муниципального района о достигнутых значениях показателей для оценки эффективности деятельности органов местного самоуправления за 201</w:t>
      </w:r>
      <w:r>
        <w:rPr>
          <w:rFonts w:ascii="Times New Roman" w:eastAsia="Times New Roman" w:hAnsi="Times New Roman" w:cs="Times New Roman"/>
          <w:sz w:val="24"/>
          <w:szCs w:val="24"/>
          <w:lang w:eastAsia="ru-RU"/>
        </w:rPr>
        <w:t>6</w:t>
      </w:r>
      <w:r w:rsidRPr="006B5BF5">
        <w:rPr>
          <w:rFonts w:ascii="Times New Roman" w:eastAsia="Times New Roman" w:hAnsi="Times New Roman" w:cs="Times New Roman"/>
          <w:sz w:val="24"/>
          <w:szCs w:val="24"/>
          <w:lang w:eastAsia="ru-RU"/>
        </w:rPr>
        <w:t xml:space="preserve"> год и их планируемых значениях на 3-х летний период</w:t>
      </w:r>
    </w:p>
    <w:p w:rsidR="006B5BF5" w:rsidRDefault="006B5BF5" w:rsidP="006B5BF5">
      <w:pPr>
        <w:spacing w:after="0" w:line="240" w:lineRule="auto"/>
        <w:jc w:val="center"/>
        <w:rPr>
          <w:rFonts w:ascii="Times New Roman" w:eastAsia="Times New Roman" w:hAnsi="Times New Roman" w:cs="Times New Roman"/>
          <w:sz w:val="28"/>
          <w:szCs w:val="28"/>
          <w:lang w:eastAsia="ru-RU"/>
        </w:rPr>
      </w:pPr>
    </w:p>
    <w:p w:rsidR="00D33769" w:rsidRPr="006B5BF5" w:rsidRDefault="00D33769" w:rsidP="006B5BF5">
      <w:pPr>
        <w:spacing w:after="0" w:line="240" w:lineRule="auto"/>
        <w:jc w:val="center"/>
        <w:rPr>
          <w:rFonts w:ascii="Times New Roman" w:eastAsia="Times New Roman" w:hAnsi="Times New Roman" w:cs="Times New Roman"/>
          <w:sz w:val="28"/>
          <w:szCs w:val="28"/>
          <w:lang w:eastAsia="ru-RU"/>
        </w:rPr>
      </w:pPr>
    </w:p>
    <w:p w:rsidR="006B5BF5" w:rsidRPr="006B5BF5" w:rsidRDefault="006B5BF5" w:rsidP="006B5BF5">
      <w:pPr>
        <w:spacing w:after="0" w:line="240" w:lineRule="auto"/>
        <w:ind w:firstLine="539"/>
        <w:jc w:val="both"/>
        <w:rPr>
          <w:rFonts w:ascii="Times New Roman" w:eastAsia="Times New Roman" w:hAnsi="Times New Roman" w:cs="Times New Roman"/>
          <w:sz w:val="24"/>
          <w:szCs w:val="24"/>
          <w:lang w:eastAsia="ru-RU"/>
        </w:rPr>
      </w:pPr>
      <w:r w:rsidRPr="006B5BF5">
        <w:rPr>
          <w:rFonts w:ascii="Times New Roman" w:eastAsia="Times New Roman" w:hAnsi="Times New Roman" w:cs="Times New Roman"/>
          <w:sz w:val="24"/>
          <w:szCs w:val="24"/>
          <w:lang w:eastAsia="ru-RU"/>
        </w:rPr>
        <w:t>Ключевым направлением деятельности</w:t>
      </w:r>
      <w:bookmarkStart w:id="0" w:name="_GoBack"/>
      <w:bookmarkEnd w:id="0"/>
      <w:r w:rsidRPr="006B5BF5">
        <w:rPr>
          <w:rFonts w:ascii="Times New Roman" w:eastAsia="Times New Roman" w:hAnsi="Times New Roman" w:cs="Times New Roman"/>
          <w:sz w:val="24"/>
          <w:szCs w:val="24"/>
          <w:lang w:eastAsia="ru-RU"/>
        </w:rPr>
        <w:t xml:space="preserve"> Администрации района за отчетный период явилась реализация жизненно важных задач по сохранению стабильности в районе, функционированию учреждений социальной сферы и бесперебойной работы предприятий жилищно-коммунального комплекса.</w:t>
      </w:r>
    </w:p>
    <w:p w:rsidR="006B5BF5" w:rsidRPr="006B5BF5" w:rsidRDefault="006B5BF5" w:rsidP="006B5BF5">
      <w:pPr>
        <w:spacing w:after="0" w:line="240" w:lineRule="auto"/>
        <w:ind w:firstLine="539"/>
        <w:jc w:val="both"/>
        <w:rPr>
          <w:rFonts w:ascii="Times New Roman" w:eastAsia="Times New Roman" w:hAnsi="Times New Roman" w:cs="Times New Roman"/>
          <w:sz w:val="24"/>
          <w:szCs w:val="24"/>
          <w:lang w:eastAsia="ru-RU"/>
        </w:rPr>
      </w:pPr>
      <w:r w:rsidRPr="006B5BF5">
        <w:rPr>
          <w:rFonts w:ascii="Times New Roman" w:eastAsia="Times New Roman" w:hAnsi="Times New Roman" w:cs="Times New Roman"/>
          <w:sz w:val="24"/>
          <w:szCs w:val="24"/>
          <w:lang w:eastAsia="ru-RU"/>
        </w:rPr>
        <w:t xml:space="preserve">В течение года в связи со сложной ситуацией в экономике, в условиях жестких ограничений бюджетных ресурсов, проводилась взвешенная политика по обеспечению эффективной работы муниципальных учреждений. </w:t>
      </w:r>
    </w:p>
    <w:p w:rsidR="006B5BF5" w:rsidRPr="006B5BF5" w:rsidRDefault="006B5BF5" w:rsidP="006B5BF5">
      <w:pPr>
        <w:spacing w:after="0" w:line="240" w:lineRule="auto"/>
        <w:ind w:firstLine="539"/>
        <w:jc w:val="both"/>
        <w:rPr>
          <w:rFonts w:ascii="Times New Roman" w:eastAsia="Times New Roman" w:hAnsi="Times New Roman" w:cs="Times New Roman"/>
          <w:sz w:val="24"/>
          <w:szCs w:val="24"/>
          <w:lang w:eastAsia="ru-RU"/>
        </w:rPr>
      </w:pPr>
      <w:r w:rsidRPr="006B5BF5">
        <w:rPr>
          <w:rFonts w:ascii="Times New Roman" w:eastAsia="Times New Roman" w:hAnsi="Times New Roman" w:cs="Times New Roman"/>
          <w:sz w:val="24"/>
          <w:szCs w:val="24"/>
          <w:lang w:eastAsia="ru-RU"/>
        </w:rPr>
        <w:t>Анализ ситуации позволяет сделать вывод что, несмотря на кризисные явления, характерные для всей страны, нам удалось сохранить положительную динамику развития основных параметров социально-экономического развития района.</w:t>
      </w:r>
    </w:p>
    <w:p w:rsidR="00090B32" w:rsidRPr="00090B32" w:rsidRDefault="00090B32" w:rsidP="00090B32">
      <w:pPr>
        <w:autoSpaceDE w:val="0"/>
        <w:autoSpaceDN w:val="0"/>
        <w:adjustRightInd w:val="0"/>
        <w:spacing w:after="0" w:line="240" w:lineRule="auto"/>
        <w:ind w:firstLine="540"/>
        <w:jc w:val="both"/>
        <w:rPr>
          <w:rFonts w:ascii="Times New Roman" w:hAnsi="Times New Roman" w:cs="Times New Roman"/>
          <w:b/>
          <w:bCs/>
          <w:sz w:val="24"/>
          <w:szCs w:val="24"/>
        </w:rPr>
      </w:pPr>
      <w:r w:rsidRPr="00090B32">
        <w:rPr>
          <w:rFonts w:ascii="Times New Roman" w:hAnsi="Times New Roman" w:cs="Times New Roman"/>
          <w:b/>
          <w:bCs/>
          <w:sz w:val="24"/>
          <w:szCs w:val="24"/>
        </w:rPr>
        <w:t xml:space="preserve">1) Общие сведения о муниципальном образовании. </w:t>
      </w:r>
    </w:p>
    <w:p w:rsidR="00090B32" w:rsidRPr="00090B32" w:rsidRDefault="00090B32" w:rsidP="00090B32">
      <w:pPr>
        <w:autoSpaceDE w:val="0"/>
        <w:autoSpaceDN w:val="0"/>
        <w:adjustRightInd w:val="0"/>
        <w:spacing w:after="0" w:line="240" w:lineRule="auto"/>
        <w:ind w:firstLine="540"/>
        <w:jc w:val="both"/>
        <w:rPr>
          <w:rFonts w:ascii="Times New Roman" w:hAnsi="Times New Roman" w:cs="Times New Roman"/>
          <w:bCs/>
          <w:sz w:val="24"/>
          <w:szCs w:val="24"/>
        </w:rPr>
      </w:pPr>
      <w:r w:rsidRPr="00090B32">
        <w:rPr>
          <w:rFonts w:ascii="Times New Roman" w:hAnsi="Times New Roman" w:cs="Times New Roman"/>
          <w:bCs/>
          <w:sz w:val="24"/>
          <w:szCs w:val="24"/>
        </w:rPr>
        <w:t>Муниципальное образование -  «</w:t>
      </w:r>
      <w:r>
        <w:rPr>
          <w:rFonts w:ascii="Times New Roman" w:hAnsi="Times New Roman" w:cs="Times New Roman"/>
          <w:bCs/>
          <w:sz w:val="24"/>
          <w:szCs w:val="24"/>
        </w:rPr>
        <w:t xml:space="preserve">Лахденпохский </w:t>
      </w:r>
      <w:r w:rsidRPr="00090B32">
        <w:rPr>
          <w:rFonts w:ascii="Times New Roman" w:hAnsi="Times New Roman" w:cs="Times New Roman"/>
          <w:bCs/>
          <w:sz w:val="24"/>
          <w:szCs w:val="24"/>
        </w:rPr>
        <w:t>муниципальный район».</w:t>
      </w:r>
    </w:p>
    <w:p w:rsidR="00090B32" w:rsidRPr="00090B32" w:rsidRDefault="00090B32" w:rsidP="00090B32">
      <w:pPr>
        <w:spacing w:after="0" w:line="240" w:lineRule="auto"/>
        <w:ind w:firstLine="540"/>
        <w:jc w:val="both"/>
        <w:rPr>
          <w:rFonts w:ascii="Times New Roman" w:hAnsi="Times New Roman" w:cs="Times New Roman"/>
          <w:sz w:val="24"/>
          <w:szCs w:val="24"/>
        </w:rPr>
      </w:pPr>
      <w:r w:rsidRPr="00090B32">
        <w:rPr>
          <w:rFonts w:ascii="Times New Roman" w:hAnsi="Times New Roman" w:cs="Times New Roman"/>
          <w:sz w:val="24"/>
          <w:szCs w:val="24"/>
        </w:rPr>
        <w:t xml:space="preserve">Население  </w:t>
      </w:r>
      <w:r>
        <w:rPr>
          <w:rFonts w:ascii="Times New Roman" w:hAnsi="Times New Roman" w:cs="Times New Roman"/>
          <w:sz w:val="24"/>
          <w:szCs w:val="24"/>
        </w:rPr>
        <w:t xml:space="preserve">Лахденпохского </w:t>
      </w:r>
      <w:r w:rsidRPr="00090B32">
        <w:rPr>
          <w:rFonts w:ascii="Times New Roman" w:hAnsi="Times New Roman" w:cs="Times New Roman"/>
          <w:sz w:val="24"/>
          <w:szCs w:val="24"/>
        </w:rPr>
        <w:t xml:space="preserve"> муниципального района  на 01.01.201</w:t>
      </w:r>
      <w:r>
        <w:rPr>
          <w:rFonts w:ascii="Times New Roman" w:hAnsi="Times New Roman" w:cs="Times New Roman"/>
          <w:sz w:val="24"/>
          <w:szCs w:val="24"/>
        </w:rPr>
        <w:t>7</w:t>
      </w:r>
      <w:r w:rsidRPr="00090B32">
        <w:rPr>
          <w:rFonts w:ascii="Times New Roman" w:hAnsi="Times New Roman" w:cs="Times New Roman"/>
          <w:sz w:val="24"/>
          <w:szCs w:val="24"/>
        </w:rPr>
        <w:t xml:space="preserve"> года составляет  </w:t>
      </w:r>
      <w:r>
        <w:rPr>
          <w:rFonts w:ascii="Times New Roman" w:hAnsi="Times New Roman" w:cs="Times New Roman"/>
          <w:sz w:val="24"/>
          <w:szCs w:val="24"/>
        </w:rPr>
        <w:t>13215</w:t>
      </w:r>
      <w:r w:rsidRPr="00090B32">
        <w:rPr>
          <w:rFonts w:ascii="Times New Roman" w:hAnsi="Times New Roman" w:cs="Times New Roman"/>
          <w:sz w:val="24"/>
          <w:szCs w:val="24"/>
        </w:rPr>
        <w:t xml:space="preserve"> человек.</w:t>
      </w:r>
    </w:p>
    <w:p w:rsidR="00090B32" w:rsidRPr="00090B32" w:rsidRDefault="00090B32" w:rsidP="00090B32">
      <w:pPr>
        <w:spacing w:after="0" w:line="240" w:lineRule="auto"/>
        <w:ind w:firstLine="540"/>
        <w:jc w:val="both"/>
        <w:rPr>
          <w:rFonts w:ascii="Times New Roman" w:hAnsi="Times New Roman" w:cs="Times New Roman"/>
          <w:bCs/>
          <w:sz w:val="24"/>
          <w:szCs w:val="24"/>
        </w:rPr>
      </w:pPr>
      <w:r w:rsidRPr="00090B32">
        <w:rPr>
          <w:rFonts w:ascii="Times New Roman" w:hAnsi="Times New Roman" w:cs="Times New Roman"/>
          <w:sz w:val="24"/>
          <w:szCs w:val="24"/>
        </w:rPr>
        <w:t xml:space="preserve">Административный центр – </w:t>
      </w:r>
      <w:r w:rsidRPr="00090B32">
        <w:rPr>
          <w:rFonts w:ascii="Times New Roman" w:hAnsi="Times New Roman" w:cs="Times New Roman"/>
          <w:bCs/>
          <w:sz w:val="24"/>
          <w:szCs w:val="24"/>
        </w:rPr>
        <w:t xml:space="preserve">город </w:t>
      </w:r>
      <w:r>
        <w:rPr>
          <w:rFonts w:ascii="Times New Roman" w:hAnsi="Times New Roman" w:cs="Times New Roman"/>
          <w:bCs/>
          <w:sz w:val="24"/>
          <w:szCs w:val="24"/>
        </w:rPr>
        <w:t>Лахденпохья</w:t>
      </w:r>
      <w:r w:rsidRPr="00090B32">
        <w:rPr>
          <w:rFonts w:ascii="Times New Roman" w:hAnsi="Times New Roman" w:cs="Times New Roman"/>
          <w:bCs/>
          <w:sz w:val="24"/>
          <w:szCs w:val="24"/>
        </w:rPr>
        <w:t xml:space="preserve">, в котором проживает  </w:t>
      </w:r>
      <w:r w:rsidRPr="00090B32">
        <w:rPr>
          <w:rFonts w:ascii="Times New Roman" w:hAnsi="Times New Roman" w:cs="Times New Roman"/>
          <w:sz w:val="24"/>
          <w:szCs w:val="24"/>
        </w:rPr>
        <w:t>на 1 января 201</w:t>
      </w:r>
      <w:r>
        <w:rPr>
          <w:rFonts w:ascii="Times New Roman" w:hAnsi="Times New Roman" w:cs="Times New Roman"/>
          <w:sz w:val="24"/>
          <w:szCs w:val="24"/>
        </w:rPr>
        <w:t>7</w:t>
      </w:r>
      <w:r w:rsidRPr="00090B32">
        <w:rPr>
          <w:rFonts w:ascii="Times New Roman" w:hAnsi="Times New Roman" w:cs="Times New Roman"/>
          <w:sz w:val="24"/>
          <w:szCs w:val="24"/>
        </w:rPr>
        <w:t xml:space="preserve"> года </w:t>
      </w:r>
      <w:r>
        <w:rPr>
          <w:rFonts w:ascii="Times New Roman" w:hAnsi="Times New Roman" w:cs="Times New Roman"/>
          <w:sz w:val="24"/>
          <w:szCs w:val="24"/>
        </w:rPr>
        <w:t>7449</w:t>
      </w:r>
      <w:r w:rsidRPr="00090B32">
        <w:rPr>
          <w:rFonts w:ascii="Times New Roman" w:hAnsi="Times New Roman" w:cs="Times New Roman"/>
          <w:bCs/>
          <w:sz w:val="24"/>
          <w:szCs w:val="24"/>
        </w:rPr>
        <w:t xml:space="preserve">  человек  (</w:t>
      </w:r>
      <w:r>
        <w:rPr>
          <w:rFonts w:ascii="Times New Roman" w:hAnsi="Times New Roman" w:cs="Times New Roman"/>
          <w:bCs/>
          <w:sz w:val="24"/>
          <w:szCs w:val="24"/>
        </w:rPr>
        <w:t>5</w:t>
      </w:r>
      <w:r w:rsidRPr="00090B32">
        <w:rPr>
          <w:rFonts w:ascii="Times New Roman" w:hAnsi="Times New Roman" w:cs="Times New Roman"/>
          <w:bCs/>
          <w:sz w:val="24"/>
          <w:szCs w:val="24"/>
        </w:rPr>
        <w:t>6,</w:t>
      </w:r>
      <w:r>
        <w:rPr>
          <w:rFonts w:ascii="Times New Roman" w:hAnsi="Times New Roman" w:cs="Times New Roman"/>
          <w:bCs/>
          <w:sz w:val="24"/>
          <w:szCs w:val="24"/>
        </w:rPr>
        <w:t>4</w:t>
      </w:r>
      <w:r w:rsidRPr="00090B32">
        <w:rPr>
          <w:rFonts w:ascii="Times New Roman" w:hAnsi="Times New Roman" w:cs="Times New Roman"/>
          <w:bCs/>
          <w:sz w:val="24"/>
          <w:szCs w:val="24"/>
        </w:rPr>
        <w:t>%  от общей численности населения района).</w:t>
      </w:r>
    </w:p>
    <w:p w:rsidR="00090B32" w:rsidRPr="00090B32" w:rsidRDefault="00090B32" w:rsidP="00090B32">
      <w:pPr>
        <w:spacing w:after="0" w:line="240" w:lineRule="auto"/>
        <w:ind w:firstLine="540"/>
        <w:jc w:val="both"/>
        <w:rPr>
          <w:rFonts w:ascii="Times New Roman" w:hAnsi="Times New Roman" w:cs="Times New Roman"/>
          <w:sz w:val="24"/>
          <w:szCs w:val="24"/>
        </w:rPr>
      </w:pPr>
      <w:r w:rsidRPr="00090B32">
        <w:rPr>
          <w:rFonts w:ascii="Times New Roman" w:hAnsi="Times New Roman" w:cs="Times New Roman"/>
          <w:sz w:val="24"/>
          <w:szCs w:val="24"/>
        </w:rPr>
        <w:t xml:space="preserve">Состав района: </w:t>
      </w:r>
      <w:r w:rsidRPr="00090B32">
        <w:rPr>
          <w:rFonts w:ascii="Times New Roman" w:hAnsi="Times New Roman" w:cs="Times New Roman"/>
          <w:iCs/>
          <w:sz w:val="24"/>
          <w:szCs w:val="24"/>
        </w:rPr>
        <w:t>1 городское поселение:</w:t>
      </w:r>
      <w:r w:rsidR="000714FE">
        <w:rPr>
          <w:rFonts w:ascii="Times New Roman" w:hAnsi="Times New Roman" w:cs="Times New Roman"/>
          <w:iCs/>
          <w:sz w:val="24"/>
          <w:szCs w:val="24"/>
        </w:rPr>
        <w:t xml:space="preserve"> </w:t>
      </w:r>
      <w:proofErr w:type="spellStart"/>
      <w:r>
        <w:rPr>
          <w:rFonts w:ascii="Times New Roman" w:hAnsi="Times New Roman" w:cs="Times New Roman"/>
          <w:sz w:val="24"/>
          <w:szCs w:val="24"/>
        </w:rPr>
        <w:t>Лахденпохское</w:t>
      </w:r>
      <w:proofErr w:type="spellEnd"/>
      <w:r w:rsidRPr="00090B32">
        <w:rPr>
          <w:rFonts w:ascii="Times New Roman" w:hAnsi="Times New Roman" w:cs="Times New Roman"/>
          <w:sz w:val="24"/>
          <w:szCs w:val="24"/>
        </w:rPr>
        <w:t xml:space="preserve">; </w:t>
      </w:r>
      <w:r>
        <w:rPr>
          <w:rFonts w:ascii="Times New Roman" w:hAnsi="Times New Roman" w:cs="Times New Roman"/>
          <w:sz w:val="24"/>
          <w:szCs w:val="24"/>
        </w:rPr>
        <w:t>4</w:t>
      </w:r>
      <w:r w:rsidRPr="00090B32">
        <w:rPr>
          <w:rFonts w:ascii="Times New Roman" w:hAnsi="Times New Roman" w:cs="Times New Roman"/>
          <w:iCs/>
          <w:sz w:val="24"/>
          <w:szCs w:val="24"/>
        </w:rPr>
        <w:t>сельских поселени</w:t>
      </w:r>
      <w:r>
        <w:rPr>
          <w:rFonts w:ascii="Times New Roman" w:hAnsi="Times New Roman" w:cs="Times New Roman"/>
          <w:iCs/>
          <w:sz w:val="24"/>
          <w:szCs w:val="24"/>
        </w:rPr>
        <w:t>я</w:t>
      </w:r>
      <w:r w:rsidRPr="00090B32">
        <w:rPr>
          <w:rFonts w:ascii="Times New Roman" w:hAnsi="Times New Roman" w:cs="Times New Roman"/>
          <w:iCs/>
          <w:sz w:val="24"/>
          <w:szCs w:val="24"/>
        </w:rPr>
        <w:t>:</w:t>
      </w:r>
      <w:r w:rsidR="000714FE">
        <w:rPr>
          <w:rFonts w:ascii="Times New Roman" w:hAnsi="Times New Roman" w:cs="Times New Roman"/>
          <w:iCs/>
          <w:sz w:val="24"/>
          <w:szCs w:val="24"/>
        </w:rPr>
        <w:t xml:space="preserve"> </w:t>
      </w:r>
      <w:proofErr w:type="spellStart"/>
      <w:r>
        <w:rPr>
          <w:rFonts w:ascii="Times New Roman" w:hAnsi="Times New Roman" w:cs="Times New Roman"/>
          <w:i/>
          <w:iCs/>
          <w:sz w:val="24"/>
          <w:szCs w:val="24"/>
        </w:rPr>
        <w:t>Мийнальское</w:t>
      </w:r>
      <w:proofErr w:type="spellEnd"/>
      <w:r w:rsidRPr="00090B32">
        <w:rPr>
          <w:rFonts w:ascii="Times New Roman" w:hAnsi="Times New Roman" w:cs="Times New Roman"/>
          <w:sz w:val="24"/>
          <w:szCs w:val="24"/>
        </w:rPr>
        <w:t xml:space="preserve">; </w:t>
      </w:r>
      <w:proofErr w:type="spellStart"/>
      <w:r>
        <w:rPr>
          <w:rFonts w:ascii="Times New Roman" w:hAnsi="Times New Roman" w:cs="Times New Roman"/>
          <w:sz w:val="24"/>
          <w:szCs w:val="24"/>
        </w:rPr>
        <w:t>Элисенваарское</w:t>
      </w:r>
      <w:proofErr w:type="spellEnd"/>
      <w:r w:rsidRPr="00090B32">
        <w:rPr>
          <w:rFonts w:ascii="Times New Roman" w:hAnsi="Times New Roman" w:cs="Times New Roman"/>
          <w:sz w:val="24"/>
          <w:szCs w:val="24"/>
        </w:rPr>
        <w:t xml:space="preserve">; </w:t>
      </w:r>
      <w:proofErr w:type="spellStart"/>
      <w:r>
        <w:rPr>
          <w:rFonts w:ascii="Times New Roman" w:hAnsi="Times New Roman" w:cs="Times New Roman"/>
          <w:sz w:val="24"/>
          <w:szCs w:val="24"/>
        </w:rPr>
        <w:t>Куркиекское</w:t>
      </w:r>
      <w:proofErr w:type="spellEnd"/>
      <w:r w:rsidRPr="00090B32">
        <w:rPr>
          <w:rFonts w:ascii="Times New Roman" w:hAnsi="Times New Roman" w:cs="Times New Roman"/>
          <w:sz w:val="24"/>
          <w:szCs w:val="24"/>
        </w:rPr>
        <w:t xml:space="preserve">; </w:t>
      </w:r>
      <w:proofErr w:type="spellStart"/>
      <w:r w:rsidR="000714FE">
        <w:rPr>
          <w:rFonts w:ascii="Times New Roman" w:hAnsi="Times New Roman" w:cs="Times New Roman"/>
          <w:sz w:val="24"/>
          <w:szCs w:val="24"/>
        </w:rPr>
        <w:t>Х</w:t>
      </w:r>
      <w:r>
        <w:rPr>
          <w:rFonts w:ascii="Times New Roman" w:hAnsi="Times New Roman" w:cs="Times New Roman"/>
          <w:sz w:val="24"/>
          <w:szCs w:val="24"/>
        </w:rPr>
        <w:t>ийтольское</w:t>
      </w:r>
      <w:proofErr w:type="spellEnd"/>
      <w:r>
        <w:rPr>
          <w:rFonts w:ascii="Times New Roman" w:hAnsi="Times New Roman" w:cs="Times New Roman"/>
          <w:sz w:val="24"/>
          <w:szCs w:val="24"/>
        </w:rPr>
        <w:t>.</w:t>
      </w:r>
      <w:r w:rsidRPr="00090B32">
        <w:rPr>
          <w:rFonts w:ascii="Times New Roman" w:hAnsi="Times New Roman" w:cs="Times New Roman"/>
          <w:sz w:val="24"/>
          <w:szCs w:val="24"/>
        </w:rPr>
        <w:t xml:space="preserve"> На территории района  находится </w:t>
      </w:r>
      <w:r>
        <w:rPr>
          <w:rFonts w:ascii="Times New Roman" w:hAnsi="Times New Roman" w:cs="Times New Roman"/>
          <w:sz w:val="24"/>
          <w:szCs w:val="24"/>
        </w:rPr>
        <w:t>50</w:t>
      </w:r>
      <w:r w:rsidRPr="00090B32">
        <w:rPr>
          <w:rFonts w:ascii="Times New Roman" w:hAnsi="Times New Roman" w:cs="Times New Roman"/>
          <w:sz w:val="24"/>
          <w:szCs w:val="24"/>
        </w:rPr>
        <w:t xml:space="preserve"> населенных пункт</w:t>
      </w:r>
      <w:r>
        <w:rPr>
          <w:rFonts w:ascii="Times New Roman" w:hAnsi="Times New Roman" w:cs="Times New Roman"/>
          <w:sz w:val="24"/>
          <w:szCs w:val="24"/>
        </w:rPr>
        <w:t>ов</w:t>
      </w:r>
      <w:r w:rsidRPr="00090B32">
        <w:rPr>
          <w:rFonts w:ascii="Times New Roman" w:hAnsi="Times New Roman" w:cs="Times New Roman"/>
          <w:sz w:val="24"/>
          <w:szCs w:val="24"/>
        </w:rPr>
        <w:t>.</w:t>
      </w:r>
    </w:p>
    <w:p w:rsidR="00090B32" w:rsidRPr="00090B32" w:rsidRDefault="00090B32" w:rsidP="00090B32">
      <w:pPr>
        <w:autoSpaceDE w:val="0"/>
        <w:autoSpaceDN w:val="0"/>
        <w:adjustRightInd w:val="0"/>
        <w:spacing w:after="0" w:line="240" w:lineRule="auto"/>
        <w:ind w:firstLine="540"/>
        <w:jc w:val="both"/>
        <w:rPr>
          <w:rFonts w:ascii="Times New Roman" w:hAnsi="Times New Roman" w:cs="Times New Roman"/>
          <w:b/>
          <w:bCs/>
          <w:sz w:val="24"/>
          <w:szCs w:val="24"/>
        </w:rPr>
      </w:pPr>
      <w:r w:rsidRPr="00090B32">
        <w:rPr>
          <w:rFonts w:ascii="Times New Roman" w:hAnsi="Times New Roman" w:cs="Times New Roman"/>
          <w:b/>
          <w:bCs/>
          <w:sz w:val="24"/>
          <w:szCs w:val="24"/>
        </w:rPr>
        <w:t xml:space="preserve">2) Аналитическая информация о достижении значений показателей. </w:t>
      </w:r>
    </w:p>
    <w:p w:rsidR="00090B32" w:rsidRPr="00090B32" w:rsidRDefault="00090B32" w:rsidP="00090B32">
      <w:pPr>
        <w:autoSpaceDE w:val="0"/>
        <w:autoSpaceDN w:val="0"/>
        <w:adjustRightInd w:val="0"/>
        <w:spacing w:after="0" w:line="240" w:lineRule="auto"/>
        <w:ind w:firstLine="540"/>
        <w:jc w:val="both"/>
        <w:rPr>
          <w:rFonts w:ascii="Times New Roman" w:eastAsia="Calibri" w:hAnsi="Times New Roman" w:cs="Times New Roman"/>
          <w:b/>
          <w:sz w:val="24"/>
          <w:szCs w:val="24"/>
        </w:rPr>
      </w:pPr>
      <w:r w:rsidRPr="00090B32">
        <w:rPr>
          <w:rFonts w:ascii="Times New Roman" w:eastAsia="Calibri" w:hAnsi="Times New Roman" w:cs="Times New Roman"/>
          <w:b/>
          <w:sz w:val="24"/>
          <w:szCs w:val="24"/>
        </w:rPr>
        <w:t>Экономическое развитие.</w:t>
      </w:r>
    </w:p>
    <w:p w:rsidR="00090B32" w:rsidRPr="00090B32" w:rsidRDefault="00090B32" w:rsidP="00090B32">
      <w:pPr>
        <w:spacing w:after="0" w:line="240" w:lineRule="auto"/>
        <w:ind w:firstLine="540"/>
        <w:jc w:val="both"/>
        <w:rPr>
          <w:rFonts w:ascii="Times New Roman" w:hAnsi="Times New Roman" w:cs="Times New Roman"/>
          <w:bCs/>
          <w:sz w:val="24"/>
          <w:szCs w:val="24"/>
        </w:rPr>
      </w:pPr>
      <w:r w:rsidRPr="00090B32">
        <w:rPr>
          <w:rFonts w:ascii="Times New Roman" w:hAnsi="Times New Roman" w:cs="Times New Roman"/>
          <w:bCs/>
          <w:sz w:val="24"/>
          <w:szCs w:val="24"/>
        </w:rPr>
        <w:t xml:space="preserve">В районе </w:t>
      </w:r>
      <w:r w:rsidR="00C666D0">
        <w:rPr>
          <w:rFonts w:ascii="Times New Roman" w:hAnsi="Times New Roman" w:cs="Times New Roman"/>
          <w:bCs/>
          <w:sz w:val="24"/>
          <w:szCs w:val="24"/>
        </w:rPr>
        <w:t>455</w:t>
      </w:r>
      <w:r w:rsidRPr="00090B32">
        <w:rPr>
          <w:rFonts w:ascii="Times New Roman" w:hAnsi="Times New Roman" w:cs="Times New Roman"/>
          <w:bCs/>
          <w:sz w:val="24"/>
          <w:szCs w:val="24"/>
        </w:rPr>
        <w:t xml:space="preserve"> предприятий и организаций, </w:t>
      </w:r>
      <w:r w:rsidR="00C666D0">
        <w:rPr>
          <w:rFonts w:ascii="Times New Roman" w:hAnsi="Times New Roman" w:cs="Times New Roman"/>
          <w:bCs/>
          <w:sz w:val="24"/>
          <w:szCs w:val="24"/>
        </w:rPr>
        <w:t>340</w:t>
      </w:r>
      <w:r w:rsidRPr="00090B32">
        <w:rPr>
          <w:rFonts w:ascii="Times New Roman" w:hAnsi="Times New Roman" w:cs="Times New Roman"/>
          <w:bCs/>
          <w:sz w:val="24"/>
          <w:szCs w:val="24"/>
        </w:rPr>
        <w:t xml:space="preserve"> индивидуальных  предпринимателей.</w:t>
      </w:r>
    </w:p>
    <w:p w:rsidR="00090B32" w:rsidRPr="00090B32" w:rsidRDefault="00090B32" w:rsidP="00090B32">
      <w:pPr>
        <w:spacing w:after="0" w:line="240" w:lineRule="auto"/>
        <w:ind w:firstLine="540"/>
        <w:jc w:val="both"/>
        <w:rPr>
          <w:rFonts w:ascii="Times New Roman" w:hAnsi="Times New Roman" w:cs="Times New Roman"/>
          <w:sz w:val="24"/>
          <w:szCs w:val="24"/>
        </w:rPr>
      </w:pPr>
      <w:r w:rsidRPr="00090B32">
        <w:rPr>
          <w:rFonts w:ascii="Times New Roman" w:hAnsi="Times New Roman" w:cs="Times New Roman"/>
          <w:sz w:val="24"/>
          <w:szCs w:val="24"/>
        </w:rPr>
        <w:t>Основу экономики района определяют</w:t>
      </w:r>
      <w:r w:rsidR="00E01AB7">
        <w:rPr>
          <w:rFonts w:ascii="Times New Roman" w:hAnsi="Times New Roman" w:cs="Times New Roman"/>
          <w:sz w:val="24"/>
          <w:szCs w:val="24"/>
        </w:rPr>
        <w:t xml:space="preserve"> добыча полезных ископаемых, обрабатывающие производства</w:t>
      </w:r>
      <w:r w:rsidRPr="00090B32">
        <w:rPr>
          <w:rFonts w:ascii="Times New Roman" w:hAnsi="Times New Roman" w:cs="Times New Roman"/>
          <w:sz w:val="24"/>
          <w:szCs w:val="24"/>
        </w:rPr>
        <w:t xml:space="preserve">, распределение электроэнергии, газа и воды,  деятельность автомобильного и железнодорожного транспорта. </w:t>
      </w:r>
    </w:p>
    <w:p w:rsidR="00090B32" w:rsidRPr="00090B32" w:rsidRDefault="00090B32" w:rsidP="00090B32">
      <w:pPr>
        <w:spacing w:after="0" w:line="240" w:lineRule="auto"/>
        <w:ind w:firstLine="540"/>
        <w:jc w:val="both"/>
        <w:rPr>
          <w:rFonts w:ascii="Times New Roman" w:hAnsi="Times New Roman" w:cs="Times New Roman"/>
          <w:sz w:val="24"/>
          <w:szCs w:val="24"/>
        </w:rPr>
      </w:pPr>
      <w:r w:rsidRPr="00090B32">
        <w:rPr>
          <w:rFonts w:ascii="Times New Roman" w:hAnsi="Times New Roman" w:cs="Times New Roman"/>
          <w:bCs/>
          <w:sz w:val="24"/>
          <w:szCs w:val="24"/>
        </w:rPr>
        <w:t>Основные виды выпускаемой продукции</w:t>
      </w:r>
      <w:r w:rsidRPr="00090B32">
        <w:rPr>
          <w:rFonts w:ascii="Times New Roman" w:hAnsi="Times New Roman" w:cs="Times New Roman"/>
          <w:sz w:val="24"/>
          <w:szCs w:val="24"/>
        </w:rPr>
        <w:t>: пиломатериалы,</w:t>
      </w:r>
      <w:r w:rsidR="00E01AB7">
        <w:rPr>
          <w:rFonts w:ascii="Times New Roman" w:hAnsi="Times New Roman" w:cs="Times New Roman"/>
          <w:sz w:val="24"/>
          <w:szCs w:val="24"/>
        </w:rPr>
        <w:t xml:space="preserve"> гравий, щебень, теплоэнергия,</w:t>
      </w:r>
      <w:r w:rsidRPr="00090B32">
        <w:rPr>
          <w:rFonts w:ascii="Times New Roman" w:hAnsi="Times New Roman" w:cs="Times New Roman"/>
          <w:sz w:val="24"/>
          <w:szCs w:val="24"/>
        </w:rPr>
        <w:t xml:space="preserve"> цельномолочная продукция,</w:t>
      </w:r>
      <w:r w:rsidR="00E01AB7">
        <w:rPr>
          <w:rFonts w:ascii="Times New Roman" w:hAnsi="Times New Roman" w:cs="Times New Roman"/>
          <w:sz w:val="24"/>
          <w:szCs w:val="24"/>
        </w:rPr>
        <w:t xml:space="preserve"> скот на убой в живом весе,</w:t>
      </w:r>
      <w:r w:rsidRPr="00090B32">
        <w:rPr>
          <w:rFonts w:ascii="Times New Roman" w:hAnsi="Times New Roman" w:cs="Times New Roman"/>
          <w:sz w:val="24"/>
          <w:szCs w:val="24"/>
        </w:rPr>
        <w:t xml:space="preserve"> хлебобулочные изделия.</w:t>
      </w:r>
    </w:p>
    <w:p w:rsidR="00090B32" w:rsidRDefault="00090B32" w:rsidP="00090B32">
      <w:pPr>
        <w:spacing w:after="0" w:line="240" w:lineRule="auto"/>
        <w:ind w:firstLine="540"/>
        <w:jc w:val="both"/>
        <w:rPr>
          <w:rFonts w:ascii="Times New Roman" w:hAnsi="Times New Roman" w:cs="Times New Roman"/>
          <w:sz w:val="24"/>
          <w:szCs w:val="24"/>
        </w:rPr>
      </w:pPr>
      <w:r w:rsidRPr="00090B32">
        <w:rPr>
          <w:rFonts w:ascii="Times New Roman" w:hAnsi="Times New Roman" w:cs="Times New Roman"/>
          <w:sz w:val="24"/>
          <w:szCs w:val="24"/>
        </w:rPr>
        <w:t>В целом общая динамика основных показателей социально-экономического развития  района  за 201</w:t>
      </w:r>
      <w:r w:rsidR="00E01AB7">
        <w:rPr>
          <w:rFonts w:ascii="Times New Roman" w:hAnsi="Times New Roman" w:cs="Times New Roman"/>
          <w:sz w:val="24"/>
          <w:szCs w:val="24"/>
        </w:rPr>
        <w:t>6</w:t>
      </w:r>
      <w:r w:rsidRPr="00090B32">
        <w:rPr>
          <w:rFonts w:ascii="Times New Roman" w:hAnsi="Times New Roman" w:cs="Times New Roman"/>
          <w:sz w:val="24"/>
          <w:szCs w:val="24"/>
        </w:rPr>
        <w:t xml:space="preserve">  год характеризуется следующим образом:</w:t>
      </w:r>
    </w:p>
    <w:p w:rsidR="00E01AB7" w:rsidRPr="00E01AB7" w:rsidRDefault="00E01AB7" w:rsidP="000E2EB9">
      <w:pPr>
        <w:spacing w:after="0" w:line="240" w:lineRule="auto"/>
        <w:jc w:val="both"/>
        <w:rPr>
          <w:rFonts w:ascii="Times New Roman" w:hAnsi="Times New Roman" w:cs="Times New Roman"/>
          <w:sz w:val="24"/>
          <w:szCs w:val="24"/>
        </w:rPr>
      </w:pPr>
      <w:r w:rsidRPr="00E01AB7">
        <w:rPr>
          <w:rFonts w:ascii="Times New Roman" w:hAnsi="Times New Roman" w:cs="Times New Roman"/>
          <w:sz w:val="24"/>
          <w:szCs w:val="24"/>
        </w:rPr>
        <w:t>предприятиями Лахденпохского района отгружено товаров собственного производства, выполнено работ, услуг собственными силами на 103,6% по сравнению с 2015 годом</w:t>
      </w:r>
      <w:r w:rsidR="000E2EB9">
        <w:rPr>
          <w:rFonts w:ascii="Times New Roman" w:hAnsi="Times New Roman" w:cs="Times New Roman"/>
          <w:sz w:val="24"/>
          <w:szCs w:val="24"/>
        </w:rPr>
        <w:t>;</w:t>
      </w:r>
    </w:p>
    <w:p w:rsidR="00E01AB7" w:rsidRPr="00E01AB7" w:rsidRDefault="00E01AB7" w:rsidP="00E01A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и</w:t>
      </w:r>
      <w:r w:rsidRPr="00E01AB7">
        <w:rPr>
          <w:rFonts w:ascii="Times New Roman" w:hAnsi="Times New Roman" w:cs="Times New Roman"/>
          <w:sz w:val="24"/>
          <w:szCs w:val="24"/>
        </w:rPr>
        <w:t xml:space="preserve">ндекс производства за 2016 год к 2015 году составил:   </w:t>
      </w:r>
    </w:p>
    <w:p w:rsidR="00E01AB7" w:rsidRPr="00E01AB7" w:rsidRDefault="00E01AB7" w:rsidP="00E01AB7">
      <w:pPr>
        <w:spacing w:after="0" w:line="240" w:lineRule="auto"/>
        <w:ind w:left="567"/>
        <w:jc w:val="both"/>
        <w:rPr>
          <w:rFonts w:ascii="Times New Roman" w:hAnsi="Times New Roman" w:cs="Times New Roman"/>
          <w:sz w:val="24"/>
          <w:szCs w:val="24"/>
        </w:rPr>
      </w:pPr>
      <w:r w:rsidRPr="00E01AB7">
        <w:rPr>
          <w:rFonts w:ascii="Times New Roman" w:hAnsi="Times New Roman" w:cs="Times New Roman"/>
          <w:sz w:val="24"/>
          <w:szCs w:val="24"/>
        </w:rPr>
        <w:t>- добыча полезных ископаемых – в 4,1 раза;</w:t>
      </w:r>
    </w:p>
    <w:p w:rsidR="00E01AB7" w:rsidRPr="00E01AB7" w:rsidRDefault="00E01AB7" w:rsidP="00E01AB7">
      <w:pPr>
        <w:spacing w:after="0" w:line="240" w:lineRule="auto"/>
        <w:ind w:left="567"/>
        <w:jc w:val="both"/>
        <w:rPr>
          <w:rFonts w:ascii="Times New Roman" w:hAnsi="Times New Roman" w:cs="Times New Roman"/>
          <w:sz w:val="24"/>
          <w:szCs w:val="24"/>
        </w:rPr>
      </w:pPr>
      <w:r w:rsidRPr="00E01AB7">
        <w:rPr>
          <w:rFonts w:ascii="Times New Roman" w:hAnsi="Times New Roman" w:cs="Times New Roman"/>
          <w:sz w:val="24"/>
          <w:szCs w:val="24"/>
        </w:rPr>
        <w:t>- обрабатывающие производства - 87,7%;</w:t>
      </w:r>
    </w:p>
    <w:p w:rsidR="00090B32" w:rsidRPr="00E01AB7" w:rsidRDefault="00E01AB7" w:rsidP="00E01AB7">
      <w:pPr>
        <w:spacing w:after="0" w:line="240" w:lineRule="auto"/>
        <w:ind w:left="567"/>
        <w:jc w:val="both"/>
        <w:rPr>
          <w:rFonts w:ascii="Times New Roman" w:hAnsi="Times New Roman" w:cs="Times New Roman"/>
          <w:sz w:val="24"/>
          <w:szCs w:val="24"/>
        </w:rPr>
      </w:pPr>
      <w:r w:rsidRPr="00E01AB7">
        <w:rPr>
          <w:rFonts w:ascii="Times New Roman" w:hAnsi="Times New Roman" w:cs="Times New Roman"/>
          <w:sz w:val="24"/>
          <w:szCs w:val="24"/>
        </w:rPr>
        <w:t>- производство и распределение электро</w:t>
      </w:r>
      <w:r>
        <w:rPr>
          <w:rFonts w:ascii="Times New Roman" w:hAnsi="Times New Roman" w:cs="Times New Roman"/>
          <w:sz w:val="24"/>
          <w:szCs w:val="24"/>
        </w:rPr>
        <w:t>энергии, газа и воды – 102,1%.</w:t>
      </w:r>
    </w:p>
    <w:p w:rsidR="00090B32" w:rsidRPr="00090B32" w:rsidRDefault="00090B32" w:rsidP="00090B32">
      <w:pPr>
        <w:spacing w:after="0" w:line="240" w:lineRule="auto"/>
        <w:ind w:firstLine="540"/>
        <w:jc w:val="both"/>
        <w:rPr>
          <w:rFonts w:ascii="Times New Roman" w:hAnsi="Times New Roman" w:cs="Times New Roman"/>
          <w:bCs/>
          <w:sz w:val="24"/>
          <w:szCs w:val="24"/>
        </w:rPr>
      </w:pPr>
      <w:r w:rsidRPr="00090B32">
        <w:rPr>
          <w:rFonts w:ascii="Times New Roman" w:hAnsi="Times New Roman" w:cs="Times New Roman"/>
          <w:bCs/>
          <w:sz w:val="24"/>
          <w:szCs w:val="24"/>
        </w:rPr>
        <w:t xml:space="preserve">инвестиции в основной капитал  составили </w:t>
      </w:r>
      <w:r w:rsidR="000E2EB9">
        <w:rPr>
          <w:rFonts w:ascii="Times New Roman" w:hAnsi="Times New Roman" w:cs="Times New Roman"/>
          <w:bCs/>
          <w:sz w:val="24"/>
          <w:szCs w:val="24"/>
        </w:rPr>
        <w:t>93,6</w:t>
      </w:r>
      <w:r w:rsidRPr="00090B32">
        <w:rPr>
          <w:rFonts w:ascii="Times New Roman" w:hAnsi="Times New Roman" w:cs="Times New Roman"/>
          <w:bCs/>
          <w:sz w:val="24"/>
          <w:szCs w:val="24"/>
        </w:rPr>
        <w:t xml:space="preserve"> млн.руб. (</w:t>
      </w:r>
      <w:r w:rsidR="000E2EB9">
        <w:rPr>
          <w:rFonts w:ascii="Times New Roman" w:hAnsi="Times New Roman" w:cs="Times New Roman"/>
          <w:bCs/>
          <w:sz w:val="24"/>
          <w:szCs w:val="24"/>
        </w:rPr>
        <w:t>6,2</w:t>
      </w:r>
      <w:r w:rsidRPr="00090B32">
        <w:rPr>
          <w:rFonts w:ascii="Times New Roman" w:hAnsi="Times New Roman" w:cs="Times New Roman"/>
          <w:bCs/>
          <w:sz w:val="24"/>
          <w:szCs w:val="24"/>
        </w:rPr>
        <w:t>% к уровню 201</w:t>
      </w:r>
      <w:r w:rsidR="000E2EB9">
        <w:rPr>
          <w:rFonts w:ascii="Times New Roman" w:hAnsi="Times New Roman" w:cs="Times New Roman"/>
          <w:bCs/>
          <w:sz w:val="24"/>
          <w:szCs w:val="24"/>
        </w:rPr>
        <w:t>5</w:t>
      </w:r>
      <w:r w:rsidRPr="00090B32">
        <w:rPr>
          <w:rFonts w:ascii="Times New Roman" w:hAnsi="Times New Roman" w:cs="Times New Roman"/>
          <w:bCs/>
          <w:sz w:val="24"/>
          <w:szCs w:val="24"/>
        </w:rPr>
        <w:t xml:space="preserve"> года);</w:t>
      </w:r>
    </w:p>
    <w:p w:rsidR="00090B32" w:rsidRPr="00090B32" w:rsidRDefault="000E2EB9" w:rsidP="00090B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снизился</w:t>
      </w:r>
      <w:r w:rsidR="00090B32" w:rsidRPr="00090B32">
        <w:rPr>
          <w:rFonts w:ascii="Times New Roman" w:hAnsi="Times New Roman" w:cs="Times New Roman"/>
          <w:sz w:val="24"/>
          <w:szCs w:val="24"/>
        </w:rPr>
        <w:t xml:space="preserve"> уровень безработицы в районе, на 1 января 201</w:t>
      </w:r>
      <w:r>
        <w:rPr>
          <w:rFonts w:ascii="Times New Roman" w:hAnsi="Times New Roman" w:cs="Times New Roman"/>
          <w:sz w:val="24"/>
          <w:szCs w:val="24"/>
        </w:rPr>
        <w:t>7</w:t>
      </w:r>
      <w:r w:rsidR="00090B32" w:rsidRPr="00090B32">
        <w:rPr>
          <w:rFonts w:ascii="Times New Roman" w:hAnsi="Times New Roman" w:cs="Times New Roman"/>
          <w:sz w:val="24"/>
          <w:szCs w:val="24"/>
        </w:rPr>
        <w:t xml:space="preserve"> года -  </w:t>
      </w:r>
      <w:r>
        <w:rPr>
          <w:rFonts w:ascii="Times New Roman" w:hAnsi="Times New Roman" w:cs="Times New Roman"/>
          <w:sz w:val="24"/>
          <w:szCs w:val="24"/>
        </w:rPr>
        <w:t>1,14</w:t>
      </w:r>
      <w:r w:rsidR="00090B32" w:rsidRPr="00090B32">
        <w:rPr>
          <w:rFonts w:ascii="Times New Roman" w:hAnsi="Times New Roman" w:cs="Times New Roman"/>
          <w:sz w:val="24"/>
          <w:szCs w:val="24"/>
        </w:rPr>
        <w:t>%;</w:t>
      </w:r>
    </w:p>
    <w:p w:rsidR="00090B32" w:rsidRPr="00090B32" w:rsidRDefault="00947B1C" w:rsidP="00090B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введено в действие 2644</w:t>
      </w:r>
      <w:r w:rsidR="00090B32" w:rsidRPr="00090B32">
        <w:rPr>
          <w:rFonts w:ascii="Times New Roman" w:hAnsi="Times New Roman" w:cs="Times New Roman"/>
          <w:sz w:val="24"/>
          <w:szCs w:val="24"/>
        </w:rPr>
        <w:t xml:space="preserve"> кв.м. жилья</w:t>
      </w:r>
      <w:r w:rsidRPr="00090B32">
        <w:rPr>
          <w:rFonts w:ascii="Times New Roman" w:hAnsi="Times New Roman" w:cs="Times New Roman"/>
          <w:sz w:val="24"/>
          <w:szCs w:val="24"/>
        </w:rPr>
        <w:t>(</w:t>
      </w:r>
      <w:r>
        <w:rPr>
          <w:rFonts w:ascii="Times New Roman" w:hAnsi="Times New Roman" w:cs="Times New Roman"/>
          <w:sz w:val="24"/>
          <w:szCs w:val="24"/>
        </w:rPr>
        <w:t xml:space="preserve">63,3% </w:t>
      </w:r>
      <w:r w:rsidRPr="00090B32">
        <w:rPr>
          <w:rFonts w:ascii="Times New Roman" w:hAnsi="Times New Roman" w:cs="Times New Roman"/>
          <w:sz w:val="24"/>
          <w:szCs w:val="24"/>
        </w:rPr>
        <w:t>к уровню 201</w:t>
      </w:r>
      <w:r>
        <w:rPr>
          <w:rFonts w:ascii="Times New Roman" w:hAnsi="Times New Roman" w:cs="Times New Roman"/>
          <w:sz w:val="24"/>
          <w:szCs w:val="24"/>
        </w:rPr>
        <w:t>5</w:t>
      </w:r>
      <w:r w:rsidRPr="00090B32">
        <w:rPr>
          <w:rFonts w:ascii="Times New Roman" w:hAnsi="Times New Roman" w:cs="Times New Roman"/>
          <w:sz w:val="24"/>
          <w:szCs w:val="24"/>
        </w:rPr>
        <w:t xml:space="preserve"> года)</w:t>
      </w:r>
      <w:r w:rsidR="00090B32" w:rsidRPr="00090B32">
        <w:rPr>
          <w:rFonts w:ascii="Times New Roman" w:hAnsi="Times New Roman" w:cs="Times New Roman"/>
          <w:sz w:val="24"/>
          <w:szCs w:val="24"/>
        </w:rPr>
        <w:t>;</w:t>
      </w:r>
    </w:p>
    <w:p w:rsidR="00097B6C" w:rsidRPr="00097B6C" w:rsidRDefault="00097B6C" w:rsidP="00097B6C">
      <w:pPr>
        <w:spacing w:after="0" w:line="240" w:lineRule="auto"/>
        <w:ind w:firstLine="540"/>
        <w:jc w:val="both"/>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60288" behindDoc="0" locked="0" layoutInCell="1" allowOverlap="1">
            <wp:simplePos x="0" y="0"/>
            <wp:positionH relativeFrom="column">
              <wp:posOffset>1988185</wp:posOffset>
            </wp:positionH>
            <wp:positionV relativeFrom="paragraph">
              <wp:posOffset>2847340</wp:posOffset>
            </wp:positionV>
            <wp:extent cx="3187065" cy="2179955"/>
            <wp:effectExtent l="3175" t="3810" r="635" b="0"/>
            <wp:wrapNone/>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ascii="Times New Roman" w:hAnsi="Times New Roman" w:cs="Times New Roman"/>
          <w:noProof/>
          <w:sz w:val="24"/>
          <w:szCs w:val="24"/>
          <w:lang w:eastAsia="ru-RU"/>
        </w:rPr>
        <w:drawing>
          <wp:anchor distT="0" distB="0" distL="114300" distR="114300" simplePos="0" relativeHeight="251659264" behindDoc="0" locked="0" layoutInCell="1" allowOverlap="1">
            <wp:simplePos x="0" y="0"/>
            <wp:positionH relativeFrom="column">
              <wp:posOffset>1988185</wp:posOffset>
            </wp:positionH>
            <wp:positionV relativeFrom="paragraph">
              <wp:posOffset>2847340</wp:posOffset>
            </wp:positionV>
            <wp:extent cx="3187065" cy="2179955"/>
            <wp:effectExtent l="3175" t="3810" r="635" b="0"/>
            <wp:wrapNone/>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ascii="Times New Roman" w:hAnsi="Times New Roman" w:cs="Times New Roman"/>
          <w:noProof/>
          <w:sz w:val="24"/>
          <w:szCs w:val="24"/>
          <w:lang w:eastAsia="ru-RU"/>
        </w:rPr>
        <w:drawing>
          <wp:anchor distT="0" distB="0" distL="114300" distR="114300" simplePos="0" relativeHeight="251658240" behindDoc="0" locked="0" layoutInCell="1" allowOverlap="1">
            <wp:simplePos x="0" y="0"/>
            <wp:positionH relativeFrom="column">
              <wp:posOffset>1988185</wp:posOffset>
            </wp:positionH>
            <wp:positionV relativeFrom="paragraph">
              <wp:posOffset>2847340</wp:posOffset>
            </wp:positionV>
            <wp:extent cx="3187065" cy="2179955"/>
            <wp:effectExtent l="3175" t="3810" r="635" b="0"/>
            <wp:wrapNone/>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090B32" w:rsidRPr="00090B32">
        <w:rPr>
          <w:rFonts w:ascii="Times New Roman" w:hAnsi="Times New Roman" w:cs="Times New Roman"/>
          <w:sz w:val="24"/>
          <w:szCs w:val="24"/>
        </w:rPr>
        <w:t xml:space="preserve">сохранились позитивные тенденции в развитии производства сельскохозяйственной продукции  - увеличилось </w:t>
      </w:r>
      <w:r w:rsidR="00947B1C">
        <w:rPr>
          <w:rFonts w:ascii="Times New Roman" w:hAnsi="Times New Roman" w:cs="Times New Roman"/>
          <w:sz w:val="24"/>
          <w:szCs w:val="24"/>
        </w:rPr>
        <w:t>поголовье крупного рогатого скота</w:t>
      </w:r>
      <w:r>
        <w:rPr>
          <w:rFonts w:ascii="Times New Roman" w:hAnsi="Times New Roman" w:cs="Times New Roman"/>
          <w:sz w:val="24"/>
          <w:szCs w:val="24"/>
        </w:rPr>
        <w:t xml:space="preserve"> (в 1,5 раза по сравнению с 2015 годом</w:t>
      </w:r>
      <w:r w:rsidRPr="00097B6C">
        <w:rPr>
          <w:rFonts w:ascii="Times New Roman" w:hAnsi="Times New Roman" w:cs="Times New Roman"/>
          <w:sz w:val="24"/>
          <w:szCs w:val="24"/>
        </w:rPr>
        <w:t>), с</w:t>
      </w:r>
      <w:r>
        <w:rPr>
          <w:rFonts w:ascii="Times New Roman" w:hAnsi="Times New Roman" w:cs="Times New Roman"/>
          <w:sz w:val="24"/>
          <w:szCs w:val="24"/>
        </w:rPr>
        <w:t xml:space="preserve">кот и птица на убой </w:t>
      </w:r>
      <w:r w:rsidRPr="00097B6C">
        <w:rPr>
          <w:rFonts w:ascii="Times New Roman" w:hAnsi="Times New Roman" w:cs="Times New Roman"/>
          <w:sz w:val="24"/>
          <w:szCs w:val="24"/>
        </w:rPr>
        <w:t>(в живом весе)</w:t>
      </w:r>
      <w:r>
        <w:rPr>
          <w:rFonts w:ascii="Times New Roman" w:hAnsi="Times New Roman" w:cs="Times New Roman"/>
          <w:sz w:val="24"/>
          <w:szCs w:val="24"/>
        </w:rPr>
        <w:t xml:space="preserve"> 112,2%</w:t>
      </w:r>
      <w:r w:rsidR="00090B32" w:rsidRPr="00090B32">
        <w:rPr>
          <w:rFonts w:ascii="Times New Roman" w:hAnsi="Times New Roman" w:cs="Times New Roman"/>
          <w:sz w:val="24"/>
          <w:szCs w:val="24"/>
        </w:rPr>
        <w:t>;</w:t>
      </w:r>
    </w:p>
    <w:p w:rsidR="00090B32" w:rsidRDefault="00090B32" w:rsidP="00090B32">
      <w:pPr>
        <w:spacing w:after="0" w:line="240" w:lineRule="auto"/>
        <w:ind w:firstLine="540"/>
        <w:jc w:val="both"/>
        <w:rPr>
          <w:rFonts w:ascii="Times New Roman" w:hAnsi="Times New Roman" w:cs="Times New Roman"/>
          <w:bCs/>
          <w:sz w:val="24"/>
          <w:szCs w:val="24"/>
        </w:rPr>
      </w:pPr>
      <w:r w:rsidRPr="00090B32">
        <w:rPr>
          <w:rFonts w:ascii="Times New Roman" w:hAnsi="Times New Roman" w:cs="Times New Roman"/>
          <w:bCs/>
          <w:sz w:val="24"/>
          <w:szCs w:val="24"/>
        </w:rPr>
        <w:t xml:space="preserve">среднемесячная заработная плата  увеличилась на </w:t>
      </w:r>
      <w:r w:rsidR="00097B6C">
        <w:rPr>
          <w:rFonts w:ascii="Times New Roman" w:hAnsi="Times New Roman" w:cs="Times New Roman"/>
          <w:bCs/>
          <w:sz w:val="24"/>
          <w:szCs w:val="24"/>
        </w:rPr>
        <w:t>4</w:t>
      </w:r>
      <w:r w:rsidRPr="00090B32">
        <w:rPr>
          <w:rFonts w:ascii="Times New Roman" w:hAnsi="Times New Roman" w:cs="Times New Roman"/>
          <w:bCs/>
          <w:sz w:val="24"/>
          <w:szCs w:val="24"/>
        </w:rPr>
        <w:t>,</w:t>
      </w:r>
      <w:r w:rsidR="00097B6C">
        <w:rPr>
          <w:rFonts w:ascii="Times New Roman" w:hAnsi="Times New Roman" w:cs="Times New Roman"/>
          <w:bCs/>
          <w:sz w:val="24"/>
          <w:szCs w:val="24"/>
        </w:rPr>
        <w:t>8</w:t>
      </w:r>
      <w:r w:rsidRPr="00090B32">
        <w:rPr>
          <w:rFonts w:ascii="Times New Roman" w:hAnsi="Times New Roman" w:cs="Times New Roman"/>
          <w:bCs/>
          <w:sz w:val="24"/>
          <w:szCs w:val="24"/>
        </w:rPr>
        <w:t>% и составила 257</w:t>
      </w:r>
      <w:r w:rsidR="00097B6C">
        <w:rPr>
          <w:rFonts w:ascii="Times New Roman" w:hAnsi="Times New Roman" w:cs="Times New Roman"/>
          <w:bCs/>
          <w:sz w:val="24"/>
          <w:szCs w:val="24"/>
        </w:rPr>
        <w:t>91,9</w:t>
      </w:r>
      <w:r w:rsidRPr="00090B32">
        <w:rPr>
          <w:rFonts w:ascii="Times New Roman" w:hAnsi="Times New Roman" w:cs="Times New Roman"/>
          <w:bCs/>
          <w:sz w:val="24"/>
          <w:szCs w:val="24"/>
        </w:rPr>
        <w:t xml:space="preserve"> руб.  </w:t>
      </w:r>
    </w:p>
    <w:p w:rsidR="00914EEA" w:rsidRDefault="00097B6C" w:rsidP="00914EEA">
      <w:pPr>
        <w:spacing w:after="0" w:line="240" w:lineRule="auto"/>
        <w:jc w:val="both"/>
        <w:rPr>
          <w:rFonts w:ascii="Times New Roman" w:eastAsia="Times New Roman" w:hAnsi="Times New Roman" w:cs="Times New Roman"/>
          <w:sz w:val="24"/>
          <w:szCs w:val="24"/>
          <w:lang w:eastAsia="ru-RU"/>
        </w:rPr>
      </w:pPr>
      <w:r w:rsidRPr="00097B6C">
        <w:rPr>
          <w:rFonts w:ascii="Times New Roman" w:eastAsia="Times New Roman" w:hAnsi="Times New Roman" w:cs="Times New Roman"/>
          <w:sz w:val="24"/>
          <w:szCs w:val="24"/>
          <w:lang w:eastAsia="ru-RU"/>
        </w:rPr>
        <w:t xml:space="preserve">В 2016 году в районе произошло возобновление работы Лахденпохского фанерного комбината.  Создано новое предприятие </w:t>
      </w:r>
      <w:r w:rsidRPr="00787F4E">
        <w:rPr>
          <w:rFonts w:ascii="Times New Roman" w:eastAsia="Times New Roman" w:hAnsi="Times New Roman" w:cs="Times New Roman"/>
          <w:sz w:val="24"/>
          <w:szCs w:val="24"/>
          <w:lang w:eastAsia="ru-RU"/>
        </w:rPr>
        <w:t>ООО «Карельская фанера»</w:t>
      </w:r>
      <w:r w:rsidRPr="00097B6C">
        <w:rPr>
          <w:rFonts w:ascii="Times New Roman" w:eastAsia="Times New Roman" w:hAnsi="Times New Roman" w:cs="Times New Roman"/>
          <w:sz w:val="24"/>
          <w:szCs w:val="24"/>
          <w:lang w:eastAsia="ru-RU"/>
        </w:rPr>
        <w:t xml:space="preserve"> и на первом этапе производится шпон, а в дальнейшем планируется наладить выпуск фанеры. Численность работающих – 107 человек, производственные мощности пока загружены на 50%. За 2016 </w:t>
      </w:r>
      <w:r w:rsidRPr="00097B6C">
        <w:rPr>
          <w:rFonts w:ascii="Times New Roman" w:eastAsia="Times New Roman" w:hAnsi="Times New Roman" w:cs="Times New Roman"/>
          <w:sz w:val="24"/>
          <w:szCs w:val="24"/>
          <w:lang w:eastAsia="ru-RU"/>
        </w:rPr>
        <w:lastRenderedPageBreak/>
        <w:t xml:space="preserve">год выпуск продукции составил 6,4 тыс.куб.м. шпона. Для производства шпона используется сырье из Карелии и Вологодской области. Реализация шпона ориентирована в основном на экспорт (Финляндия, Италия, Турция, Китай).  </w:t>
      </w:r>
    </w:p>
    <w:p w:rsidR="00914EEA" w:rsidRPr="00914EEA" w:rsidRDefault="00914EEA" w:rsidP="00914EEA">
      <w:pPr>
        <w:spacing w:after="0" w:line="240" w:lineRule="auto"/>
        <w:jc w:val="both"/>
        <w:rPr>
          <w:rFonts w:ascii="Times New Roman" w:eastAsia="Times New Roman" w:hAnsi="Times New Roman" w:cs="Times New Roman"/>
          <w:bCs/>
          <w:sz w:val="24"/>
          <w:szCs w:val="24"/>
          <w:u w:val="single"/>
          <w:lang w:eastAsia="ru-RU"/>
        </w:rPr>
      </w:pPr>
      <w:r w:rsidRPr="00914EEA">
        <w:rPr>
          <w:rFonts w:ascii="Times New Roman" w:eastAsia="Times New Roman" w:hAnsi="Times New Roman" w:cs="Times New Roman"/>
          <w:bCs/>
          <w:sz w:val="24"/>
          <w:szCs w:val="24"/>
          <w:lang w:eastAsia="ru-RU"/>
        </w:rPr>
        <w:t xml:space="preserve">Удельный вес налоговых отчислений во все уровни бюджетов за 2016 год по виду деятельности «обработка древесины и производство изделий из дерева» </w:t>
      </w:r>
      <w:r>
        <w:rPr>
          <w:rFonts w:ascii="Times New Roman" w:eastAsia="Times New Roman" w:hAnsi="Times New Roman" w:cs="Times New Roman"/>
          <w:bCs/>
          <w:sz w:val="24"/>
          <w:szCs w:val="24"/>
          <w:lang w:eastAsia="ru-RU"/>
        </w:rPr>
        <w:t>составил</w:t>
      </w:r>
      <w:r w:rsidRPr="00914EEA">
        <w:rPr>
          <w:rFonts w:ascii="Times New Roman" w:eastAsia="Times New Roman" w:hAnsi="Times New Roman" w:cs="Times New Roman"/>
          <w:bCs/>
          <w:sz w:val="24"/>
          <w:szCs w:val="24"/>
          <w:lang w:eastAsia="ru-RU"/>
        </w:rPr>
        <w:t xml:space="preserve"> 8,34% (рост 70% к уровню 2015 года).</w:t>
      </w:r>
    </w:p>
    <w:p w:rsidR="00914EEA" w:rsidRPr="00914EEA" w:rsidRDefault="00914EEA" w:rsidP="00914EEA">
      <w:pPr>
        <w:spacing w:after="0" w:line="240" w:lineRule="auto"/>
        <w:ind w:firstLine="540"/>
        <w:jc w:val="both"/>
        <w:rPr>
          <w:rFonts w:ascii="Times New Roman" w:eastAsia="Times New Roman" w:hAnsi="Times New Roman" w:cs="Times New Roman"/>
          <w:b/>
          <w:sz w:val="24"/>
          <w:szCs w:val="24"/>
          <w:u w:val="single"/>
          <w:lang w:eastAsia="ru-RU"/>
        </w:rPr>
      </w:pPr>
      <w:r w:rsidRPr="00914EEA">
        <w:rPr>
          <w:rFonts w:ascii="Times New Roman" w:eastAsia="Times New Roman" w:hAnsi="Times New Roman" w:cs="Times New Roman"/>
          <w:b/>
          <w:sz w:val="24"/>
          <w:szCs w:val="24"/>
          <w:u w:val="single"/>
          <w:lang w:eastAsia="ru-RU"/>
        </w:rPr>
        <w:t>Описание показателей:</w:t>
      </w:r>
    </w:p>
    <w:p w:rsidR="00244E86" w:rsidRPr="009455CA" w:rsidRDefault="00914EEA" w:rsidP="009455CA">
      <w:pPr>
        <w:pStyle w:val="a4"/>
        <w:numPr>
          <w:ilvl w:val="0"/>
          <w:numId w:val="4"/>
        </w:numPr>
        <w:spacing w:after="0" w:line="240" w:lineRule="auto"/>
        <w:jc w:val="both"/>
        <w:rPr>
          <w:rFonts w:ascii="Times New Roman" w:eastAsia="Times New Roman" w:hAnsi="Times New Roman" w:cs="Times New Roman"/>
          <w:i/>
          <w:sz w:val="24"/>
          <w:szCs w:val="24"/>
        </w:rPr>
      </w:pPr>
      <w:r w:rsidRPr="00244E86">
        <w:rPr>
          <w:rFonts w:ascii="Times New Roman" w:eastAsia="Times New Roman" w:hAnsi="Times New Roman" w:cs="Times New Roman"/>
          <w:i/>
          <w:sz w:val="24"/>
          <w:szCs w:val="24"/>
        </w:rPr>
        <w:t>Число субъектов малого и среднего предпринимательства в расчете на 10 тыс. человек населения</w:t>
      </w:r>
    </w:p>
    <w:p w:rsidR="00743F16" w:rsidRPr="00914EEA" w:rsidRDefault="00914EEA" w:rsidP="00743F16">
      <w:pPr>
        <w:spacing w:after="0" w:line="240" w:lineRule="auto"/>
        <w:contextualSpacing/>
        <w:jc w:val="both"/>
        <w:rPr>
          <w:rFonts w:ascii="Times New Roman" w:eastAsia="Times New Roman" w:hAnsi="Times New Roman" w:cs="Times New Roman"/>
          <w:i/>
          <w:sz w:val="24"/>
          <w:szCs w:val="24"/>
          <w:lang w:eastAsia="ru-RU"/>
        </w:rPr>
      </w:pPr>
      <w:r w:rsidRPr="00914EEA">
        <w:rPr>
          <w:rFonts w:ascii="Times New Roman" w:eastAsia="Times New Roman" w:hAnsi="Times New Roman" w:cs="Times New Roman"/>
          <w:sz w:val="24"/>
          <w:szCs w:val="24"/>
          <w:lang w:eastAsia="ru-RU"/>
        </w:rPr>
        <w:t>По состоянию на 01.01.201</w:t>
      </w:r>
      <w:r>
        <w:rPr>
          <w:rFonts w:ascii="Times New Roman" w:eastAsia="Times New Roman" w:hAnsi="Times New Roman" w:cs="Times New Roman"/>
          <w:sz w:val="24"/>
          <w:szCs w:val="24"/>
          <w:lang w:eastAsia="ru-RU"/>
        </w:rPr>
        <w:t>7</w:t>
      </w:r>
      <w:r w:rsidRPr="00914EEA">
        <w:rPr>
          <w:rFonts w:ascii="Times New Roman" w:eastAsia="Times New Roman" w:hAnsi="Times New Roman" w:cs="Times New Roman"/>
          <w:sz w:val="24"/>
          <w:szCs w:val="24"/>
          <w:lang w:eastAsia="ru-RU"/>
        </w:rPr>
        <w:t xml:space="preserve">г. в районе  по данным </w:t>
      </w:r>
      <w:r w:rsidR="00743F16">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татрегистра</w:t>
      </w:r>
      <w:r w:rsidRPr="00914EEA">
        <w:rPr>
          <w:rFonts w:ascii="Times New Roman" w:eastAsia="Times New Roman" w:hAnsi="Times New Roman" w:cs="Times New Roman"/>
          <w:sz w:val="24"/>
          <w:szCs w:val="24"/>
          <w:lang w:eastAsia="ru-RU"/>
        </w:rPr>
        <w:t xml:space="preserve"> зарегистрировано </w:t>
      </w:r>
      <w:r>
        <w:rPr>
          <w:rFonts w:ascii="Times New Roman" w:eastAsia="Times New Roman" w:hAnsi="Times New Roman" w:cs="Times New Roman"/>
          <w:sz w:val="24"/>
          <w:szCs w:val="24"/>
          <w:lang w:eastAsia="ru-RU"/>
        </w:rPr>
        <w:t>340</w:t>
      </w:r>
      <w:r w:rsidRPr="00914EEA">
        <w:rPr>
          <w:rFonts w:ascii="Times New Roman" w:eastAsia="Times New Roman" w:hAnsi="Times New Roman" w:cs="Times New Roman"/>
          <w:sz w:val="24"/>
          <w:szCs w:val="24"/>
          <w:lang w:eastAsia="ru-RU"/>
        </w:rPr>
        <w:t xml:space="preserve"> индивидуальны</w:t>
      </w:r>
      <w:r>
        <w:rPr>
          <w:rFonts w:ascii="Times New Roman" w:eastAsia="Times New Roman" w:hAnsi="Times New Roman" w:cs="Times New Roman"/>
          <w:sz w:val="24"/>
          <w:szCs w:val="24"/>
          <w:lang w:eastAsia="ru-RU"/>
        </w:rPr>
        <w:t>х</w:t>
      </w:r>
      <w:r w:rsidRPr="00914EEA">
        <w:rPr>
          <w:rFonts w:ascii="Times New Roman" w:eastAsia="Times New Roman" w:hAnsi="Times New Roman" w:cs="Times New Roman"/>
          <w:sz w:val="24"/>
          <w:szCs w:val="24"/>
          <w:lang w:eastAsia="ru-RU"/>
        </w:rPr>
        <w:t xml:space="preserve"> предпринимател</w:t>
      </w:r>
      <w:r>
        <w:rPr>
          <w:rFonts w:ascii="Times New Roman" w:eastAsia="Times New Roman" w:hAnsi="Times New Roman" w:cs="Times New Roman"/>
          <w:sz w:val="24"/>
          <w:szCs w:val="24"/>
          <w:lang w:eastAsia="ru-RU"/>
        </w:rPr>
        <w:t>ей</w:t>
      </w:r>
      <w:r w:rsidRPr="00914EEA">
        <w:rPr>
          <w:rFonts w:ascii="Times New Roman" w:eastAsia="Times New Roman" w:hAnsi="Times New Roman" w:cs="Times New Roman"/>
          <w:sz w:val="24"/>
          <w:szCs w:val="24"/>
          <w:lang w:eastAsia="ru-RU"/>
        </w:rPr>
        <w:t>.</w:t>
      </w:r>
      <w:r w:rsidR="00743F16" w:rsidRPr="00743F16">
        <w:rPr>
          <w:rFonts w:ascii="Times New Roman" w:eastAsia="Times New Roman" w:hAnsi="Times New Roman" w:cs="Times New Roman"/>
          <w:sz w:val="24"/>
          <w:szCs w:val="24"/>
          <w:lang w:eastAsia="ru-RU"/>
        </w:rPr>
        <w:t>Число субъектов малого и среднего предпринимательства в расчете на 10 тыс. человек населения</w:t>
      </w:r>
      <w:r w:rsidR="00743F16">
        <w:rPr>
          <w:rFonts w:ascii="Times New Roman" w:eastAsia="Times New Roman" w:hAnsi="Times New Roman" w:cs="Times New Roman"/>
          <w:sz w:val="24"/>
          <w:szCs w:val="24"/>
          <w:lang w:eastAsia="ru-RU"/>
        </w:rPr>
        <w:t xml:space="preserve"> снизилось на 13% (365 ед.)</w:t>
      </w:r>
    </w:p>
    <w:p w:rsidR="00914EEA" w:rsidRDefault="00914EEA" w:rsidP="00914EEA">
      <w:pPr>
        <w:spacing w:after="0" w:line="240" w:lineRule="auto"/>
        <w:ind w:firstLine="540"/>
        <w:contextualSpacing/>
        <w:jc w:val="both"/>
        <w:rPr>
          <w:rFonts w:ascii="Times New Roman" w:eastAsia="Calibri" w:hAnsi="Times New Roman" w:cs="Times New Roman"/>
          <w:sz w:val="24"/>
          <w:szCs w:val="24"/>
        </w:rPr>
      </w:pPr>
      <w:r w:rsidRPr="00914EEA">
        <w:rPr>
          <w:rFonts w:ascii="Times New Roman" w:eastAsia="Calibri" w:hAnsi="Times New Roman" w:cs="Times New Roman"/>
          <w:sz w:val="24"/>
          <w:szCs w:val="24"/>
        </w:rPr>
        <w:t xml:space="preserve">Наблюдается тенденция к снижению количества предпринимателей, что связано с изменением экономической ситуации на территории муниципального района в связи с закрытием </w:t>
      </w:r>
      <w:r w:rsidR="00743F16">
        <w:rPr>
          <w:rFonts w:ascii="Times New Roman" w:eastAsia="Calibri" w:hAnsi="Times New Roman" w:cs="Times New Roman"/>
          <w:sz w:val="24"/>
          <w:szCs w:val="24"/>
        </w:rPr>
        <w:t>ОО</w:t>
      </w:r>
      <w:r w:rsidRPr="00914EEA">
        <w:rPr>
          <w:rFonts w:ascii="Times New Roman" w:eastAsia="Calibri" w:hAnsi="Times New Roman" w:cs="Times New Roman"/>
          <w:sz w:val="24"/>
          <w:szCs w:val="24"/>
        </w:rPr>
        <w:t>О «</w:t>
      </w:r>
      <w:r w:rsidR="00743F16">
        <w:rPr>
          <w:rFonts w:ascii="Times New Roman" w:eastAsia="Calibri" w:hAnsi="Times New Roman" w:cs="Times New Roman"/>
          <w:sz w:val="24"/>
          <w:szCs w:val="24"/>
        </w:rPr>
        <w:t>ААЛТО</w:t>
      </w:r>
      <w:r w:rsidRPr="00914EEA">
        <w:rPr>
          <w:rFonts w:ascii="Times New Roman" w:eastAsia="Calibri" w:hAnsi="Times New Roman" w:cs="Times New Roman"/>
          <w:sz w:val="24"/>
          <w:szCs w:val="24"/>
        </w:rPr>
        <w:t xml:space="preserve">», высвобождением трудовых ресурсов, миграцией населения. </w:t>
      </w:r>
    </w:p>
    <w:p w:rsidR="00244E86" w:rsidRPr="00914EEA" w:rsidRDefault="00244E86" w:rsidP="00914EEA">
      <w:pPr>
        <w:spacing w:after="0" w:line="240" w:lineRule="auto"/>
        <w:ind w:firstLine="540"/>
        <w:contextualSpacing/>
        <w:jc w:val="both"/>
        <w:rPr>
          <w:rFonts w:ascii="Times New Roman" w:eastAsia="Calibri" w:hAnsi="Times New Roman" w:cs="Times New Roman"/>
          <w:sz w:val="24"/>
          <w:szCs w:val="24"/>
        </w:rPr>
      </w:pPr>
    </w:p>
    <w:p w:rsidR="00914EEA" w:rsidRPr="00914EEA" w:rsidRDefault="00914EEA" w:rsidP="00244E86">
      <w:pPr>
        <w:spacing w:after="0" w:line="240" w:lineRule="auto"/>
        <w:jc w:val="both"/>
        <w:rPr>
          <w:rFonts w:ascii="Times New Roman" w:eastAsia="Times New Roman" w:hAnsi="Times New Roman" w:cs="Times New Roman"/>
          <w:i/>
          <w:iCs/>
          <w:sz w:val="24"/>
          <w:szCs w:val="24"/>
          <w:lang w:eastAsia="ru-RU"/>
        </w:rPr>
      </w:pPr>
      <w:r w:rsidRPr="00914EEA">
        <w:rPr>
          <w:rFonts w:ascii="Times New Roman" w:eastAsia="Times New Roman" w:hAnsi="Times New Roman" w:cs="Times New Roman"/>
          <w:i/>
          <w:sz w:val="24"/>
          <w:szCs w:val="24"/>
          <w:lang w:eastAsia="ru-RU"/>
        </w:rPr>
        <w:t>2. </w:t>
      </w:r>
      <w:r w:rsidR="000714FE">
        <w:rPr>
          <w:rFonts w:ascii="Times New Roman" w:eastAsia="Times New Roman" w:hAnsi="Times New Roman" w:cs="Times New Roman"/>
          <w:i/>
          <w:sz w:val="24"/>
          <w:szCs w:val="24"/>
          <w:lang w:eastAsia="ru-RU"/>
        </w:rPr>
        <w:t xml:space="preserve"> </w:t>
      </w:r>
      <w:r w:rsidRPr="00914EEA">
        <w:rPr>
          <w:rFonts w:ascii="Times New Roman" w:eastAsia="Times New Roman" w:hAnsi="Times New Roman" w:cs="Times New Roman"/>
          <w:i/>
          <w:iCs/>
          <w:sz w:val="24"/>
          <w:szCs w:val="24"/>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914EEA" w:rsidRPr="00914EEA" w:rsidRDefault="00914EEA" w:rsidP="00914EEA">
      <w:pPr>
        <w:spacing w:after="0" w:line="240" w:lineRule="auto"/>
        <w:ind w:firstLine="540"/>
        <w:jc w:val="both"/>
        <w:rPr>
          <w:rFonts w:ascii="Times New Roman" w:eastAsia="Times New Roman" w:hAnsi="Times New Roman" w:cs="Times New Roman"/>
          <w:sz w:val="24"/>
          <w:szCs w:val="24"/>
          <w:lang w:eastAsia="ru-RU"/>
        </w:rPr>
      </w:pPr>
      <w:r w:rsidRPr="00914EEA">
        <w:rPr>
          <w:rFonts w:ascii="Times New Roman" w:eastAsia="Times New Roman" w:hAnsi="Times New Roman" w:cs="Times New Roman"/>
          <w:sz w:val="24"/>
          <w:szCs w:val="24"/>
          <w:lang w:eastAsia="ru-RU"/>
        </w:rPr>
        <w:t xml:space="preserve">В рамках муниципальной программы «Развитие малого и среднего предпринимательства </w:t>
      </w:r>
      <w:r w:rsidR="004904C0">
        <w:rPr>
          <w:rFonts w:ascii="Times New Roman" w:eastAsia="Times New Roman" w:hAnsi="Times New Roman" w:cs="Times New Roman"/>
          <w:sz w:val="24"/>
          <w:szCs w:val="24"/>
          <w:lang w:eastAsia="ru-RU"/>
        </w:rPr>
        <w:t>в Лахденпохском</w:t>
      </w:r>
      <w:r w:rsidRPr="00914EEA">
        <w:rPr>
          <w:rFonts w:ascii="Times New Roman" w:eastAsia="Times New Roman" w:hAnsi="Times New Roman" w:cs="Times New Roman"/>
          <w:sz w:val="24"/>
          <w:szCs w:val="24"/>
          <w:lang w:eastAsia="ru-RU"/>
        </w:rPr>
        <w:t xml:space="preserve">  муниципально</w:t>
      </w:r>
      <w:r w:rsidR="004904C0">
        <w:rPr>
          <w:rFonts w:ascii="Times New Roman" w:eastAsia="Times New Roman" w:hAnsi="Times New Roman" w:cs="Times New Roman"/>
          <w:sz w:val="24"/>
          <w:szCs w:val="24"/>
          <w:lang w:eastAsia="ru-RU"/>
        </w:rPr>
        <w:t>м</w:t>
      </w:r>
      <w:r w:rsidRPr="00914EEA">
        <w:rPr>
          <w:rFonts w:ascii="Times New Roman" w:eastAsia="Times New Roman" w:hAnsi="Times New Roman" w:cs="Times New Roman"/>
          <w:sz w:val="24"/>
          <w:szCs w:val="24"/>
          <w:lang w:eastAsia="ru-RU"/>
        </w:rPr>
        <w:t xml:space="preserve"> район</w:t>
      </w:r>
      <w:r w:rsidR="004904C0">
        <w:rPr>
          <w:rFonts w:ascii="Times New Roman" w:eastAsia="Times New Roman" w:hAnsi="Times New Roman" w:cs="Times New Roman"/>
          <w:sz w:val="24"/>
          <w:szCs w:val="24"/>
          <w:lang w:eastAsia="ru-RU"/>
        </w:rPr>
        <w:t>е на 2015-2019 годы</w:t>
      </w:r>
      <w:r w:rsidRPr="00914EEA">
        <w:rPr>
          <w:rFonts w:ascii="Times New Roman" w:eastAsia="Times New Roman" w:hAnsi="Times New Roman" w:cs="Times New Roman"/>
          <w:sz w:val="24"/>
          <w:szCs w:val="24"/>
          <w:lang w:eastAsia="ru-RU"/>
        </w:rPr>
        <w:t>» в 201</w:t>
      </w:r>
      <w:r w:rsidR="004904C0">
        <w:rPr>
          <w:rFonts w:ascii="Times New Roman" w:eastAsia="Times New Roman" w:hAnsi="Times New Roman" w:cs="Times New Roman"/>
          <w:sz w:val="24"/>
          <w:szCs w:val="24"/>
          <w:lang w:eastAsia="ru-RU"/>
        </w:rPr>
        <w:t>6</w:t>
      </w:r>
      <w:r w:rsidRPr="00914EEA">
        <w:rPr>
          <w:rFonts w:ascii="Times New Roman" w:eastAsia="Times New Roman" w:hAnsi="Times New Roman" w:cs="Times New Roman"/>
          <w:sz w:val="24"/>
          <w:szCs w:val="24"/>
          <w:lang w:eastAsia="ru-RU"/>
        </w:rPr>
        <w:t xml:space="preserve"> году объем финансирования мероприятий  составил  5</w:t>
      </w:r>
      <w:r w:rsidR="004904C0">
        <w:rPr>
          <w:rFonts w:ascii="Times New Roman" w:eastAsia="Times New Roman" w:hAnsi="Times New Roman" w:cs="Times New Roman"/>
          <w:sz w:val="24"/>
          <w:szCs w:val="24"/>
          <w:lang w:eastAsia="ru-RU"/>
        </w:rPr>
        <w:t>28</w:t>
      </w:r>
      <w:r w:rsidRPr="00914EEA">
        <w:rPr>
          <w:rFonts w:ascii="Times New Roman" w:eastAsia="Times New Roman" w:hAnsi="Times New Roman" w:cs="Times New Roman"/>
          <w:sz w:val="24"/>
          <w:szCs w:val="24"/>
          <w:lang w:eastAsia="ru-RU"/>
        </w:rPr>
        <w:t>,</w:t>
      </w:r>
      <w:r w:rsidR="004904C0">
        <w:rPr>
          <w:rFonts w:ascii="Times New Roman" w:eastAsia="Times New Roman" w:hAnsi="Times New Roman" w:cs="Times New Roman"/>
          <w:sz w:val="24"/>
          <w:szCs w:val="24"/>
          <w:lang w:eastAsia="ru-RU"/>
        </w:rPr>
        <w:t>8</w:t>
      </w:r>
      <w:r w:rsidRPr="00914EEA">
        <w:rPr>
          <w:rFonts w:ascii="Times New Roman" w:eastAsia="Times New Roman" w:hAnsi="Times New Roman" w:cs="Times New Roman"/>
          <w:sz w:val="24"/>
          <w:szCs w:val="24"/>
          <w:lang w:eastAsia="ru-RU"/>
        </w:rPr>
        <w:t xml:space="preserve">  тыс. руб., в том числе привлечено из </w:t>
      </w:r>
      <w:r w:rsidR="004904C0">
        <w:rPr>
          <w:rFonts w:ascii="Times New Roman" w:eastAsia="Times New Roman" w:hAnsi="Times New Roman" w:cs="Times New Roman"/>
          <w:sz w:val="24"/>
          <w:szCs w:val="24"/>
          <w:lang w:eastAsia="ru-RU"/>
        </w:rPr>
        <w:t>федерального</w:t>
      </w:r>
      <w:r w:rsidRPr="00914EEA">
        <w:rPr>
          <w:rFonts w:ascii="Times New Roman" w:eastAsia="Times New Roman" w:hAnsi="Times New Roman" w:cs="Times New Roman"/>
          <w:sz w:val="24"/>
          <w:szCs w:val="24"/>
          <w:lang w:eastAsia="ru-RU"/>
        </w:rPr>
        <w:t xml:space="preserve"> бюджета </w:t>
      </w:r>
      <w:r w:rsidR="004904C0">
        <w:rPr>
          <w:rFonts w:ascii="Times New Roman" w:eastAsia="Times New Roman" w:hAnsi="Times New Roman" w:cs="Times New Roman"/>
          <w:sz w:val="24"/>
          <w:szCs w:val="24"/>
          <w:lang w:eastAsia="ru-RU"/>
        </w:rPr>
        <w:t>380</w:t>
      </w:r>
      <w:r w:rsidRPr="00914EEA">
        <w:rPr>
          <w:rFonts w:ascii="Times New Roman" w:eastAsia="Times New Roman" w:hAnsi="Times New Roman" w:cs="Times New Roman"/>
          <w:sz w:val="24"/>
          <w:szCs w:val="24"/>
          <w:lang w:eastAsia="ru-RU"/>
        </w:rPr>
        <w:t xml:space="preserve"> тыс. руб. </w:t>
      </w:r>
    </w:p>
    <w:p w:rsidR="00914EEA" w:rsidRPr="00914EEA" w:rsidRDefault="004904C0" w:rsidP="00914EEA">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Два</w:t>
      </w:r>
      <w:r w:rsidR="00914EEA" w:rsidRPr="00914EEA">
        <w:rPr>
          <w:rFonts w:ascii="Times New Roman" w:eastAsia="Times New Roman" w:hAnsi="Times New Roman" w:cs="Times New Roman"/>
          <w:sz w:val="24"/>
          <w:szCs w:val="24"/>
          <w:lang w:eastAsia="ru-RU"/>
        </w:rPr>
        <w:t xml:space="preserve"> субъекта предпринимательства получили государственную поддержку на </w:t>
      </w:r>
      <w:r>
        <w:rPr>
          <w:rFonts w:ascii="Times New Roman" w:eastAsia="Times New Roman" w:hAnsi="Times New Roman" w:cs="Times New Roman"/>
          <w:sz w:val="24"/>
          <w:szCs w:val="24"/>
          <w:lang w:eastAsia="ru-RU"/>
        </w:rPr>
        <w:t>создание собственного дела</w:t>
      </w:r>
      <w:r w:rsidR="00914EEA" w:rsidRPr="00914EEA">
        <w:rPr>
          <w:rFonts w:ascii="Times New Roman" w:eastAsia="Times New Roman" w:hAnsi="Times New Roman" w:cs="Times New Roman"/>
          <w:sz w:val="24"/>
          <w:szCs w:val="24"/>
          <w:lang w:eastAsia="ru-RU"/>
        </w:rPr>
        <w:t>.</w:t>
      </w:r>
    </w:p>
    <w:p w:rsidR="00914EEA" w:rsidRPr="00914EEA" w:rsidRDefault="00914EEA" w:rsidP="00914EEA">
      <w:pPr>
        <w:spacing w:after="0" w:line="240" w:lineRule="auto"/>
        <w:ind w:firstLine="540"/>
        <w:jc w:val="both"/>
        <w:rPr>
          <w:rFonts w:ascii="Times New Roman" w:eastAsia="Times New Roman" w:hAnsi="Times New Roman" w:cs="Times New Roman"/>
          <w:sz w:val="24"/>
          <w:szCs w:val="24"/>
          <w:lang w:eastAsia="ru-RU"/>
        </w:rPr>
      </w:pPr>
      <w:r w:rsidRPr="00914EEA">
        <w:rPr>
          <w:rFonts w:ascii="Times New Roman" w:eastAsia="Times New Roman" w:hAnsi="Times New Roman" w:cs="Times New Roman"/>
          <w:sz w:val="24"/>
          <w:szCs w:val="24"/>
          <w:lang w:eastAsia="ru-RU"/>
        </w:rPr>
        <w:t>В 201</w:t>
      </w:r>
      <w:r w:rsidR="004904C0">
        <w:rPr>
          <w:rFonts w:ascii="Times New Roman" w:eastAsia="Times New Roman" w:hAnsi="Times New Roman" w:cs="Times New Roman"/>
          <w:sz w:val="24"/>
          <w:szCs w:val="24"/>
          <w:lang w:eastAsia="ru-RU"/>
        </w:rPr>
        <w:t>6</w:t>
      </w:r>
      <w:r w:rsidRPr="00914EEA">
        <w:rPr>
          <w:rFonts w:ascii="Times New Roman" w:eastAsia="Times New Roman" w:hAnsi="Times New Roman" w:cs="Times New Roman"/>
          <w:sz w:val="24"/>
          <w:szCs w:val="24"/>
          <w:lang w:eastAsia="ru-RU"/>
        </w:rPr>
        <w:t xml:space="preserve"> году в субъектах малого и среднего предпринимательства – получателях поддержки создано </w:t>
      </w:r>
      <w:r w:rsidRPr="00914EEA">
        <w:rPr>
          <w:rFonts w:ascii="Times New Roman" w:eastAsia="Times New Roman" w:hAnsi="Times New Roman" w:cs="Times New Roman"/>
          <w:b/>
          <w:sz w:val="24"/>
          <w:szCs w:val="24"/>
          <w:lang w:eastAsia="ru-RU"/>
        </w:rPr>
        <w:t>2</w:t>
      </w:r>
      <w:r w:rsidRPr="00914EEA">
        <w:rPr>
          <w:rFonts w:ascii="Times New Roman" w:eastAsia="Times New Roman" w:hAnsi="Times New Roman" w:cs="Times New Roman"/>
          <w:sz w:val="24"/>
          <w:szCs w:val="24"/>
          <w:lang w:eastAsia="ru-RU"/>
        </w:rPr>
        <w:t xml:space="preserve"> новых рабочих мест</w:t>
      </w:r>
      <w:r w:rsidR="004904C0">
        <w:rPr>
          <w:rFonts w:ascii="Times New Roman" w:eastAsia="Times New Roman" w:hAnsi="Times New Roman" w:cs="Times New Roman"/>
          <w:sz w:val="24"/>
          <w:szCs w:val="24"/>
          <w:lang w:eastAsia="ru-RU"/>
        </w:rPr>
        <w:t>а</w:t>
      </w:r>
      <w:r w:rsidRPr="00914EEA">
        <w:rPr>
          <w:rFonts w:ascii="Times New Roman" w:eastAsia="Times New Roman" w:hAnsi="Times New Roman" w:cs="Times New Roman"/>
          <w:sz w:val="24"/>
          <w:szCs w:val="24"/>
          <w:lang w:eastAsia="ru-RU"/>
        </w:rPr>
        <w:t xml:space="preserve">.  </w:t>
      </w:r>
    </w:p>
    <w:p w:rsidR="00914EEA" w:rsidRPr="00914EEA" w:rsidRDefault="00914EEA" w:rsidP="00914EEA">
      <w:pPr>
        <w:spacing w:after="0" w:line="240" w:lineRule="auto"/>
        <w:ind w:firstLine="540"/>
        <w:jc w:val="both"/>
        <w:rPr>
          <w:rFonts w:ascii="Times New Roman" w:eastAsia="Calibri" w:hAnsi="Times New Roman" w:cs="Times New Roman"/>
          <w:sz w:val="24"/>
          <w:szCs w:val="24"/>
        </w:rPr>
      </w:pPr>
      <w:r w:rsidRPr="00914EEA">
        <w:rPr>
          <w:rFonts w:ascii="Times New Roman" w:eastAsia="Times New Roman" w:hAnsi="Times New Roman" w:cs="Times New Roman"/>
          <w:sz w:val="24"/>
          <w:szCs w:val="24"/>
          <w:lang w:eastAsia="ru-RU"/>
        </w:rPr>
        <w:t xml:space="preserve">Доля среднесписочной численности работников малого и среднего бизнеса в структуре занятости населения в 2016 году  </w:t>
      </w:r>
      <w:r w:rsidR="00176A4A">
        <w:rPr>
          <w:rFonts w:ascii="Times New Roman" w:eastAsia="Times New Roman" w:hAnsi="Times New Roman" w:cs="Times New Roman"/>
          <w:sz w:val="24"/>
          <w:szCs w:val="24"/>
          <w:lang w:eastAsia="ru-RU"/>
        </w:rPr>
        <w:t>снизиласьна 16</w:t>
      </w:r>
      <w:r w:rsidRPr="00914EEA">
        <w:rPr>
          <w:rFonts w:ascii="Times New Roman" w:eastAsia="Times New Roman" w:hAnsi="Times New Roman" w:cs="Times New Roman"/>
          <w:sz w:val="24"/>
          <w:szCs w:val="24"/>
          <w:lang w:eastAsia="ru-RU"/>
        </w:rPr>
        <w:t>%</w:t>
      </w:r>
      <w:r w:rsidR="00176A4A">
        <w:rPr>
          <w:rFonts w:ascii="Times New Roman" w:eastAsia="Times New Roman" w:hAnsi="Times New Roman" w:cs="Times New Roman"/>
          <w:sz w:val="24"/>
          <w:szCs w:val="24"/>
          <w:lang w:eastAsia="ru-RU"/>
        </w:rPr>
        <w:t xml:space="preserve"> (40,0%)</w:t>
      </w:r>
      <w:r w:rsidRPr="00914EEA">
        <w:rPr>
          <w:rFonts w:ascii="Times New Roman" w:eastAsia="Times New Roman" w:hAnsi="Times New Roman" w:cs="Times New Roman"/>
          <w:sz w:val="24"/>
          <w:szCs w:val="24"/>
          <w:lang w:eastAsia="ru-RU"/>
        </w:rPr>
        <w:t xml:space="preserve">.  </w:t>
      </w:r>
      <w:proofErr w:type="gramStart"/>
      <w:r w:rsidRPr="00914EEA">
        <w:rPr>
          <w:rFonts w:ascii="Times New Roman" w:eastAsia="Times New Roman" w:hAnsi="Times New Roman" w:cs="Times New Roman"/>
          <w:sz w:val="24"/>
          <w:szCs w:val="24"/>
          <w:lang w:eastAsia="ru-RU"/>
        </w:rPr>
        <w:t xml:space="preserve">Значение показателя </w:t>
      </w:r>
      <w:r w:rsidR="00176A4A">
        <w:rPr>
          <w:rFonts w:ascii="Times New Roman" w:eastAsia="Times New Roman" w:hAnsi="Times New Roman" w:cs="Times New Roman"/>
          <w:sz w:val="24"/>
          <w:szCs w:val="24"/>
          <w:lang w:eastAsia="ru-RU"/>
        </w:rPr>
        <w:t>не будет</w:t>
      </w:r>
      <w:r w:rsidRPr="00914EEA">
        <w:rPr>
          <w:rFonts w:ascii="Times New Roman" w:eastAsia="Times New Roman" w:hAnsi="Times New Roman" w:cs="Times New Roman"/>
          <w:sz w:val="24"/>
          <w:szCs w:val="24"/>
          <w:lang w:eastAsia="ru-RU"/>
        </w:rPr>
        <w:t xml:space="preserve"> увеличиват</w:t>
      </w:r>
      <w:r w:rsidR="00176A4A">
        <w:rPr>
          <w:rFonts w:ascii="Times New Roman" w:eastAsia="Times New Roman" w:hAnsi="Times New Roman" w:cs="Times New Roman"/>
          <w:sz w:val="24"/>
          <w:szCs w:val="24"/>
          <w:lang w:eastAsia="ru-RU"/>
        </w:rPr>
        <w:t>ь</w:t>
      </w:r>
      <w:r w:rsidRPr="00914EEA">
        <w:rPr>
          <w:rFonts w:ascii="Times New Roman" w:eastAsia="Times New Roman" w:hAnsi="Times New Roman" w:cs="Times New Roman"/>
          <w:sz w:val="24"/>
          <w:szCs w:val="24"/>
          <w:lang w:eastAsia="ru-RU"/>
        </w:rPr>
        <w:t>ся</w:t>
      </w:r>
      <w:r w:rsidR="00176A4A">
        <w:rPr>
          <w:rFonts w:ascii="Times New Roman" w:eastAsia="Times New Roman" w:hAnsi="Times New Roman" w:cs="Times New Roman"/>
          <w:sz w:val="24"/>
          <w:szCs w:val="24"/>
          <w:lang w:eastAsia="ru-RU"/>
        </w:rPr>
        <w:t xml:space="preserve"> стремительно,</w:t>
      </w:r>
      <w:r w:rsidRPr="00914EEA">
        <w:rPr>
          <w:rFonts w:ascii="Times New Roman" w:eastAsia="Times New Roman" w:hAnsi="Times New Roman" w:cs="Times New Roman"/>
          <w:sz w:val="24"/>
          <w:szCs w:val="24"/>
          <w:lang w:eastAsia="ru-RU"/>
        </w:rPr>
        <w:t xml:space="preserve"> в связи с </w:t>
      </w:r>
      <w:r w:rsidR="00176A4A">
        <w:rPr>
          <w:rFonts w:ascii="Times New Roman" w:eastAsia="Times New Roman" w:hAnsi="Times New Roman" w:cs="Times New Roman"/>
          <w:sz w:val="24"/>
          <w:szCs w:val="24"/>
          <w:lang w:eastAsia="ru-RU"/>
        </w:rPr>
        <w:t>увеличени</w:t>
      </w:r>
      <w:r w:rsidRPr="00914EEA">
        <w:rPr>
          <w:rFonts w:ascii="Times New Roman" w:eastAsia="Times New Roman" w:hAnsi="Times New Roman" w:cs="Times New Roman"/>
          <w:sz w:val="24"/>
          <w:szCs w:val="24"/>
          <w:lang w:eastAsia="ru-RU"/>
        </w:rPr>
        <w:t xml:space="preserve">ем занятых на крупных и средних  предприятиях района.  </w:t>
      </w:r>
      <w:proofErr w:type="gramEnd"/>
    </w:p>
    <w:p w:rsidR="00914EEA" w:rsidRPr="00914EEA" w:rsidRDefault="00914EEA" w:rsidP="00FC0218">
      <w:pPr>
        <w:spacing w:after="0" w:line="240" w:lineRule="auto"/>
        <w:ind w:firstLine="540"/>
        <w:jc w:val="both"/>
        <w:rPr>
          <w:rFonts w:ascii="Times New Roman" w:eastAsia="Calibri" w:hAnsi="Times New Roman" w:cs="Times New Roman"/>
          <w:sz w:val="24"/>
          <w:szCs w:val="24"/>
        </w:rPr>
      </w:pPr>
      <w:r w:rsidRPr="00914EEA">
        <w:rPr>
          <w:rFonts w:ascii="Times New Roman" w:eastAsia="Calibri" w:hAnsi="Times New Roman" w:cs="Times New Roman"/>
          <w:sz w:val="24"/>
          <w:szCs w:val="24"/>
        </w:rPr>
        <w:t>Субъекты малого и среднего предпринимательства традиционно  осуществляют предпринимательскую деятельность  в таких сферах: розничная и оптовая торговля, сфера бытовых услуг, лесопереработка, лесозаготовка</w:t>
      </w:r>
      <w:r w:rsidR="00FC0218">
        <w:rPr>
          <w:rFonts w:ascii="Times New Roman" w:eastAsia="Calibri" w:hAnsi="Times New Roman" w:cs="Times New Roman"/>
          <w:sz w:val="24"/>
          <w:szCs w:val="24"/>
        </w:rPr>
        <w:t>, сельское хозяйство, грузоперевозки</w:t>
      </w:r>
    </w:p>
    <w:p w:rsidR="00914EEA" w:rsidRDefault="00914EEA" w:rsidP="00914EEA">
      <w:pPr>
        <w:spacing w:after="0" w:line="240" w:lineRule="auto"/>
        <w:ind w:firstLine="540"/>
        <w:jc w:val="both"/>
        <w:rPr>
          <w:rFonts w:ascii="Times New Roman" w:eastAsia="Times New Roman" w:hAnsi="Times New Roman" w:cs="Times New Roman"/>
          <w:sz w:val="24"/>
          <w:szCs w:val="24"/>
          <w:lang w:eastAsia="ru-RU"/>
        </w:rPr>
      </w:pPr>
      <w:r w:rsidRPr="00914EEA">
        <w:rPr>
          <w:rFonts w:ascii="Times New Roman" w:eastAsia="Times New Roman" w:hAnsi="Times New Roman" w:cs="Times New Roman"/>
          <w:sz w:val="24"/>
          <w:szCs w:val="24"/>
          <w:lang w:eastAsia="ru-RU"/>
        </w:rPr>
        <w:t>В 201</w:t>
      </w:r>
      <w:r w:rsidR="00FC0218">
        <w:rPr>
          <w:rFonts w:ascii="Times New Roman" w:eastAsia="Times New Roman" w:hAnsi="Times New Roman" w:cs="Times New Roman"/>
          <w:sz w:val="24"/>
          <w:szCs w:val="24"/>
          <w:lang w:eastAsia="ru-RU"/>
        </w:rPr>
        <w:t>7</w:t>
      </w:r>
      <w:r w:rsidRPr="00914EEA">
        <w:rPr>
          <w:rFonts w:ascii="Times New Roman" w:eastAsia="Times New Roman" w:hAnsi="Times New Roman" w:cs="Times New Roman"/>
          <w:sz w:val="24"/>
          <w:szCs w:val="24"/>
          <w:lang w:eastAsia="ru-RU"/>
        </w:rPr>
        <w:t xml:space="preserve"> году финансовая поддержка  предпринимателей будет продолжена</w:t>
      </w:r>
      <w:r w:rsidR="00FC0218">
        <w:rPr>
          <w:rFonts w:ascii="Times New Roman" w:eastAsia="Times New Roman" w:hAnsi="Times New Roman" w:cs="Times New Roman"/>
          <w:sz w:val="24"/>
          <w:szCs w:val="24"/>
          <w:lang w:eastAsia="ru-RU"/>
        </w:rPr>
        <w:t xml:space="preserve"> в моногороде Лахденпохья</w:t>
      </w:r>
      <w:r w:rsidRPr="00914EEA">
        <w:rPr>
          <w:rFonts w:ascii="Times New Roman" w:eastAsia="Times New Roman" w:hAnsi="Times New Roman" w:cs="Times New Roman"/>
          <w:sz w:val="24"/>
          <w:szCs w:val="24"/>
          <w:lang w:eastAsia="ru-RU"/>
        </w:rPr>
        <w:t>.</w:t>
      </w:r>
    </w:p>
    <w:p w:rsidR="00244E86" w:rsidRDefault="00244E86" w:rsidP="00244E86">
      <w:pPr>
        <w:spacing w:after="0" w:line="240" w:lineRule="auto"/>
        <w:jc w:val="both"/>
        <w:rPr>
          <w:rFonts w:ascii="Times New Roman" w:eastAsia="Times New Roman" w:hAnsi="Times New Roman" w:cs="Times New Roman"/>
          <w:sz w:val="24"/>
          <w:szCs w:val="24"/>
          <w:lang w:eastAsia="ru-RU"/>
        </w:rPr>
      </w:pPr>
    </w:p>
    <w:p w:rsidR="00914EEA" w:rsidRPr="00914EEA" w:rsidRDefault="00914EEA" w:rsidP="00244E86">
      <w:pPr>
        <w:spacing w:after="0" w:line="240" w:lineRule="auto"/>
        <w:jc w:val="both"/>
        <w:rPr>
          <w:rFonts w:ascii="Times New Roman" w:eastAsia="Times New Roman" w:hAnsi="Times New Roman" w:cs="Times New Roman"/>
          <w:i/>
          <w:sz w:val="24"/>
          <w:szCs w:val="24"/>
          <w:lang w:eastAsia="ru-RU"/>
        </w:rPr>
      </w:pPr>
      <w:r w:rsidRPr="00914EEA">
        <w:rPr>
          <w:rFonts w:ascii="Times New Roman" w:eastAsia="Times New Roman" w:hAnsi="Times New Roman" w:cs="Times New Roman"/>
          <w:i/>
          <w:sz w:val="24"/>
          <w:szCs w:val="24"/>
          <w:lang w:eastAsia="ru-RU"/>
        </w:rPr>
        <w:t xml:space="preserve">3. Объем инвестиций в основной капитал (за исключением бюджетных средств) в расчете на 1 </w:t>
      </w:r>
      <w:r w:rsidR="00FC0218">
        <w:rPr>
          <w:rFonts w:ascii="Times New Roman" w:eastAsia="Times New Roman" w:hAnsi="Times New Roman" w:cs="Times New Roman"/>
          <w:i/>
          <w:sz w:val="24"/>
          <w:szCs w:val="24"/>
          <w:lang w:eastAsia="ru-RU"/>
        </w:rPr>
        <w:t>жителя</w:t>
      </w:r>
      <w:r w:rsidRPr="00914EEA">
        <w:rPr>
          <w:rFonts w:ascii="Times New Roman" w:eastAsia="Times New Roman" w:hAnsi="Times New Roman" w:cs="Times New Roman"/>
          <w:i/>
          <w:sz w:val="24"/>
          <w:szCs w:val="24"/>
          <w:lang w:eastAsia="ru-RU"/>
        </w:rPr>
        <w:t>.</w:t>
      </w:r>
    </w:p>
    <w:p w:rsidR="00914EEA" w:rsidRPr="00914EEA" w:rsidRDefault="00914EEA" w:rsidP="00914EEA">
      <w:pPr>
        <w:spacing w:after="0" w:line="240" w:lineRule="auto"/>
        <w:ind w:firstLine="540"/>
        <w:jc w:val="both"/>
        <w:rPr>
          <w:rFonts w:ascii="Times New Roman" w:eastAsia="Times New Roman" w:hAnsi="Times New Roman" w:cs="Times New Roman"/>
          <w:sz w:val="24"/>
          <w:szCs w:val="24"/>
          <w:lang w:eastAsia="ru-RU"/>
        </w:rPr>
      </w:pPr>
      <w:r w:rsidRPr="00914EEA">
        <w:rPr>
          <w:rFonts w:ascii="Times New Roman" w:eastAsia="Times New Roman" w:hAnsi="Times New Roman" w:cs="Times New Roman"/>
          <w:sz w:val="24"/>
          <w:szCs w:val="24"/>
          <w:lang w:eastAsia="ru-RU"/>
        </w:rPr>
        <w:t>В  201</w:t>
      </w:r>
      <w:r w:rsidR="00FC0218">
        <w:rPr>
          <w:rFonts w:ascii="Times New Roman" w:eastAsia="Times New Roman" w:hAnsi="Times New Roman" w:cs="Times New Roman"/>
          <w:sz w:val="24"/>
          <w:szCs w:val="24"/>
          <w:lang w:eastAsia="ru-RU"/>
        </w:rPr>
        <w:t>6</w:t>
      </w:r>
      <w:r w:rsidRPr="00914EEA">
        <w:rPr>
          <w:rFonts w:ascii="Times New Roman" w:eastAsia="Times New Roman" w:hAnsi="Times New Roman" w:cs="Times New Roman"/>
          <w:sz w:val="24"/>
          <w:szCs w:val="24"/>
          <w:lang w:eastAsia="ru-RU"/>
        </w:rPr>
        <w:t xml:space="preserve"> году  объем  инвестиций в основной капитал в расчете на одного  жителя  (за исключением бюджетных средств) составил </w:t>
      </w:r>
      <w:r w:rsidR="00FC0218">
        <w:rPr>
          <w:rFonts w:ascii="Times New Roman" w:eastAsia="Times New Roman" w:hAnsi="Times New Roman" w:cs="Times New Roman"/>
          <w:sz w:val="24"/>
          <w:szCs w:val="24"/>
          <w:lang w:eastAsia="ru-RU"/>
        </w:rPr>
        <w:t>5593</w:t>
      </w:r>
      <w:r w:rsidRPr="00914EEA">
        <w:rPr>
          <w:rFonts w:ascii="Times New Roman" w:eastAsia="Times New Roman" w:hAnsi="Times New Roman" w:cs="Times New Roman"/>
          <w:sz w:val="24"/>
          <w:szCs w:val="24"/>
          <w:lang w:eastAsia="ru-RU"/>
        </w:rPr>
        <w:t xml:space="preserve"> руб., что </w:t>
      </w:r>
      <w:r w:rsidR="00FC0218">
        <w:rPr>
          <w:rFonts w:ascii="Times New Roman" w:eastAsia="Times New Roman" w:hAnsi="Times New Roman" w:cs="Times New Roman"/>
          <w:sz w:val="24"/>
          <w:szCs w:val="24"/>
          <w:lang w:eastAsia="ru-RU"/>
        </w:rPr>
        <w:t>выш</w:t>
      </w:r>
      <w:r w:rsidRPr="00914EEA">
        <w:rPr>
          <w:rFonts w:ascii="Times New Roman" w:eastAsia="Times New Roman" w:hAnsi="Times New Roman" w:cs="Times New Roman"/>
          <w:sz w:val="24"/>
          <w:szCs w:val="24"/>
          <w:lang w:eastAsia="ru-RU"/>
        </w:rPr>
        <w:t>е уровня  201</w:t>
      </w:r>
      <w:r w:rsidR="00FC0218">
        <w:rPr>
          <w:rFonts w:ascii="Times New Roman" w:eastAsia="Times New Roman" w:hAnsi="Times New Roman" w:cs="Times New Roman"/>
          <w:sz w:val="24"/>
          <w:szCs w:val="24"/>
          <w:lang w:eastAsia="ru-RU"/>
        </w:rPr>
        <w:t>5</w:t>
      </w:r>
      <w:r w:rsidRPr="00914EEA">
        <w:rPr>
          <w:rFonts w:ascii="Times New Roman" w:eastAsia="Times New Roman" w:hAnsi="Times New Roman" w:cs="Times New Roman"/>
          <w:sz w:val="24"/>
          <w:szCs w:val="24"/>
          <w:lang w:eastAsia="ru-RU"/>
        </w:rPr>
        <w:t xml:space="preserve"> года </w:t>
      </w:r>
      <w:r w:rsidR="00FC0218">
        <w:rPr>
          <w:rFonts w:ascii="Times New Roman" w:eastAsia="Times New Roman" w:hAnsi="Times New Roman" w:cs="Times New Roman"/>
          <w:sz w:val="24"/>
          <w:szCs w:val="24"/>
          <w:lang w:eastAsia="ru-RU"/>
        </w:rPr>
        <w:t>почти в три раза</w:t>
      </w:r>
      <w:r w:rsidRPr="00914EEA">
        <w:rPr>
          <w:rFonts w:ascii="Times New Roman" w:eastAsia="Times New Roman" w:hAnsi="Times New Roman" w:cs="Times New Roman"/>
          <w:sz w:val="24"/>
          <w:szCs w:val="24"/>
          <w:lang w:eastAsia="ru-RU"/>
        </w:rPr>
        <w:t>.</w:t>
      </w:r>
      <w:r w:rsidR="00FC0218">
        <w:rPr>
          <w:rFonts w:ascii="Times New Roman" w:eastAsia="Times New Roman" w:hAnsi="Times New Roman" w:cs="Times New Roman"/>
          <w:sz w:val="24"/>
          <w:szCs w:val="24"/>
          <w:lang w:eastAsia="ru-RU"/>
        </w:rPr>
        <w:t xml:space="preserve"> Такое увеличение связано со строительством торговых объектов, башни сотовой связи, строительством</w:t>
      </w:r>
      <w:r w:rsidR="00BB69F7">
        <w:rPr>
          <w:rFonts w:ascii="Times New Roman" w:eastAsia="Times New Roman" w:hAnsi="Times New Roman" w:cs="Times New Roman"/>
          <w:sz w:val="24"/>
          <w:szCs w:val="24"/>
          <w:lang w:eastAsia="ru-RU"/>
        </w:rPr>
        <w:t xml:space="preserve"> горнодобывающего предприятия и развитием сельскохозяйственного предприятия ООО «Новое».</w:t>
      </w:r>
    </w:p>
    <w:p w:rsidR="00914EEA" w:rsidRDefault="00BB69F7" w:rsidP="00914EEA">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914EEA" w:rsidRPr="00914EEA">
        <w:rPr>
          <w:rFonts w:ascii="Times New Roman" w:eastAsia="Times New Roman" w:hAnsi="Times New Roman" w:cs="Times New Roman"/>
          <w:sz w:val="24"/>
          <w:szCs w:val="24"/>
          <w:lang w:eastAsia="ru-RU"/>
        </w:rPr>
        <w:t>ровень инвестиций на 201</w:t>
      </w:r>
      <w:r>
        <w:rPr>
          <w:rFonts w:ascii="Times New Roman" w:eastAsia="Times New Roman" w:hAnsi="Times New Roman" w:cs="Times New Roman"/>
          <w:sz w:val="24"/>
          <w:szCs w:val="24"/>
          <w:lang w:eastAsia="ru-RU"/>
        </w:rPr>
        <w:t>7</w:t>
      </w:r>
      <w:r w:rsidR="00914EEA" w:rsidRPr="00914EE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00914EEA" w:rsidRPr="00914EEA">
        <w:rPr>
          <w:rFonts w:ascii="Times New Roman" w:eastAsia="Times New Roman" w:hAnsi="Times New Roman" w:cs="Times New Roman"/>
          <w:sz w:val="24"/>
          <w:szCs w:val="24"/>
          <w:lang w:eastAsia="ru-RU"/>
        </w:rPr>
        <w:t xml:space="preserve"> гг. запланирован </w:t>
      </w:r>
      <w:r>
        <w:rPr>
          <w:rFonts w:ascii="Times New Roman" w:eastAsia="Times New Roman" w:hAnsi="Times New Roman" w:cs="Times New Roman"/>
          <w:sz w:val="24"/>
          <w:szCs w:val="24"/>
          <w:lang w:eastAsia="ru-RU"/>
        </w:rPr>
        <w:t>с увеличением, так как ведется строительство торговых объектов, развитие действующих предприятий, модернизация и возобновление работ</w:t>
      </w:r>
      <w:proofErr w:type="gramStart"/>
      <w:r>
        <w:rPr>
          <w:rFonts w:ascii="Times New Roman" w:eastAsia="Times New Roman" w:hAnsi="Times New Roman" w:cs="Times New Roman"/>
          <w:sz w:val="24"/>
          <w:szCs w:val="24"/>
          <w:lang w:eastAsia="ru-RU"/>
        </w:rPr>
        <w:t>ы ООО</w:t>
      </w:r>
      <w:proofErr w:type="gramEnd"/>
      <w:r>
        <w:rPr>
          <w:rFonts w:ascii="Times New Roman" w:eastAsia="Times New Roman" w:hAnsi="Times New Roman" w:cs="Times New Roman"/>
          <w:sz w:val="24"/>
          <w:szCs w:val="24"/>
          <w:lang w:eastAsia="ru-RU"/>
        </w:rPr>
        <w:t xml:space="preserve"> «ААЛТО»</w:t>
      </w:r>
      <w:r w:rsidR="00914EEA" w:rsidRPr="00914EEA">
        <w:rPr>
          <w:rFonts w:ascii="Times New Roman" w:eastAsia="Times New Roman" w:hAnsi="Times New Roman" w:cs="Times New Roman"/>
          <w:sz w:val="24"/>
          <w:szCs w:val="24"/>
          <w:lang w:eastAsia="ru-RU"/>
        </w:rPr>
        <w:t>.</w:t>
      </w:r>
    </w:p>
    <w:p w:rsidR="009E78F3" w:rsidRPr="00914EEA" w:rsidRDefault="009E78F3" w:rsidP="00914EEA">
      <w:pPr>
        <w:spacing w:after="0" w:line="240" w:lineRule="auto"/>
        <w:ind w:firstLine="540"/>
        <w:jc w:val="both"/>
        <w:rPr>
          <w:rFonts w:ascii="Times New Roman" w:eastAsia="Times New Roman" w:hAnsi="Times New Roman" w:cs="Times New Roman"/>
          <w:sz w:val="24"/>
          <w:szCs w:val="24"/>
          <w:lang w:eastAsia="ru-RU"/>
        </w:rPr>
      </w:pPr>
    </w:p>
    <w:p w:rsidR="00787F4E" w:rsidRDefault="00787F4E" w:rsidP="00244E86">
      <w:pPr>
        <w:spacing w:after="0" w:line="240" w:lineRule="auto"/>
        <w:jc w:val="both"/>
        <w:rPr>
          <w:rFonts w:ascii="Times New Roman" w:hAnsi="Times New Roman" w:cs="Times New Roman"/>
          <w:i/>
          <w:sz w:val="24"/>
          <w:szCs w:val="24"/>
        </w:rPr>
      </w:pPr>
      <w:r w:rsidRPr="00787F4E">
        <w:rPr>
          <w:rFonts w:ascii="Times New Roman" w:hAnsi="Times New Roman" w:cs="Times New Roman"/>
          <w:bCs/>
          <w:i/>
          <w:sz w:val="24"/>
          <w:szCs w:val="24"/>
        </w:rPr>
        <w:t>4.</w:t>
      </w:r>
      <w:r w:rsidR="000714FE">
        <w:rPr>
          <w:rFonts w:ascii="Times New Roman" w:hAnsi="Times New Roman" w:cs="Times New Roman"/>
          <w:bCs/>
          <w:i/>
          <w:sz w:val="24"/>
          <w:szCs w:val="24"/>
        </w:rPr>
        <w:t xml:space="preserve"> </w:t>
      </w:r>
      <w:r w:rsidRPr="00787F4E">
        <w:rPr>
          <w:rFonts w:ascii="Times New Roman" w:hAnsi="Times New Roman" w:cs="Times New Roman"/>
          <w:i/>
          <w:sz w:val="24"/>
          <w:szCs w:val="24"/>
        </w:rPr>
        <w:t xml:space="preserve">Доля площади земельных участков, являющихся объектами налогообложения земельным налогом, в общей площади территории городского округа (муниципального </w:t>
      </w:r>
      <w:r>
        <w:rPr>
          <w:rFonts w:ascii="Times New Roman" w:hAnsi="Times New Roman" w:cs="Times New Roman"/>
          <w:i/>
          <w:sz w:val="24"/>
          <w:szCs w:val="24"/>
        </w:rPr>
        <w:t>района)</w:t>
      </w:r>
    </w:p>
    <w:p w:rsidR="00655CAE" w:rsidRPr="00787F4E" w:rsidRDefault="00655CAE" w:rsidP="00787F4E">
      <w:pPr>
        <w:spacing w:after="0" w:line="240" w:lineRule="auto"/>
        <w:ind w:firstLine="540"/>
        <w:jc w:val="both"/>
        <w:rPr>
          <w:rFonts w:ascii="Times New Roman" w:hAnsi="Times New Roman" w:cs="Times New Roman"/>
          <w:bCs/>
          <w:i/>
          <w:sz w:val="24"/>
          <w:szCs w:val="24"/>
        </w:rPr>
      </w:pPr>
      <w:r w:rsidRPr="002C26AB">
        <w:rPr>
          <w:rFonts w:ascii="Times New Roman" w:hAnsi="Times New Roman" w:cs="Times New Roman"/>
          <w:sz w:val="24"/>
          <w:szCs w:val="24"/>
        </w:rPr>
        <w:t xml:space="preserve"> В настоящее время полномочия по предо</w:t>
      </w:r>
      <w:r w:rsidR="00787F4E">
        <w:rPr>
          <w:rFonts w:ascii="Times New Roman" w:hAnsi="Times New Roman" w:cs="Times New Roman"/>
          <w:sz w:val="24"/>
          <w:szCs w:val="24"/>
        </w:rPr>
        <w:t xml:space="preserve">ставлению земельных участков </w:t>
      </w:r>
      <w:r w:rsidR="00D53A4D">
        <w:rPr>
          <w:rFonts w:ascii="Times New Roman" w:hAnsi="Times New Roman" w:cs="Times New Roman"/>
          <w:sz w:val="24"/>
          <w:szCs w:val="24"/>
        </w:rPr>
        <w:t>государственная</w:t>
      </w:r>
      <w:r w:rsidR="000A6F54">
        <w:rPr>
          <w:rFonts w:ascii="Times New Roman" w:hAnsi="Times New Roman" w:cs="Times New Roman"/>
          <w:sz w:val="24"/>
          <w:szCs w:val="24"/>
        </w:rPr>
        <w:t>с</w:t>
      </w:r>
      <w:r w:rsidR="000A6F54" w:rsidRPr="002C26AB">
        <w:rPr>
          <w:rFonts w:ascii="Times New Roman" w:hAnsi="Times New Roman" w:cs="Times New Roman"/>
          <w:sz w:val="24"/>
          <w:szCs w:val="24"/>
        </w:rPr>
        <w:t>обственность,</w:t>
      </w:r>
      <w:r w:rsidRPr="002C26AB">
        <w:rPr>
          <w:rFonts w:ascii="Times New Roman" w:hAnsi="Times New Roman" w:cs="Times New Roman"/>
          <w:sz w:val="24"/>
          <w:szCs w:val="24"/>
        </w:rPr>
        <w:t xml:space="preserve"> на которые не </w:t>
      </w:r>
      <w:r w:rsidR="000A6F54" w:rsidRPr="002C26AB">
        <w:rPr>
          <w:rFonts w:ascii="Times New Roman" w:hAnsi="Times New Roman" w:cs="Times New Roman"/>
          <w:sz w:val="24"/>
          <w:szCs w:val="24"/>
        </w:rPr>
        <w:t>разграничена,</w:t>
      </w:r>
      <w:r w:rsidRPr="002C26AB">
        <w:rPr>
          <w:rFonts w:ascii="Times New Roman" w:hAnsi="Times New Roman" w:cs="Times New Roman"/>
          <w:sz w:val="24"/>
          <w:szCs w:val="24"/>
        </w:rPr>
        <w:t xml:space="preserve"> перераспределены  с 01.01.2016года на уровень исполнительных органов </w:t>
      </w:r>
      <w:r w:rsidR="00787F4E">
        <w:rPr>
          <w:rFonts w:ascii="Times New Roman" w:hAnsi="Times New Roman" w:cs="Times New Roman"/>
          <w:sz w:val="24"/>
          <w:szCs w:val="24"/>
        </w:rPr>
        <w:t>Р</w:t>
      </w:r>
      <w:r w:rsidRPr="002C26AB">
        <w:rPr>
          <w:rFonts w:ascii="Times New Roman" w:hAnsi="Times New Roman" w:cs="Times New Roman"/>
          <w:sz w:val="24"/>
          <w:szCs w:val="24"/>
        </w:rPr>
        <w:t>еспублики Карелия.</w:t>
      </w:r>
    </w:p>
    <w:p w:rsidR="00655CAE" w:rsidRPr="002C26AB" w:rsidRDefault="000A6F54" w:rsidP="00655CAE">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Расчет показателя</w:t>
      </w:r>
      <w:r w:rsidR="00655CAE" w:rsidRPr="002C26AB">
        <w:rPr>
          <w:rFonts w:ascii="Times New Roman" w:hAnsi="Times New Roman" w:cs="Times New Roman"/>
          <w:sz w:val="24"/>
          <w:szCs w:val="24"/>
        </w:rPr>
        <w:t xml:space="preserve"> подготовлен по результатам сбора информации о заключенных Государственным комитетом Республики Карелия по управлению государственным имуществом и организации закупок договорах купли продажи земельных участков в 2016году в соответствии с Законом Республики Карелия от 29 декабря 2015 года № 1980-ЗРК «О перераспределении полномочий по распоряжению земельными участками, государственная собственность на которые не разграничена, между органами местного самоуправления муниципальных образований в Республике</w:t>
      </w:r>
      <w:proofErr w:type="gramEnd"/>
      <w:r w:rsidR="00655CAE" w:rsidRPr="002C26AB">
        <w:rPr>
          <w:rFonts w:ascii="Times New Roman" w:hAnsi="Times New Roman" w:cs="Times New Roman"/>
          <w:sz w:val="24"/>
          <w:szCs w:val="24"/>
        </w:rPr>
        <w:t xml:space="preserve"> Карелия и органами государственной власти Республики Карелия»</w:t>
      </w:r>
      <w:r w:rsidR="00D53A4D">
        <w:rPr>
          <w:rFonts w:ascii="Times New Roman" w:hAnsi="Times New Roman" w:cs="Times New Roman"/>
          <w:sz w:val="24"/>
          <w:szCs w:val="24"/>
        </w:rPr>
        <w:t>.</w:t>
      </w:r>
      <w:r w:rsidR="00655CAE" w:rsidRPr="002C26AB">
        <w:rPr>
          <w:rFonts w:ascii="Times New Roman" w:hAnsi="Times New Roman" w:cs="Times New Roman"/>
          <w:sz w:val="24"/>
          <w:szCs w:val="24"/>
        </w:rPr>
        <w:tab/>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xml:space="preserve">          Снижение показателя по отношению к прогнозу на 2016год связано со значительным сокращением предоставления в собственность земельных участков и отсутствием проведенных в 2016году аукционов по продаже земельных участков. Прогноз на последующие годы составлен на основании фактических показателей прироста в 2016году.</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рассчитывалась исходя из следующих показателей:</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-общая площадь территории Лахденпохского муниципального района</w:t>
      </w:r>
      <w:proofErr w:type="gramStart"/>
      <w:r w:rsidRPr="002C26AB">
        <w:rPr>
          <w:rFonts w:ascii="Times New Roman" w:hAnsi="Times New Roman" w:cs="Times New Roman"/>
          <w:sz w:val="24"/>
          <w:szCs w:val="24"/>
        </w:rPr>
        <w:t>,г</w:t>
      </w:r>
      <w:proofErr w:type="gramEnd"/>
      <w:r w:rsidRPr="002C26AB">
        <w:rPr>
          <w:rFonts w:ascii="Times New Roman" w:hAnsi="Times New Roman" w:cs="Times New Roman"/>
          <w:sz w:val="24"/>
          <w:szCs w:val="24"/>
        </w:rPr>
        <w:t>а</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-общая площадь земельных участков предоставленных в 2016году в собственность</w:t>
      </w:r>
      <w:proofErr w:type="gramStart"/>
      <w:r w:rsidRPr="002C26AB">
        <w:rPr>
          <w:rFonts w:ascii="Times New Roman" w:hAnsi="Times New Roman" w:cs="Times New Roman"/>
          <w:sz w:val="24"/>
          <w:szCs w:val="24"/>
        </w:rPr>
        <w:t>,г</w:t>
      </w:r>
      <w:proofErr w:type="gramEnd"/>
      <w:r w:rsidRPr="002C26AB">
        <w:rPr>
          <w:rFonts w:ascii="Times New Roman" w:hAnsi="Times New Roman" w:cs="Times New Roman"/>
          <w:sz w:val="24"/>
          <w:szCs w:val="24"/>
        </w:rPr>
        <w:t>а</w:t>
      </w:r>
    </w:p>
    <w:p w:rsidR="00655CAE" w:rsidRPr="000A6F54"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в 2015году,%</w:t>
      </w:r>
      <w:r w:rsidR="000A6F54">
        <w:rPr>
          <w:rFonts w:ascii="Times New Roman" w:hAnsi="Times New Roman" w:cs="Times New Roman"/>
          <w:sz w:val="24"/>
          <w:szCs w:val="24"/>
        </w:rPr>
        <w:t xml:space="preserve">.  </w:t>
      </w:r>
      <w:r w:rsidRPr="00063A18">
        <w:rPr>
          <w:rFonts w:ascii="Times New Roman" w:hAnsi="Times New Roman" w:cs="Times New Roman"/>
          <w:sz w:val="24"/>
          <w:szCs w:val="24"/>
        </w:rPr>
        <w:t>В 2016году данный показатель составил 19.06</w:t>
      </w:r>
      <w:r w:rsidRPr="002C26AB">
        <w:rPr>
          <w:rFonts w:ascii="Times New Roman" w:hAnsi="Times New Roman" w:cs="Times New Roman"/>
          <w:b/>
          <w:sz w:val="24"/>
          <w:szCs w:val="24"/>
        </w:rPr>
        <w:t>%</w:t>
      </w:r>
      <w:r w:rsidR="00063A18">
        <w:rPr>
          <w:rFonts w:ascii="Times New Roman" w:hAnsi="Times New Roman" w:cs="Times New Roman"/>
          <w:b/>
          <w:sz w:val="24"/>
          <w:szCs w:val="24"/>
        </w:rPr>
        <w:t>.</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xml:space="preserve">Мероприятия по созданию условий для увеличения количества земельных участков, являющихся объектами налогообложения, их идентификации являются одним из важнейших направлений деятельности администрации любого муниципального образования, так как данные участки являются собственной налогооблагаемой базой  (земельный налог поступает в местный бюджет). </w:t>
      </w:r>
    </w:p>
    <w:p w:rsidR="00655CAE"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xml:space="preserve">Таким образом, достижению высоких значений по данному показателю способствует проведение работ по оптимизации муниципального земельного контроля, сотрудничество с подразделениями Федеральной налоговой службы, Управлением Федеральной службы государственной регистрации, кадастра и картографии по Республике Карелия, а также активизация процесса выкупа земельных участков. Увеличения данного показателя в 2018году можно достигнуть путем активации процесса предоставления земельных участков в частную собственность (для строительства и иных целей), определения в качестве приоритетного направления деятельности создание условий для увеличения количества земельных участков, являющихся объектами налогообложения и их идентификации.  </w:t>
      </w:r>
    </w:p>
    <w:p w:rsidR="004B49DA" w:rsidRDefault="004B49DA" w:rsidP="00655CAE">
      <w:pPr>
        <w:spacing w:after="0" w:line="240" w:lineRule="auto"/>
        <w:jc w:val="both"/>
        <w:rPr>
          <w:rFonts w:ascii="Times New Roman" w:hAnsi="Times New Roman" w:cs="Times New Roman"/>
          <w:sz w:val="24"/>
          <w:szCs w:val="24"/>
        </w:rPr>
      </w:pPr>
    </w:p>
    <w:p w:rsidR="009455CA" w:rsidRPr="009455CA" w:rsidRDefault="009455CA" w:rsidP="00655CAE">
      <w:pPr>
        <w:spacing w:after="0" w:line="240" w:lineRule="auto"/>
        <w:jc w:val="both"/>
        <w:rPr>
          <w:rFonts w:ascii="Times New Roman" w:hAnsi="Times New Roman" w:cs="Times New Roman"/>
          <w:i/>
          <w:sz w:val="24"/>
          <w:szCs w:val="24"/>
        </w:rPr>
      </w:pPr>
      <w:r w:rsidRPr="009455CA">
        <w:rPr>
          <w:rFonts w:ascii="Times New Roman" w:hAnsi="Times New Roman" w:cs="Times New Roman"/>
          <w:i/>
          <w:sz w:val="24"/>
          <w:szCs w:val="24"/>
        </w:rPr>
        <w:t xml:space="preserve">5. Доля прибыльных сельскохозяйственных организаций, в </w:t>
      </w:r>
      <w:proofErr w:type="gramStart"/>
      <w:r w:rsidRPr="009455CA">
        <w:rPr>
          <w:rFonts w:ascii="Times New Roman" w:hAnsi="Times New Roman" w:cs="Times New Roman"/>
          <w:i/>
          <w:sz w:val="24"/>
          <w:szCs w:val="24"/>
        </w:rPr>
        <w:t>общем</w:t>
      </w:r>
      <w:proofErr w:type="gramEnd"/>
      <w:r w:rsidRPr="009455CA">
        <w:rPr>
          <w:rFonts w:ascii="Times New Roman" w:hAnsi="Times New Roman" w:cs="Times New Roman"/>
          <w:i/>
          <w:sz w:val="24"/>
          <w:szCs w:val="24"/>
        </w:rPr>
        <w:t xml:space="preserve"> их числе</w:t>
      </w:r>
    </w:p>
    <w:p w:rsidR="009455CA" w:rsidRDefault="0062403B" w:rsidP="00655CAE">
      <w:pPr>
        <w:spacing w:after="0" w:line="240" w:lineRule="auto"/>
        <w:jc w:val="both"/>
        <w:rPr>
          <w:rFonts w:ascii="Times New Roman" w:hAnsi="Times New Roman" w:cs="Times New Roman"/>
          <w:bCs/>
          <w:sz w:val="24"/>
          <w:szCs w:val="24"/>
        </w:rPr>
      </w:pPr>
      <w:r w:rsidRPr="0062403B">
        <w:rPr>
          <w:bCs/>
        </w:rPr>
        <w:t xml:space="preserve">        </w:t>
      </w:r>
      <w:r w:rsidRPr="0062403B">
        <w:rPr>
          <w:rFonts w:ascii="Times New Roman" w:hAnsi="Times New Roman" w:cs="Times New Roman"/>
          <w:bCs/>
          <w:sz w:val="24"/>
          <w:szCs w:val="24"/>
        </w:rPr>
        <w:t>Сельское хозяйство</w:t>
      </w:r>
      <w:r w:rsidRPr="0062403B">
        <w:rPr>
          <w:rFonts w:ascii="Times New Roman" w:hAnsi="Times New Roman" w:cs="Times New Roman"/>
          <w:b/>
          <w:bCs/>
          <w:sz w:val="24"/>
          <w:szCs w:val="24"/>
        </w:rPr>
        <w:t xml:space="preserve"> </w:t>
      </w:r>
      <w:r w:rsidRPr="0062403B">
        <w:rPr>
          <w:rFonts w:ascii="Times New Roman" w:hAnsi="Times New Roman" w:cs="Times New Roman"/>
          <w:bCs/>
          <w:sz w:val="24"/>
          <w:szCs w:val="24"/>
        </w:rPr>
        <w:t>района представлено в основном малыми формами хозяйствования крестьянскими (фермерскими)  и личными подсобными хозяйствами</w:t>
      </w:r>
      <w:r>
        <w:rPr>
          <w:rFonts w:ascii="Times New Roman" w:hAnsi="Times New Roman" w:cs="Times New Roman"/>
          <w:bCs/>
          <w:sz w:val="24"/>
          <w:szCs w:val="24"/>
        </w:rPr>
        <w:t>.</w:t>
      </w:r>
    </w:p>
    <w:p w:rsidR="0062403B" w:rsidRPr="001B1D21" w:rsidRDefault="0062403B" w:rsidP="009B71F3">
      <w:pPr>
        <w:tabs>
          <w:tab w:val="left" w:pos="709"/>
        </w:tabs>
        <w:spacing w:after="0" w:line="240" w:lineRule="auto"/>
        <w:jc w:val="both"/>
        <w:rPr>
          <w:rFonts w:ascii="Times New Roman" w:hAnsi="Times New Roman" w:cs="Times New Roman"/>
          <w:sz w:val="24"/>
          <w:szCs w:val="24"/>
        </w:rPr>
      </w:pPr>
      <w:r w:rsidRPr="0062403B">
        <w:rPr>
          <w:rFonts w:ascii="Times New Roman" w:hAnsi="Times New Roman" w:cs="Times New Roman"/>
          <w:sz w:val="24"/>
          <w:szCs w:val="24"/>
        </w:rPr>
        <w:t>В Лахденпохском районе к 1 января 2017 года поголовье крупного рогатого скота в хозяйствах всех категорий (по оценке Карелиястат) составило 818 голов (в 1,5 раза больше по сравнению с 1 января 2016 года).</w:t>
      </w:r>
      <w:r w:rsidR="001B1D21">
        <w:rPr>
          <w:rFonts w:ascii="Times New Roman" w:hAnsi="Times New Roman" w:cs="Times New Roman"/>
          <w:sz w:val="24"/>
          <w:szCs w:val="24"/>
        </w:rPr>
        <w:t xml:space="preserve">  </w:t>
      </w:r>
      <w:r w:rsidR="001B1D21" w:rsidRPr="001B1D21">
        <w:rPr>
          <w:rFonts w:ascii="Times New Roman" w:hAnsi="Times New Roman" w:cs="Times New Roman"/>
          <w:sz w:val="24"/>
          <w:szCs w:val="24"/>
        </w:rPr>
        <w:t>На территории района занимаются производством</w:t>
      </w:r>
      <w:r w:rsidR="009B71F3">
        <w:rPr>
          <w:rFonts w:ascii="Times New Roman" w:hAnsi="Times New Roman" w:cs="Times New Roman"/>
          <w:sz w:val="24"/>
          <w:szCs w:val="24"/>
        </w:rPr>
        <w:t xml:space="preserve"> сельскохозяйственной продукции три</w:t>
      </w:r>
      <w:r w:rsidR="001B1D21">
        <w:rPr>
          <w:rFonts w:ascii="Times New Roman" w:hAnsi="Times New Roman" w:cs="Times New Roman"/>
          <w:sz w:val="24"/>
          <w:szCs w:val="24"/>
        </w:rPr>
        <w:t xml:space="preserve"> предприятия</w:t>
      </w:r>
      <w:r w:rsidR="001B1D21" w:rsidRPr="001B1D21">
        <w:rPr>
          <w:rFonts w:ascii="Times New Roman" w:hAnsi="Times New Roman" w:cs="Times New Roman"/>
          <w:sz w:val="24"/>
          <w:szCs w:val="24"/>
        </w:rPr>
        <w:t>.</w:t>
      </w:r>
      <w:r w:rsidR="009B71F3">
        <w:rPr>
          <w:rFonts w:ascii="Times New Roman" w:hAnsi="Times New Roman" w:cs="Times New Roman"/>
          <w:sz w:val="24"/>
          <w:szCs w:val="24"/>
        </w:rPr>
        <w:t xml:space="preserve">  </w:t>
      </w:r>
      <w:r w:rsidR="009B71F3" w:rsidRPr="001B1D21">
        <w:rPr>
          <w:rFonts w:ascii="Times New Roman" w:hAnsi="Times New Roman" w:cs="Times New Roman"/>
          <w:sz w:val="24"/>
          <w:szCs w:val="24"/>
        </w:rPr>
        <w:t>По итогам работы за 201</w:t>
      </w:r>
      <w:r w:rsidR="009B71F3">
        <w:rPr>
          <w:rFonts w:ascii="Times New Roman" w:hAnsi="Times New Roman" w:cs="Times New Roman"/>
          <w:sz w:val="24"/>
          <w:szCs w:val="24"/>
        </w:rPr>
        <w:t>6</w:t>
      </w:r>
      <w:r w:rsidR="009B71F3" w:rsidRPr="001B1D21">
        <w:rPr>
          <w:rFonts w:ascii="Times New Roman" w:hAnsi="Times New Roman" w:cs="Times New Roman"/>
          <w:sz w:val="24"/>
          <w:szCs w:val="24"/>
        </w:rPr>
        <w:t xml:space="preserve"> год </w:t>
      </w:r>
      <w:r w:rsidR="009B71F3">
        <w:rPr>
          <w:rFonts w:ascii="Times New Roman" w:hAnsi="Times New Roman" w:cs="Times New Roman"/>
          <w:sz w:val="24"/>
          <w:szCs w:val="24"/>
        </w:rPr>
        <w:t>три</w:t>
      </w:r>
      <w:r w:rsidR="009B71F3" w:rsidRPr="001B1D21">
        <w:rPr>
          <w:rFonts w:ascii="Times New Roman" w:hAnsi="Times New Roman" w:cs="Times New Roman"/>
          <w:sz w:val="24"/>
          <w:szCs w:val="24"/>
        </w:rPr>
        <w:t xml:space="preserve"> предприятия из </w:t>
      </w:r>
      <w:r w:rsidR="009B71F3">
        <w:rPr>
          <w:rFonts w:ascii="Times New Roman" w:hAnsi="Times New Roman" w:cs="Times New Roman"/>
          <w:sz w:val="24"/>
          <w:szCs w:val="24"/>
        </w:rPr>
        <w:t>трех</w:t>
      </w:r>
      <w:r w:rsidR="009B71F3" w:rsidRPr="001B1D21">
        <w:rPr>
          <w:rFonts w:ascii="Times New Roman" w:hAnsi="Times New Roman" w:cs="Times New Roman"/>
          <w:sz w:val="24"/>
          <w:szCs w:val="24"/>
        </w:rPr>
        <w:t xml:space="preserve"> получили </w:t>
      </w:r>
      <w:r w:rsidR="009B71F3">
        <w:rPr>
          <w:rFonts w:ascii="Times New Roman" w:hAnsi="Times New Roman" w:cs="Times New Roman"/>
          <w:sz w:val="24"/>
          <w:szCs w:val="24"/>
        </w:rPr>
        <w:t xml:space="preserve">положительный </w:t>
      </w:r>
      <w:r w:rsidR="009B71F3" w:rsidRPr="001B1D21">
        <w:rPr>
          <w:rFonts w:ascii="Times New Roman" w:hAnsi="Times New Roman" w:cs="Times New Roman"/>
          <w:sz w:val="24"/>
          <w:szCs w:val="24"/>
        </w:rPr>
        <w:t>финансовый результат.</w:t>
      </w:r>
    </w:p>
    <w:p w:rsidR="0062403B" w:rsidRPr="0062403B" w:rsidRDefault="0062403B" w:rsidP="0062403B">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sidRPr="0062403B">
        <w:rPr>
          <w:rFonts w:ascii="Times New Roman" w:hAnsi="Times New Roman" w:cs="Times New Roman"/>
          <w:bCs/>
          <w:sz w:val="24"/>
          <w:szCs w:val="24"/>
        </w:rPr>
        <w:t xml:space="preserve">С 2015 года в районе осуществляет хозяйственную деятельность сельскохозяйственное предприятие ООО «Новое», реализующее  инвестиционный проект по разведению крупного рогатого скота абердин-ангусской (мясной) породы продуктивностью до 3000 голов. </w:t>
      </w:r>
    </w:p>
    <w:p w:rsidR="0062403B" w:rsidRDefault="00E33156" w:rsidP="00E33156">
      <w:pPr>
        <w:pStyle w:val="3"/>
        <w:spacing w:line="276" w:lineRule="auto"/>
        <w:jc w:val="both"/>
        <w:rPr>
          <w:sz w:val="24"/>
          <w:szCs w:val="24"/>
        </w:rPr>
      </w:pPr>
      <w:r>
        <w:rPr>
          <w:sz w:val="24"/>
          <w:szCs w:val="24"/>
        </w:rPr>
        <w:t xml:space="preserve">         </w:t>
      </w:r>
      <w:r w:rsidR="0062403B">
        <w:rPr>
          <w:sz w:val="24"/>
          <w:szCs w:val="24"/>
        </w:rPr>
        <w:t>Н</w:t>
      </w:r>
      <w:r w:rsidR="0062403B" w:rsidRPr="00155D8D">
        <w:rPr>
          <w:sz w:val="24"/>
          <w:szCs w:val="24"/>
        </w:rPr>
        <w:t>а 01.01.2017 г</w:t>
      </w:r>
      <w:r w:rsidR="0062403B">
        <w:rPr>
          <w:sz w:val="24"/>
          <w:szCs w:val="24"/>
        </w:rPr>
        <w:t>ода в проект</w:t>
      </w:r>
      <w:r w:rsidR="0062403B" w:rsidRPr="00155D8D">
        <w:rPr>
          <w:sz w:val="24"/>
          <w:szCs w:val="24"/>
        </w:rPr>
        <w:t xml:space="preserve"> инвестировано - 243,5 млн</w:t>
      </w:r>
      <w:r w:rsidR="0062403B">
        <w:rPr>
          <w:sz w:val="24"/>
          <w:szCs w:val="24"/>
        </w:rPr>
        <w:t>.</w:t>
      </w:r>
      <w:r w:rsidR="0062403B" w:rsidRPr="00155D8D">
        <w:rPr>
          <w:sz w:val="24"/>
          <w:szCs w:val="24"/>
        </w:rPr>
        <w:t xml:space="preserve"> рублей. Завершено устройство 2</w:t>
      </w:r>
      <w:r w:rsidR="0062403B">
        <w:rPr>
          <w:sz w:val="24"/>
          <w:szCs w:val="24"/>
        </w:rPr>
        <w:t>-х</w:t>
      </w:r>
      <w:r w:rsidR="0062403B" w:rsidRPr="00155D8D">
        <w:rPr>
          <w:sz w:val="24"/>
          <w:szCs w:val="24"/>
        </w:rPr>
        <w:t xml:space="preserve"> выгульно-кормовых дворов, ветеринарно-санитарного пропускника, навесов для хранения сена. Создано 22 рабочих места. Общее поголовье скота составляет 557 голов.</w:t>
      </w:r>
    </w:p>
    <w:p w:rsidR="00E33156" w:rsidRPr="00E33156" w:rsidRDefault="00E33156" w:rsidP="00E331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33156">
        <w:rPr>
          <w:rFonts w:ascii="Times New Roman" w:hAnsi="Times New Roman" w:cs="Times New Roman"/>
          <w:sz w:val="24"/>
          <w:szCs w:val="24"/>
        </w:rPr>
        <w:t xml:space="preserve">Еще одна составляющая агропромышленного комплекса на территории Лахденпохского района это </w:t>
      </w:r>
      <w:r w:rsidRPr="00E33156">
        <w:rPr>
          <w:rFonts w:ascii="Times New Roman" w:hAnsi="Times New Roman" w:cs="Times New Roman"/>
          <w:b/>
          <w:sz w:val="24"/>
          <w:szCs w:val="24"/>
        </w:rPr>
        <w:t>рыбоводство</w:t>
      </w:r>
      <w:r w:rsidRPr="00E33156">
        <w:rPr>
          <w:rFonts w:ascii="Times New Roman" w:hAnsi="Times New Roman" w:cs="Times New Roman"/>
          <w:sz w:val="24"/>
          <w:szCs w:val="24"/>
        </w:rPr>
        <w:t>.</w:t>
      </w:r>
    </w:p>
    <w:p w:rsidR="00E33156" w:rsidRPr="00E33156" w:rsidRDefault="00E33156" w:rsidP="00E33156">
      <w:pPr>
        <w:autoSpaceDE w:val="0"/>
        <w:autoSpaceDN w:val="0"/>
        <w:spacing w:after="0" w:line="240" w:lineRule="auto"/>
        <w:jc w:val="both"/>
        <w:rPr>
          <w:rFonts w:ascii="Times New Roman" w:hAnsi="Times New Roman" w:cs="Times New Roman"/>
          <w:sz w:val="24"/>
          <w:szCs w:val="24"/>
          <w:shd w:val="clear" w:color="auto" w:fill="FFFFFF"/>
        </w:rPr>
      </w:pPr>
      <w:r w:rsidRPr="00E33156">
        <w:rPr>
          <w:rFonts w:ascii="Times New Roman" w:hAnsi="Times New Roman" w:cs="Times New Roman"/>
          <w:sz w:val="24"/>
          <w:szCs w:val="24"/>
        </w:rPr>
        <w:lastRenderedPageBreak/>
        <w:t xml:space="preserve">          В настоящее время на территории Лахденпохского муниципального района зарегистрировано 3 </w:t>
      </w:r>
      <w:proofErr w:type="gramStart"/>
      <w:r w:rsidRPr="00E33156">
        <w:rPr>
          <w:rFonts w:ascii="Times New Roman" w:hAnsi="Times New Roman" w:cs="Times New Roman"/>
          <w:sz w:val="24"/>
          <w:szCs w:val="24"/>
        </w:rPr>
        <w:t>рыбоводных</w:t>
      </w:r>
      <w:proofErr w:type="gramEnd"/>
      <w:r w:rsidRPr="00E33156">
        <w:rPr>
          <w:rFonts w:ascii="Times New Roman" w:hAnsi="Times New Roman" w:cs="Times New Roman"/>
          <w:bCs/>
          <w:sz w:val="24"/>
          <w:szCs w:val="24"/>
        </w:rPr>
        <w:t xml:space="preserve"> хозяйства:</w:t>
      </w:r>
      <w:r w:rsidRPr="00E33156">
        <w:rPr>
          <w:rFonts w:ascii="Times New Roman" w:hAnsi="Times New Roman" w:cs="Times New Roman"/>
          <w:sz w:val="24"/>
          <w:szCs w:val="24"/>
        </w:rPr>
        <w:t xml:space="preserve"> АО "КАЛА-РАНТА", ЗАО "ВИРТА", ООО "ФИШФОРЕЛЬ".</w:t>
      </w:r>
      <w:r w:rsidRPr="00E33156">
        <w:rPr>
          <w:rFonts w:ascii="Times New Roman" w:hAnsi="Times New Roman" w:cs="Times New Roman"/>
          <w:bCs/>
          <w:sz w:val="24"/>
          <w:szCs w:val="24"/>
        </w:rPr>
        <w:t xml:space="preserve">   </w:t>
      </w:r>
      <w:r w:rsidRPr="00E33156">
        <w:rPr>
          <w:rFonts w:ascii="Times New Roman" w:hAnsi="Times New Roman" w:cs="Times New Roman"/>
          <w:sz w:val="24"/>
          <w:szCs w:val="24"/>
          <w:shd w:val="clear" w:color="auto" w:fill="FFFFFF"/>
        </w:rPr>
        <w:t xml:space="preserve">В 2016 году ими выращено 1987,7 тонны рыбы. Численность занятых на данных форелевых хозяйствах составляет 117 человек. </w:t>
      </w:r>
    </w:p>
    <w:p w:rsidR="00E33156" w:rsidRPr="00E33156" w:rsidRDefault="00E33156" w:rsidP="00E33156">
      <w:pPr>
        <w:autoSpaceDE w:val="0"/>
        <w:autoSpaceDN w:val="0"/>
        <w:spacing w:after="0" w:line="240" w:lineRule="auto"/>
        <w:ind w:firstLine="708"/>
        <w:jc w:val="both"/>
        <w:rPr>
          <w:rFonts w:ascii="Times New Roman" w:hAnsi="Times New Roman" w:cs="Times New Roman"/>
          <w:sz w:val="24"/>
          <w:szCs w:val="24"/>
          <w:shd w:val="clear" w:color="auto" w:fill="FFFFFF"/>
        </w:rPr>
      </w:pPr>
      <w:r w:rsidRPr="00E33156">
        <w:rPr>
          <w:rFonts w:ascii="Times New Roman" w:hAnsi="Times New Roman" w:cs="Times New Roman"/>
          <w:sz w:val="24"/>
          <w:szCs w:val="24"/>
          <w:shd w:val="clear" w:color="auto" w:fill="FFFFFF"/>
        </w:rPr>
        <w:t>Кроме того, на территории района выращиванием рыбы занимается ООО «Мастер». В 2016 году предприятием выращено 41,9 тонны рыбы. В начале мая 2016 года к выращиванию рыбы приступил</w:t>
      </w:r>
      <w:proofErr w:type="gramStart"/>
      <w:r w:rsidRPr="00E33156">
        <w:rPr>
          <w:rFonts w:ascii="Times New Roman" w:hAnsi="Times New Roman" w:cs="Times New Roman"/>
          <w:sz w:val="24"/>
          <w:szCs w:val="24"/>
          <w:shd w:val="clear" w:color="auto" w:fill="FFFFFF"/>
        </w:rPr>
        <w:t>о ООО</w:t>
      </w:r>
      <w:proofErr w:type="gramEnd"/>
      <w:r w:rsidRPr="00E33156">
        <w:rPr>
          <w:rFonts w:ascii="Times New Roman" w:hAnsi="Times New Roman" w:cs="Times New Roman"/>
          <w:sz w:val="24"/>
          <w:szCs w:val="24"/>
          <w:shd w:val="clear" w:color="auto" w:fill="FFFFFF"/>
        </w:rPr>
        <w:t xml:space="preserve"> «Алдога», которым выращено 43,5 тонны рыбы.</w:t>
      </w:r>
    </w:p>
    <w:p w:rsidR="009455CA" w:rsidRDefault="009455CA" w:rsidP="00655CAE">
      <w:pPr>
        <w:spacing w:after="0" w:line="240" w:lineRule="auto"/>
        <w:jc w:val="both"/>
        <w:rPr>
          <w:rFonts w:ascii="Times New Roman" w:hAnsi="Times New Roman" w:cs="Times New Roman"/>
          <w:sz w:val="24"/>
          <w:szCs w:val="24"/>
        </w:rPr>
      </w:pPr>
    </w:p>
    <w:p w:rsidR="009455CA" w:rsidRDefault="009455CA" w:rsidP="00655CAE">
      <w:pPr>
        <w:spacing w:after="0" w:line="240" w:lineRule="auto"/>
        <w:jc w:val="both"/>
        <w:rPr>
          <w:rFonts w:ascii="Times New Roman" w:hAnsi="Times New Roman" w:cs="Times New Roman"/>
          <w:i/>
          <w:sz w:val="24"/>
          <w:szCs w:val="24"/>
        </w:rPr>
      </w:pPr>
      <w:r w:rsidRPr="009455CA">
        <w:rPr>
          <w:rFonts w:ascii="Times New Roman" w:hAnsi="Times New Roman" w:cs="Times New Roman"/>
          <w:i/>
          <w:sz w:val="24"/>
          <w:szCs w:val="24"/>
        </w:rPr>
        <w:t>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BA67C5" w:rsidRDefault="00BA67C5" w:rsidP="00BA67C5">
      <w:pPr>
        <w:spacing w:after="0" w:line="240" w:lineRule="auto"/>
        <w:ind w:firstLine="540"/>
        <w:jc w:val="both"/>
        <w:rPr>
          <w:rFonts w:ascii="Times New Roman" w:hAnsi="Times New Roman" w:cs="Times New Roman"/>
          <w:sz w:val="24"/>
          <w:szCs w:val="24"/>
        </w:rPr>
      </w:pPr>
      <w:r w:rsidRPr="00BA67C5">
        <w:rPr>
          <w:rFonts w:ascii="Times New Roman" w:hAnsi="Times New Roman" w:cs="Times New Roman"/>
          <w:sz w:val="24"/>
          <w:szCs w:val="24"/>
        </w:rPr>
        <w:t>На  начало  201</w:t>
      </w:r>
      <w:r>
        <w:rPr>
          <w:rFonts w:ascii="Times New Roman" w:hAnsi="Times New Roman" w:cs="Times New Roman"/>
          <w:sz w:val="24"/>
          <w:szCs w:val="24"/>
        </w:rPr>
        <w:t>7</w:t>
      </w:r>
      <w:r w:rsidRPr="00BA67C5">
        <w:rPr>
          <w:rFonts w:ascii="Times New Roman" w:hAnsi="Times New Roman" w:cs="Times New Roman"/>
          <w:sz w:val="24"/>
          <w:szCs w:val="24"/>
        </w:rPr>
        <w:t xml:space="preserve"> года  доля дорог в ненормативном состоянии составляет </w:t>
      </w:r>
      <w:r>
        <w:rPr>
          <w:rFonts w:ascii="Times New Roman" w:hAnsi="Times New Roman" w:cs="Times New Roman"/>
          <w:sz w:val="24"/>
          <w:szCs w:val="24"/>
        </w:rPr>
        <w:t>74,5</w:t>
      </w:r>
      <w:r w:rsidRPr="00BA67C5">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A67C5" w:rsidRPr="00BA67C5" w:rsidRDefault="00BA67C5" w:rsidP="00BA67C5">
      <w:pPr>
        <w:spacing w:after="0" w:line="240" w:lineRule="auto"/>
        <w:ind w:firstLine="540"/>
        <w:jc w:val="both"/>
        <w:rPr>
          <w:rFonts w:ascii="Times New Roman" w:hAnsi="Times New Roman" w:cs="Times New Roman"/>
          <w:sz w:val="24"/>
          <w:szCs w:val="24"/>
        </w:rPr>
      </w:pPr>
      <w:r w:rsidRPr="00BA67C5">
        <w:rPr>
          <w:rFonts w:ascii="Times New Roman" w:hAnsi="Times New Roman" w:cs="Times New Roman"/>
          <w:sz w:val="24"/>
          <w:szCs w:val="24"/>
        </w:rPr>
        <w:t>У</w:t>
      </w:r>
      <w:r>
        <w:rPr>
          <w:rFonts w:ascii="Times New Roman" w:hAnsi="Times New Roman" w:cs="Times New Roman"/>
          <w:sz w:val="24"/>
          <w:szCs w:val="24"/>
        </w:rPr>
        <w:t>меньш</w:t>
      </w:r>
      <w:r w:rsidRPr="00BA67C5">
        <w:rPr>
          <w:rFonts w:ascii="Times New Roman" w:hAnsi="Times New Roman" w:cs="Times New Roman"/>
          <w:sz w:val="24"/>
          <w:szCs w:val="24"/>
        </w:rPr>
        <w:t>ение показателя по сравнению с 201</w:t>
      </w:r>
      <w:r>
        <w:rPr>
          <w:rFonts w:ascii="Times New Roman" w:hAnsi="Times New Roman" w:cs="Times New Roman"/>
          <w:sz w:val="24"/>
          <w:szCs w:val="24"/>
        </w:rPr>
        <w:t>5</w:t>
      </w:r>
      <w:r w:rsidRPr="00BA67C5">
        <w:rPr>
          <w:rFonts w:ascii="Times New Roman" w:hAnsi="Times New Roman" w:cs="Times New Roman"/>
          <w:sz w:val="24"/>
          <w:szCs w:val="24"/>
        </w:rPr>
        <w:t xml:space="preserve"> годом произошло за счет  </w:t>
      </w:r>
      <w:r>
        <w:rPr>
          <w:rFonts w:ascii="Times New Roman" w:hAnsi="Times New Roman" w:cs="Times New Roman"/>
          <w:sz w:val="24"/>
          <w:szCs w:val="24"/>
        </w:rPr>
        <w:t>проведенного ремонта участков автодорог в поселениях</w:t>
      </w:r>
      <w:r w:rsidRPr="00BA67C5">
        <w:rPr>
          <w:rFonts w:ascii="Times New Roman" w:hAnsi="Times New Roman" w:cs="Times New Roman"/>
          <w:sz w:val="24"/>
          <w:szCs w:val="24"/>
        </w:rPr>
        <w:t>.</w:t>
      </w:r>
    </w:p>
    <w:p w:rsidR="009206D3" w:rsidRPr="00BA67C5" w:rsidRDefault="00BA67C5" w:rsidP="00BA67C5">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         </w:t>
      </w:r>
      <w:r w:rsidRPr="00BA67C5">
        <w:rPr>
          <w:rFonts w:ascii="Times New Roman" w:hAnsi="Times New Roman" w:cs="Times New Roman"/>
          <w:sz w:val="24"/>
          <w:szCs w:val="24"/>
        </w:rPr>
        <w:t>В целях повышения качества  и улучшения  состояния дорожной сети местного значения предусмотрены мероприятия по реконструкции, капитальному ремонту и текущему содержанию автодорог. В 201</w:t>
      </w:r>
      <w:r>
        <w:rPr>
          <w:rFonts w:ascii="Times New Roman" w:hAnsi="Times New Roman" w:cs="Times New Roman"/>
          <w:sz w:val="24"/>
          <w:szCs w:val="24"/>
        </w:rPr>
        <w:t>7</w:t>
      </w:r>
      <w:r w:rsidRPr="00BA67C5">
        <w:rPr>
          <w:rFonts w:ascii="Times New Roman" w:hAnsi="Times New Roman" w:cs="Times New Roman"/>
          <w:sz w:val="24"/>
          <w:szCs w:val="24"/>
        </w:rPr>
        <w:t xml:space="preserve"> году будут выполнены работы по ремонту</w:t>
      </w:r>
      <w:r>
        <w:rPr>
          <w:rFonts w:ascii="Times New Roman" w:hAnsi="Times New Roman" w:cs="Times New Roman"/>
          <w:sz w:val="24"/>
          <w:szCs w:val="24"/>
        </w:rPr>
        <w:t xml:space="preserve"> дорог местного значения в соответствии с </w:t>
      </w:r>
      <w:r w:rsidR="00E508CE">
        <w:rPr>
          <w:rFonts w:ascii="Times New Roman" w:hAnsi="Times New Roman" w:cs="Times New Roman"/>
          <w:sz w:val="24"/>
          <w:szCs w:val="24"/>
        </w:rPr>
        <w:t>постановлением Правительства Республики Карелия от 15.02.2017 года №163-П.</w:t>
      </w:r>
    </w:p>
    <w:p w:rsidR="009206D3" w:rsidRPr="00BA67C5" w:rsidRDefault="009206D3" w:rsidP="00BA67C5">
      <w:pPr>
        <w:spacing w:after="0" w:line="240" w:lineRule="auto"/>
        <w:ind w:firstLine="540"/>
        <w:jc w:val="both"/>
        <w:rPr>
          <w:rFonts w:ascii="Times New Roman" w:hAnsi="Times New Roman" w:cs="Times New Roman"/>
          <w:sz w:val="24"/>
          <w:szCs w:val="24"/>
        </w:rPr>
      </w:pPr>
      <w:r w:rsidRPr="00BA67C5">
        <w:rPr>
          <w:rFonts w:ascii="Times New Roman" w:hAnsi="Times New Roman" w:cs="Times New Roman"/>
          <w:sz w:val="24"/>
          <w:szCs w:val="24"/>
        </w:rPr>
        <w:t>К 201</w:t>
      </w:r>
      <w:r w:rsidR="00BA67C5">
        <w:rPr>
          <w:rFonts w:ascii="Times New Roman" w:hAnsi="Times New Roman" w:cs="Times New Roman"/>
          <w:sz w:val="24"/>
          <w:szCs w:val="24"/>
        </w:rPr>
        <w:t>9</w:t>
      </w:r>
      <w:r w:rsidRPr="00BA67C5">
        <w:rPr>
          <w:rFonts w:ascii="Times New Roman" w:hAnsi="Times New Roman" w:cs="Times New Roman"/>
          <w:sz w:val="24"/>
          <w:szCs w:val="24"/>
        </w:rPr>
        <w:t xml:space="preserve"> году  показатель планируется улучшить до </w:t>
      </w:r>
      <w:r w:rsidR="00BA67C5">
        <w:rPr>
          <w:rFonts w:ascii="Times New Roman" w:hAnsi="Times New Roman" w:cs="Times New Roman"/>
          <w:sz w:val="24"/>
          <w:szCs w:val="24"/>
        </w:rPr>
        <w:t>71</w:t>
      </w:r>
      <w:r w:rsidRPr="00BA67C5">
        <w:rPr>
          <w:rFonts w:ascii="Times New Roman" w:hAnsi="Times New Roman" w:cs="Times New Roman"/>
          <w:sz w:val="24"/>
          <w:szCs w:val="24"/>
        </w:rPr>
        <w:t>%.</w:t>
      </w:r>
    </w:p>
    <w:p w:rsidR="009455CA" w:rsidRDefault="009455CA" w:rsidP="00655CAE">
      <w:pPr>
        <w:spacing w:after="0" w:line="240" w:lineRule="auto"/>
        <w:jc w:val="both"/>
        <w:rPr>
          <w:rFonts w:ascii="Times New Roman" w:hAnsi="Times New Roman" w:cs="Times New Roman"/>
          <w:i/>
          <w:sz w:val="24"/>
          <w:szCs w:val="24"/>
        </w:rPr>
      </w:pPr>
    </w:p>
    <w:p w:rsidR="009455CA" w:rsidRDefault="009455CA" w:rsidP="00655CA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7. </w:t>
      </w:r>
      <w:r w:rsidRPr="009455CA">
        <w:rPr>
          <w:rFonts w:ascii="Times New Roman" w:hAnsi="Times New Roman" w:cs="Times New Roman"/>
          <w:i/>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BA67C5" w:rsidRPr="00DF31CF" w:rsidRDefault="006D261E" w:rsidP="006D261E">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          </w:t>
      </w:r>
      <w:r w:rsidRPr="006D261E">
        <w:rPr>
          <w:rFonts w:ascii="Times New Roman" w:hAnsi="Times New Roman" w:cs="Times New Roman"/>
          <w:sz w:val="24"/>
          <w:szCs w:val="24"/>
        </w:rPr>
        <w:t xml:space="preserve">По-прежнему </w:t>
      </w:r>
      <w:r w:rsidRPr="006D261E">
        <w:rPr>
          <w:rFonts w:ascii="Times New Roman" w:hAnsi="Times New Roman" w:cs="Times New Roman"/>
          <w:bCs/>
          <w:sz w:val="24"/>
          <w:szCs w:val="24"/>
        </w:rPr>
        <w:t xml:space="preserve">не имеют </w:t>
      </w:r>
      <w:r w:rsidRPr="006D261E">
        <w:rPr>
          <w:rFonts w:ascii="Times New Roman" w:hAnsi="Times New Roman" w:cs="Times New Roman"/>
          <w:iCs/>
          <w:sz w:val="24"/>
          <w:szCs w:val="24"/>
        </w:rPr>
        <w:t>регулярного автобусного и (или) железнодорожного сообщения с административным центром муниципального района</w:t>
      </w:r>
      <w:r w:rsidR="005671E6">
        <w:rPr>
          <w:rFonts w:ascii="Times New Roman" w:hAnsi="Times New Roman" w:cs="Times New Roman"/>
          <w:iCs/>
          <w:sz w:val="24"/>
          <w:szCs w:val="24"/>
        </w:rPr>
        <w:t xml:space="preserve"> 14</w:t>
      </w:r>
      <w:r w:rsidRPr="006D261E">
        <w:rPr>
          <w:rFonts w:ascii="Times New Roman" w:hAnsi="Times New Roman" w:cs="Times New Roman"/>
          <w:iCs/>
          <w:sz w:val="24"/>
          <w:szCs w:val="24"/>
        </w:rPr>
        <w:t xml:space="preserve"> отдаленных  населенных пунктов района,  в </w:t>
      </w:r>
      <w:r w:rsidR="005671E6">
        <w:rPr>
          <w:rFonts w:ascii="Times New Roman" w:hAnsi="Times New Roman" w:cs="Times New Roman"/>
          <w:iCs/>
          <w:sz w:val="24"/>
          <w:szCs w:val="24"/>
        </w:rPr>
        <w:t>8</w:t>
      </w:r>
      <w:r w:rsidRPr="006D261E">
        <w:rPr>
          <w:rFonts w:ascii="Times New Roman" w:hAnsi="Times New Roman" w:cs="Times New Roman"/>
          <w:iCs/>
          <w:sz w:val="24"/>
          <w:szCs w:val="24"/>
        </w:rPr>
        <w:t xml:space="preserve"> из них  проживает  от 2 до 1</w:t>
      </w:r>
      <w:r w:rsidR="005671E6">
        <w:rPr>
          <w:rFonts w:ascii="Times New Roman" w:hAnsi="Times New Roman" w:cs="Times New Roman"/>
          <w:iCs/>
          <w:sz w:val="24"/>
          <w:szCs w:val="24"/>
        </w:rPr>
        <w:t>5</w:t>
      </w:r>
      <w:r w:rsidRPr="006D261E">
        <w:rPr>
          <w:rFonts w:ascii="Times New Roman" w:hAnsi="Times New Roman" w:cs="Times New Roman"/>
          <w:iCs/>
          <w:sz w:val="24"/>
          <w:szCs w:val="24"/>
        </w:rPr>
        <w:t xml:space="preserve"> человек.  Всего не охвачено  регулярным  транспортным сообщением </w:t>
      </w:r>
      <w:r>
        <w:rPr>
          <w:rFonts w:ascii="Times New Roman" w:hAnsi="Times New Roman" w:cs="Times New Roman"/>
          <w:iCs/>
          <w:sz w:val="24"/>
          <w:szCs w:val="24"/>
        </w:rPr>
        <w:t>1,4 тыс.</w:t>
      </w:r>
      <w:r w:rsidRPr="006D261E">
        <w:rPr>
          <w:rFonts w:ascii="Times New Roman" w:hAnsi="Times New Roman" w:cs="Times New Roman"/>
          <w:bCs/>
          <w:sz w:val="24"/>
          <w:szCs w:val="24"/>
        </w:rPr>
        <w:t xml:space="preserve"> человек или </w:t>
      </w:r>
      <w:r>
        <w:rPr>
          <w:rFonts w:ascii="Times New Roman" w:hAnsi="Times New Roman" w:cs="Times New Roman"/>
          <w:bCs/>
          <w:sz w:val="24"/>
          <w:szCs w:val="24"/>
        </w:rPr>
        <w:t>10,6</w:t>
      </w:r>
      <w:r w:rsidRPr="006D261E">
        <w:rPr>
          <w:rFonts w:ascii="Times New Roman" w:hAnsi="Times New Roman" w:cs="Times New Roman"/>
          <w:bCs/>
          <w:sz w:val="24"/>
          <w:szCs w:val="24"/>
        </w:rPr>
        <w:t>% от общего количества проживающих.</w:t>
      </w:r>
      <w:r w:rsidR="00DF31CF">
        <w:rPr>
          <w:rFonts w:ascii="Times New Roman" w:hAnsi="Times New Roman" w:cs="Times New Roman"/>
          <w:bCs/>
          <w:sz w:val="24"/>
          <w:szCs w:val="24"/>
        </w:rPr>
        <w:t xml:space="preserve"> Органам местного самоуправления пока не удается решить проблему с пригородным автобусным сообщением, так как данные маршруты убыточны.</w:t>
      </w:r>
      <w:r w:rsidRPr="006D261E">
        <w:rPr>
          <w:rFonts w:ascii="Times New Roman" w:hAnsi="Times New Roman" w:cs="Times New Roman"/>
          <w:bCs/>
          <w:sz w:val="24"/>
          <w:szCs w:val="24"/>
        </w:rPr>
        <w:t xml:space="preserve"> Многие отдаленные населенные пункты района стали востребованы для дачной застройки.</w:t>
      </w:r>
      <w:r w:rsidR="00DF31CF">
        <w:rPr>
          <w:rFonts w:ascii="Times New Roman" w:hAnsi="Times New Roman" w:cs="Times New Roman"/>
          <w:bCs/>
          <w:sz w:val="24"/>
          <w:szCs w:val="24"/>
        </w:rPr>
        <w:t xml:space="preserve"> </w:t>
      </w:r>
      <w:r w:rsidRPr="006D261E">
        <w:rPr>
          <w:rFonts w:ascii="Times New Roman" w:hAnsi="Times New Roman" w:cs="Times New Roman"/>
          <w:bCs/>
          <w:sz w:val="24"/>
          <w:szCs w:val="24"/>
        </w:rPr>
        <w:t>Доля населения, проживающего в населенных пунктах, не имеющих  транспортного сообщения,</w:t>
      </w:r>
      <w:r w:rsidR="00DF31CF">
        <w:rPr>
          <w:rFonts w:ascii="Times New Roman" w:hAnsi="Times New Roman" w:cs="Times New Roman"/>
          <w:bCs/>
          <w:sz w:val="24"/>
          <w:szCs w:val="24"/>
        </w:rPr>
        <w:t xml:space="preserve"> возможно,</w:t>
      </w:r>
      <w:r w:rsidRPr="006D261E">
        <w:rPr>
          <w:rFonts w:ascii="Times New Roman" w:hAnsi="Times New Roman" w:cs="Times New Roman"/>
          <w:bCs/>
          <w:sz w:val="24"/>
          <w:szCs w:val="24"/>
        </w:rPr>
        <w:t xml:space="preserve"> будет снижаться  </w:t>
      </w:r>
      <w:r w:rsidR="00DF31CF" w:rsidRPr="00E15906">
        <w:rPr>
          <w:bCs/>
        </w:rPr>
        <w:t xml:space="preserve">за  </w:t>
      </w:r>
      <w:r w:rsidR="00DF31CF" w:rsidRPr="00DF31CF">
        <w:rPr>
          <w:rFonts w:ascii="Times New Roman" w:hAnsi="Times New Roman" w:cs="Times New Roman"/>
          <w:bCs/>
          <w:sz w:val="24"/>
          <w:szCs w:val="24"/>
        </w:rPr>
        <w:t>счет  миграции  населения  в другие населенные пункты района и естественной убыли населения.</w:t>
      </w:r>
      <w:r w:rsidR="00DF31CF" w:rsidRPr="00E15906">
        <w:rPr>
          <w:bCs/>
        </w:rPr>
        <w:t xml:space="preserve"> </w:t>
      </w:r>
      <w:r w:rsidR="00DF31CF">
        <w:rPr>
          <w:bCs/>
        </w:rPr>
        <w:t xml:space="preserve"> </w:t>
      </w:r>
      <w:r w:rsidR="00DF31CF" w:rsidRPr="00DF31CF">
        <w:rPr>
          <w:rFonts w:ascii="Times New Roman" w:hAnsi="Times New Roman" w:cs="Times New Roman"/>
          <w:bCs/>
          <w:sz w:val="24"/>
          <w:szCs w:val="24"/>
        </w:rPr>
        <w:t>Улучшение показателя в ближайшей перспективе не получится, в связи с отсутствием финансовых сре</w:t>
      </w:r>
      <w:proofErr w:type="gramStart"/>
      <w:r w:rsidR="00DF31CF" w:rsidRPr="00DF31CF">
        <w:rPr>
          <w:rFonts w:ascii="Times New Roman" w:hAnsi="Times New Roman" w:cs="Times New Roman"/>
          <w:bCs/>
          <w:sz w:val="24"/>
          <w:szCs w:val="24"/>
        </w:rPr>
        <w:t>дств в б</w:t>
      </w:r>
      <w:proofErr w:type="gramEnd"/>
      <w:r w:rsidR="00DF31CF" w:rsidRPr="00DF31CF">
        <w:rPr>
          <w:rFonts w:ascii="Times New Roman" w:hAnsi="Times New Roman" w:cs="Times New Roman"/>
          <w:bCs/>
          <w:sz w:val="24"/>
          <w:szCs w:val="24"/>
        </w:rPr>
        <w:t>юджете района.</w:t>
      </w:r>
    </w:p>
    <w:p w:rsidR="009455CA" w:rsidRDefault="009455CA" w:rsidP="00655CAE">
      <w:pPr>
        <w:spacing w:after="0" w:line="240" w:lineRule="auto"/>
        <w:jc w:val="both"/>
        <w:rPr>
          <w:rFonts w:ascii="Times New Roman" w:hAnsi="Times New Roman" w:cs="Times New Roman"/>
          <w:i/>
          <w:sz w:val="24"/>
          <w:szCs w:val="24"/>
        </w:rPr>
      </w:pPr>
    </w:p>
    <w:p w:rsidR="009455CA" w:rsidRDefault="009455CA" w:rsidP="00655CA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8.1 </w:t>
      </w:r>
      <w:r w:rsidRPr="009455CA">
        <w:rPr>
          <w:rFonts w:ascii="Times New Roman" w:hAnsi="Times New Roman" w:cs="Times New Roman"/>
          <w:i/>
          <w:sz w:val="24"/>
          <w:szCs w:val="24"/>
        </w:rPr>
        <w:t>Среднемесячная номинальная начисленная заработная плата работников: крупных и средних предприятий и некоммерческих организаций</w:t>
      </w:r>
    </w:p>
    <w:p w:rsidR="00993D66" w:rsidRDefault="00A008AF" w:rsidP="00A008AF">
      <w:pPr>
        <w:pStyle w:val="2"/>
        <w:spacing w:after="0" w:line="240" w:lineRule="auto"/>
        <w:ind w:left="0" w:firstLine="708"/>
        <w:jc w:val="both"/>
        <w:rPr>
          <w:b/>
          <w:bCs/>
        </w:rPr>
      </w:pPr>
      <w:r w:rsidRPr="00A008AF">
        <w:t>На крупных и средних предпр</w:t>
      </w:r>
      <w:r>
        <w:t xml:space="preserve">иятиях </w:t>
      </w:r>
      <w:r w:rsidRPr="00A008AF">
        <w:t>и некоммерческих организациях среднемесячная начисленная заработная плата за январь-декабрь  201</w:t>
      </w:r>
      <w:r>
        <w:t>6</w:t>
      </w:r>
      <w:r w:rsidRPr="00A008AF">
        <w:t xml:space="preserve"> года составила  257</w:t>
      </w:r>
      <w:r>
        <w:t>92</w:t>
      </w:r>
      <w:r w:rsidRPr="00A008AF">
        <w:t xml:space="preserve">  рубл</w:t>
      </w:r>
      <w:r>
        <w:t>я</w:t>
      </w:r>
      <w:r w:rsidRPr="00A008AF">
        <w:t xml:space="preserve"> и возросла по сравнению с уровнем  201</w:t>
      </w:r>
      <w:r>
        <w:t>5</w:t>
      </w:r>
      <w:r w:rsidRPr="00A008AF">
        <w:t xml:space="preserve"> года на </w:t>
      </w:r>
      <w:r>
        <w:t>4,8</w:t>
      </w:r>
      <w:r w:rsidRPr="00A008AF">
        <w:t>%.</w:t>
      </w:r>
      <w:r w:rsidRPr="00A008AF">
        <w:rPr>
          <w:b/>
          <w:bCs/>
        </w:rPr>
        <w:t xml:space="preserve"> </w:t>
      </w:r>
    </w:p>
    <w:p w:rsidR="00A008AF" w:rsidRDefault="00A008AF" w:rsidP="00A008AF">
      <w:pPr>
        <w:pStyle w:val="2"/>
        <w:spacing w:after="0" w:line="240" w:lineRule="auto"/>
        <w:ind w:left="0" w:firstLine="708"/>
        <w:jc w:val="both"/>
        <w:rPr>
          <w:b/>
          <w:bCs/>
        </w:rPr>
      </w:pPr>
      <w:r w:rsidRPr="00A008AF">
        <w:rPr>
          <w:b/>
          <w:bCs/>
        </w:rPr>
        <w:t xml:space="preserve"> </w:t>
      </w:r>
    </w:p>
    <w:p w:rsidR="008E7723" w:rsidRPr="008E7723" w:rsidRDefault="008E7723" w:rsidP="008E7723">
      <w:pPr>
        <w:spacing w:after="0" w:line="240" w:lineRule="auto"/>
        <w:jc w:val="both"/>
        <w:rPr>
          <w:rFonts w:ascii="Times New Roman" w:eastAsia="Times New Roman" w:hAnsi="Times New Roman" w:cs="Times New Roman"/>
          <w:color w:val="000000"/>
          <w:sz w:val="24"/>
          <w:szCs w:val="24"/>
          <w:lang w:eastAsia="ru-RU"/>
        </w:rPr>
      </w:pPr>
      <w:r w:rsidRPr="008E7723">
        <w:rPr>
          <w:rFonts w:ascii="Times New Roman" w:eastAsia="Times New Roman" w:hAnsi="Times New Roman" w:cs="Times New Roman"/>
          <w:i/>
          <w:color w:val="000000"/>
          <w:sz w:val="24"/>
          <w:szCs w:val="24"/>
          <w:lang w:eastAsia="ru-RU"/>
        </w:rPr>
        <w:t xml:space="preserve">8.2. Среднемесячная номинальная начисленная заработная плата работников: муниципальных </w:t>
      </w:r>
      <w:r w:rsidRPr="008E7723">
        <w:rPr>
          <w:rFonts w:ascii="Times New Roman" w:eastAsia="Times New Roman" w:hAnsi="Times New Roman" w:cs="Times New Roman"/>
          <w:b/>
          <w:i/>
          <w:color w:val="000000"/>
          <w:sz w:val="24"/>
          <w:szCs w:val="24"/>
          <w:lang w:eastAsia="ru-RU"/>
        </w:rPr>
        <w:t>дошкольных</w:t>
      </w:r>
      <w:r w:rsidRPr="008E7723">
        <w:rPr>
          <w:rFonts w:ascii="Times New Roman" w:eastAsia="Times New Roman" w:hAnsi="Times New Roman" w:cs="Times New Roman"/>
          <w:i/>
          <w:color w:val="000000"/>
          <w:sz w:val="24"/>
          <w:szCs w:val="24"/>
          <w:lang w:eastAsia="ru-RU"/>
        </w:rPr>
        <w:t xml:space="preserve"> образовательных учреждений</w:t>
      </w:r>
      <w:r w:rsidRPr="008E7723">
        <w:rPr>
          <w:rFonts w:ascii="Times New Roman" w:eastAsia="Times New Roman" w:hAnsi="Times New Roman" w:cs="Times New Roman"/>
          <w:color w:val="000000"/>
          <w:sz w:val="24"/>
          <w:szCs w:val="24"/>
          <w:lang w:eastAsia="ru-RU"/>
        </w:rPr>
        <w:t xml:space="preserve"> </w:t>
      </w:r>
    </w:p>
    <w:p w:rsidR="008E7723" w:rsidRPr="008E7723" w:rsidRDefault="008E7723" w:rsidP="008E7723">
      <w:pPr>
        <w:spacing w:after="0" w:line="240" w:lineRule="auto"/>
        <w:ind w:firstLine="709"/>
        <w:jc w:val="both"/>
        <w:rPr>
          <w:rFonts w:ascii="Times New Roman" w:eastAsia="Times New Roman" w:hAnsi="Times New Roman" w:cs="Times New Roman"/>
          <w:color w:val="000000"/>
          <w:sz w:val="24"/>
          <w:szCs w:val="24"/>
          <w:lang w:eastAsia="ru-RU"/>
        </w:rPr>
      </w:pPr>
      <w:r w:rsidRPr="008E7723">
        <w:rPr>
          <w:rFonts w:ascii="Times New Roman" w:eastAsia="Times New Roman" w:hAnsi="Times New Roman" w:cs="Times New Roman"/>
          <w:color w:val="000000"/>
          <w:sz w:val="24"/>
          <w:szCs w:val="24"/>
          <w:lang w:eastAsia="ru-RU"/>
        </w:rPr>
        <w:t>В 2016 году заработная плата выросла на 7,2% по отношению к 2015 году и на 10,7 % в сравнении с 2014г. В 2017 г. планируется увеличение данного показателя на 2% по сравнению с 2016г, а к 2019г. прогнозное значение увеличится на 14,58 % и составит 15 654 рубля.</w:t>
      </w:r>
    </w:p>
    <w:p w:rsidR="008E7723" w:rsidRPr="008E7723" w:rsidRDefault="008E7723" w:rsidP="008E7723">
      <w:pPr>
        <w:spacing w:after="0" w:line="240" w:lineRule="auto"/>
        <w:ind w:firstLine="709"/>
        <w:jc w:val="both"/>
        <w:rPr>
          <w:rFonts w:ascii="Times New Roman" w:eastAsia="Times New Roman" w:hAnsi="Times New Roman" w:cs="Times New Roman"/>
          <w:color w:val="000000"/>
          <w:sz w:val="24"/>
          <w:szCs w:val="24"/>
          <w:lang w:eastAsia="ru-RU"/>
        </w:rPr>
      </w:pPr>
    </w:p>
    <w:p w:rsidR="008E7723" w:rsidRPr="008E7723" w:rsidRDefault="008E7723" w:rsidP="008E7723">
      <w:pPr>
        <w:spacing w:after="0" w:line="240" w:lineRule="auto"/>
        <w:jc w:val="both"/>
        <w:rPr>
          <w:rFonts w:ascii="Times New Roman" w:eastAsia="Times New Roman" w:hAnsi="Times New Roman" w:cs="Times New Roman"/>
          <w:color w:val="000000"/>
          <w:sz w:val="24"/>
          <w:szCs w:val="24"/>
          <w:u w:val="single"/>
          <w:lang w:eastAsia="ru-RU"/>
        </w:rPr>
      </w:pPr>
      <w:r w:rsidRPr="008E7723">
        <w:rPr>
          <w:rFonts w:ascii="Times New Roman" w:eastAsia="Times New Roman" w:hAnsi="Times New Roman" w:cs="Times New Roman"/>
          <w:i/>
          <w:color w:val="000000"/>
          <w:sz w:val="24"/>
          <w:szCs w:val="24"/>
          <w:lang w:eastAsia="ru-RU"/>
        </w:rPr>
        <w:t xml:space="preserve"> 8.3. Среднемесячная номинальная начисленная заработная плата работников: муниципальных </w:t>
      </w:r>
      <w:r w:rsidRPr="008E7723">
        <w:rPr>
          <w:rFonts w:ascii="Times New Roman" w:eastAsia="Times New Roman" w:hAnsi="Times New Roman" w:cs="Times New Roman"/>
          <w:b/>
          <w:i/>
          <w:color w:val="000000"/>
          <w:sz w:val="24"/>
          <w:szCs w:val="24"/>
          <w:lang w:eastAsia="ru-RU"/>
        </w:rPr>
        <w:t>общеобразовательных</w:t>
      </w:r>
      <w:r w:rsidRPr="008E7723">
        <w:rPr>
          <w:rFonts w:ascii="Times New Roman" w:eastAsia="Times New Roman" w:hAnsi="Times New Roman" w:cs="Times New Roman"/>
          <w:i/>
          <w:color w:val="000000"/>
          <w:sz w:val="24"/>
          <w:szCs w:val="24"/>
          <w:lang w:eastAsia="ru-RU"/>
        </w:rPr>
        <w:t xml:space="preserve"> учреждений</w:t>
      </w:r>
      <w:r w:rsidRPr="008E7723">
        <w:rPr>
          <w:rFonts w:ascii="Times New Roman" w:eastAsia="Times New Roman" w:hAnsi="Times New Roman" w:cs="Times New Roman"/>
          <w:color w:val="000000"/>
          <w:sz w:val="24"/>
          <w:szCs w:val="24"/>
          <w:u w:val="single"/>
          <w:lang w:eastAsia="ru-RU"/>
        </w:rPr>
        <w:t xml:space="preserve"> </w:t>
      </w:r>
    </w:p>
    <w:p w:rsidR="008E7723" w:rsidRPr="008E7723" w:rsidRDefault="008E7723" w:rsidP="008E7723">
      <w:pPr>
        <w:spacing w:after="0" w:line="240" w:lineRule="auto"/>
        <w:ind w:firstLine="709"/>
        <w:jc w:val="both"/>
        <w:rPr>
          <w:rFonts w:ascii="Times New Roman" w:eastAsia="Times New Roman" w:hAnsi="Times New Roman" w:cs="Times New Roman"/>
          <w:color w:val="000000"/>
          <w:sz w:val="24"/>
          <w:szCs w:val="24"/>
          <w:lang w:eastAsia="ru-RU"/>
        </w:rPr>
      </w:pPr>
      <w:r w:rsidRPr="008E7723">
        <w:rPr>
          <w:rFonts w:ascii="Times New Roman" w:eastAsia="Times New Roman" w:hAnsi="Times New Roman" w:cs="Times New Roman"/>
          <w:color w:val="000000"/>
          <w:sz w:val="24"/>
          <w:szCs w:val="24"/>
          <w:lang w:eastAsia="ru-RU"/>
        </w:rPr>
        <w:t xml:space="preserve">В 2016 году наблюдается снижение на 6,67  % по отношению к 2015 году и на 12,15 % в сравнении с 2014г. </w:t>
      </w:r>
    </w:p>
    <w:p w:rsidR="008E7723" w:rsidRPr="008E7723" w:rsidRDefault="008E7723" w:rsidP="008E7723">
      <w:pPr>
        <w:spacing w:after="0" w:line="240" w:lineRule="auto"/>
        <w:ind w:firstLine="709"/>
        <w:jc w:val="both"/>
        <w:rPr>
          <w:rFonts w:ascii="Times New Roman" w:eastAsia="Times New Roman" w:hAnsi="Times New Roman" w:cs="Times New Roman"/>
          <w:color w:val="000000"/>
          <w:sz w:val="24"/>
          <w:szCs w:val="24"/>
          <w:lang w:eastAsia="ru-RU"/>
        </w:rPr>
      </w:pPr>
      <w:r w:rsidRPr="008E7723">
        <w:rPr>
          <w:rFonts w:ascii="Times New Roman" w:eastAsia="Times New Roman" w:hAnsi="Times New Roman" w:cs="Times New Roman"/>
          <w:color w:val="000000"/>
          <w:sz w:val="24"/>
          <w:szCs w:val="24"/>
          <w:lang w:eastAsia="ru-RU"/>
        </w:rPr>
        <w:lastRenderedPageBreak/>
        <w:t>В 2017 г. планируется увеличение данного показателя на 8,55% по сравнению с 2016г, а к 2019г. прогнозное значение увеличится на 15,03 % и составит 21300 рублей.</w:t>
      </w:r>
    </w:p>
    <w:p w:rsidR="008E7723" w:rsidRPr="008E7723" w:rsidRDefault="008E7723" w:rsidP="008E7723">
      <w:pPr>
        <w:spacing w:after="0" w:line="240" w:lineRule="auto"/>
        <w:ind w:firstLine="709"/>
        <w:jc w:val="both"/>
        <w:rPr>
          <w:rFonts w:ascii="Times New Roman" w:eastAsia="Times New Roman" w:hAnsi="Times New Roman" w:cs="Times New Roman"/>
          <w:b/>
          <w:sz w:val="24"/>
          <w:szCs w:val="24"/>
          <w:lang w:eastAsia="ru-RU"/>
        </w:rPr>
      </w:pPr>
    </w:p>
    <w:p w:rsidR="008E7723" w:rsidRPr="008E7723" w:rsidRDefault="008E7723" w:rsidP="008E7723">
      <w:pPr>
        <w:spacing w:after="0" w:line="240" w:lineRule="auto"/>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i/>
          <w:sz w:val="24"/>
          <w:szCs w:val="24"/>
          <w:lang w:eastAsia="ru-RU"/>
        </w:rPr>
        <w:t xml:space="preserve"> 8.4. Среднемесячная номинальная начисленная заработная плата работников: учителей муниципальных общеобразовательных учреждений</w:t>
      </w:r>
      <w:r w:rsidRPr="008E7723">
        <w:rPr>
          <w:rFonts w:ascii="Times New Roman" w:eastAsia="Times New Roman" w:hAnsi="Times New Roman" w:cs="Times New Roman"/>
          <w:sz w:val="24"/>
          <w:szCs w:val="24"/>
          <w:lang w:eastAsia="ru-RU"/>
        </w:rPr>
        <w:t xml:space="preserve"> </w:t>
      </w:r>
    </w:p>
    <w:p w:rsidR="008E7723" w:rsidRPr="008E7723" w:rsidRDefault="008E7723" w:rsidP="008E7723">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8E7723">
        <w:rPr>
          <w:rFonts w:ascii="Times New Roman" w:eastAsia="Times New Roman" w:hAnsi="Times New Roman" w:cs="Times New Roman"/>
          <w:sz w:val="24"/>
          <w:szCs w:val="24"/>
          <w:lang w:eastAsia="ru-RU"/>
        </w:rPr>
        <w:t xml:space="preserve">В 2016 году по сравнению с 2014 г. увеличилось  на 8,96% и составило 28 861 руб., однако по сравнению с 2015 годом наблюдается снижение на 0,36%. </w:t>
      </w:r>
      <w:r w:rsidRPr="008E7723">
        <w:rPr>
          <w:rFonts w:ascii="Times New Roman" w:eastAsia="Times New Roman" w:hAnsi="Times New Roman" w:cs="Times New Roman"/>
          <w:color w:val="000000"/>
          <w:sz w:val="24"/>
          <w:szCs w:val="24"/>
          <w:lang w:eastAsia="ru-RU"/>
        </w:rPr>
        <w:t>В 2017 г. планируется увеличение данного показателя на 0,36 % по сравнению с 2016г, а к 2019г. прогнозное значение увеличится на 2,2 % и составит 29495 рублей.</w:t>
      </w:r>
      <w:proofErr w:type="gramEnd"/>
    </w:p>
    <w:p w:rsidR="009455CA" w:rsidRPr="00A008AF" w:rsidRDefault="009455CA" w:rsidP="00A008AF">
      <w:pPr>
        <w:spacing w:after="0" w:line="240" w:lineRule="auto"/>
        <w:jc w:val="both"/>
        <w:rPr>
          <w:rFonts w:ascii="Times New Roman" w:hAnsi="Times New Roman" w:cs="Times New Roman"/>
          <w:i/>
          <w:sz w:val="24"/>
          <w:szCs w:val="24"/>
        </w:rPr>
      </w:pPr>
    </w:p>
    <w:tbl>
      <w:tblPr>
        <w:tblW w:w="9356" w:type="dxa"/>
        <w:tblCellMar>
          <w:left w:w="0" w:type="dxa"/>
          <w:right w:w="0" w:type="dxa"/>
        </w:tblCellMar>
        <w:tblLook w:val="04A0" w:firstRow="1" w:lastRow="0" w:firstColumn="1" w:lastColumn="0" w:noHBand="0" w:noVBand="1"/>
      </w:tblPr>
      <w:tblGrid>
        <w:gridCol w:w="20"/>
        <w:gridCol w:w="9336"/>
      </w:tblGrid>
      <w:tr w:rsidR="00C95135" w:rsidRPr="00C95135" w:rsidTr="00C95135">
        <w:tc>
          <w:tcPr>
            <w:tcW w:w="20" w:type="dxa"/>
            <w:hideMark/>
          </w:tcPr>
          <w:p w:rsidR="00C95135" w:rsidRPr="00C95135" w:rsidRDefault="00C95135" w:rsidP="00C95135">
            <w:pPr>
              <w:rPr>
                <w:rFonts w:ascii="Times New Roman" w:eastAsia="Times New Roman" w:hAnsi="Times New Roman" w:cs="Times New Roman"/>
                <w:lang w:eastAsia="ru-RU"/>
              </w:rPr>
            </w:pPr>
          </w:p>
        </w:tc>
        <w:tc>
          <w:tcPr>
            <w:tcW w:w="9336" w:type="dxa"/>
            <w:vAlign w:val="center"/>
            <w:hideMark/>
          </w:tcPr>
          <w:p w:rsidR="00C95135" w:rsidRPr="00C95135" w:rsidRDefault="00C95135" w:rsidP="00C95135">
            <w:pPr>
              <w:spacing w:after="0"/>
              <w:rPr>
                <w:rFonts w:ascii="Times New Roman" w:eastAsia="Calibri" w:hAnsi="Times New Roman" w:cs="Times New Roman"/>
                <w:i/>
                <w:color w:val="000000"/>
                <w:sz w:val="24"/>
                <w:szCs w:val="24"/>
                <w:lang w:eastAsia="ru-RU"/>
              </w:rPr>
            </w:pPr>
            <w:r w:rsidRPr="00C95135">
              <w:rPr>
                <w:rFonts w:ascii="Times New Roman" w:eastAsia="Calibri" w:hAnsi="Times New Roman" w:cs="Times New Roman"/>
                <w:i/>
                <w:color w:val="000000"/>
                <w:sz w:val="24"/>
                <w:szCs w:val="24"/>
                <w:lang w:eastAsia="ru-RU"/>
              </w:rPr>
              <w:t xml:space="preserve"> 8.5 </w:t>
            </w:r>
            <w:r>
              <w:rPr>
                <w:rFonts w:ascii="Times New Roman" w:eastAsia="Calibri" w:hAnsi="Times New Roman" w:cs="Times New Roman"/>
                <w:i/>
                <w:color w:val="000000"/>
                <w:sz w:val="24"/>
                <w:szCs w:val="24"/>
                <w:lang w:eastAsia="ru-RU"/>
              </w:rPr>
              <w:t>С</w:t>
            </w:r>
            <w:r w:rsidRPr="00C95135">
              <w:rPr>
                <w:rFonts w:ascii="Times New Roman" w:eastAsia="Calibri" w:hAnsi="Times New Roman" w:cs="Times New Roman"/>
                <w:i/>
                <w:color w:val="000000"/>
                <w:sz w:val="24"/>
                <w:szCs w:val="24"/>
                <w:lang w:eastAsia="ru-RU"/>
              </w:rPr>
              <w:t>реднемесячная номинальная начисленная заработная плата работников: муниципальных учреждений культуры и искусства</w:t>
            </w:r>
          </w:p>
        </w:tc>
      </w:tr>
    </w:tbl>
    <w:p w:rsidR="00C95135" w:rsidRDefault="00C95135" w:rsidP="00C95135">
      <w:pPr>
        <w:spacing w:after="0" w:line="240" w:lineRule="auto"/>
        <w:jc w:val="both"/>
        <w:rPr>
          <w:rFonts w:ascii="Times New Roman" w:eastAsia="Times New Roman" w:hAnsi="Times New Roman" w:cs="Times New Roman"/>
          <w:sz w:val="24"/>
          <w:szCs w:val="24"/>
          <w:lang w:eastAsia="ru-RU"/>
        </w:rPr>
      </w:pPr>
      <w:r w:rsidRPr="00C95135">
        <w:rPr>
          <w:rFonts w:ascii="Times New Roman" w:eastAsia="Times New Roman" w:hAnsi="Times New Roman" w:cs="Times New Roman"/>
          <w:sz w:val="24"/>
          <w:szCs w:val="24"/>
          <w:lang w:eastAsia="ru-RU"/>
        </w:rPr>
        <w:t>Повышение заработной платы</w:t>
      </w:r>
      <w:r>
        <w:rPr>
          <w:rFonts w:ascii="Times New Roman" w:eastAsia="Times New Roman" w:hAnsi="Times New Roman" w:cs="Times New Roman"/>
          <w:sz w:val="24"/>
          <w:szCs w:val="24"/>
          <w:lang w:eastAsia="ru-RU"/>
        </w:rPr>
        <w:t xml:space="preserve"> составило 8,7% и</w:t>
      </w:r>
      <w:r w:rsidRPr="00C95135">
        <w:rPr>
          <w:rFonts w:ascii="Times New Roman" w:eastAsia="Times New Roman" w:hAnsi="Times New Roman" w:cs="Times New Roman"/>
          <w:sz w:val="24"/>
          <w:szCs w:val="24"/>
          <w:lang w:eastAsia="ru-RU"/>
        </w:rPr>
        <w:t xml:space="preserve"> достигнуто за счет оптимизационных мероприятий в учреждениях культуры и повышения окладов по основным видам деятельности в соответствии с </w:t>
      </w:r>
      <w:r>
        <w:rPr>
          <w:rFonts w:ascii="Times New Roman" w:eastAsia="Times New Roman" w:hAnsi="Times New Roman" w:cs="Times New Roman"/>
          <w:sz w:val="24"/>
          <w:szCs w:val="24"/>
          <w:lang w:eastAsia="ru-RU"/>
        </w:rPr>
        <w:t>п</w:t>
      </w:r>
      <w:r w:rsidRPr="00C95135">
        <w:rPr>
          <w:rFonts w:ascii="Times New Roman" w:eastAsia="Times New Roman" w:hAnsi="Times New Roman" w:cs="Times New Roman"/>
          <w:sz w:val="24"/>
          <w:szCs w:val="24"/>
          <w:lang w:eastAsia="ru-RU"/>
        </w:rPr>
        <w:t>остановлением Администрации Лахденпохского муниципального района № 524 « Об утверждении Положения о системе оплаты труда работников муниципальных учреждений Лахденпохского района».</w:t>
      </w:r>
    </w:p>
    <w:p w:rsidR="00E87F44" w:rsidRDefault="00E87F44" w:rsidP="00E87F44">
      <w:pPr>
        <w:spacing w:after="0" w:line="240" w:lineRule="auto"/>
        <w:jc w:val="both"/>
        <w:rPr>
          <w:rFonts w:ascii="Times New Roman" w:hAnsi="Times New Roman" w:cs="Times New Roman"/>
          <w:i/>
          <w:sz w:val="24"/>
          <w:szCs w:val="24"/>
        </w:rPr>
      </w:pPr>
    </w:p>
    <w:p w:rsidR="008E7723" w:rsidRPr="008E7723" w:rsidRDefault="008E7723" w:rsidP="008E7723">
      <w:pPr>
        <w:spacing w:after="0" w:line="240" w:lineRule="auto"/>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i/>
          <w:sz w:val="24"/>
          <w:szCs w:val="24"/>
          <w:lang w:eastAsia="ru-RU"/>
        </w:rPr>
        <w:t>8.6. Среднемесячная номинальная начисленная заработная плата работников: муниципальных учреждений физической культуры и спорта</w:t>
      </w:r>
      <w:r w:rsidRPr="008E7723">
        <w:rPr>
          <w:rFonts w:ascii="Times New Roman" w:eastAsia="Times New Roman" w:hAnsi="Times New Roman" w:cs="Times New Roman"/>
          <w:sz w:val="24"/>
          <w:szCs w:val="24"/>
          <w:lang w:eastAsia="ru-RU"/>
        </w:rPr>
        <w:t xml:space="preserve"> </w:t>
      </w:r>
    </w:p>
    <w:p w:rsidR="008E7723" w:rsidRPr="008E7723" w:rsidRDefault="008E7723" w:rsidP="008E7723">
      <w:pPr>
        <w:spacing w:after="0" w:line="240" w:lineRule="auto"/>
        <w:ind w:firstLine="709"/>
        <w:jc w:val="both"/>
        <w:rPr>
          <w:rFonts w:ascii="Times New Roman" w:eastAsia="Times New Roman" w:hAnsi="Times New Roman" w:cs="Times New Roman"/>
          <w:color w:val="000000"/>
          <w:sz w:val="24"/>
          <w:szCs w:val="24"/>
          <w:lang w:eastAsia="ru-RU"/>
        </w:rPr>
      </w:pPr>
      <w:r w:rsidRPr="008E7723">
        <w:rPr>
          <w:rFonts w:ascii="Times New Roman" w:eastAsia="Times New Roman" w:hAnsi="Times New Roman" w:cs="Times New Roman"/>
          <w:sz w:val="24"/>
          <w:szCs w:val="24"/>
          <w:lang w:eastAsia="ru-RU"/>
        </w:rPr>
        <w:t xml:space="preserve">Показатель имеет отрицательную динамику в среднем на 3,4 % в период 2016-2014гг. Это обусловлено тем, что в 2016 году не подписано соглашение на повышение уровня средней заработной платы педагогических работников муниципальных организаций дополнительного образования детей. </w:t>
      </w:r>
      <w:r w:rsidRPr="008E7723">
        <w:rPr>
          <w:rFonts w:ascii="Times New Roman" w:eastAsia="Times New Roman" w:hAnsi="Times New Roman" w:cs="Times New Roman"/>
          <w:color w:val="000000"/>
          <w:sz w:val="24"/>
          <w:szCs w:val="24"/>
          <w:lang w:eastAsia="ru-RU"/>
        </w:rPr>
        <w:t>К 2018-2019гг. прогнозное значение увеличится на 6 % и составит 15734 рубля.</w:t>
      </w:r>
    </w:p>
    <w:p w:rsidR="00E87F44" w:rsidRPr="00A008AF" w:rsidRDefault="00E87F44" w:rsidP="00E87F44">
      <w:pPr>
        <w:spacing w:after="0" w:line="240" w:lineRule="auto"/>
        <w:jc w:val="both"/>
        <w:rPr>
          <w:rFonts w:ascii="Times New Roman" w:hAnsi="Times New Roman" w:cs="Times New Roman"/>
          <w:i/>
          <w:sz w:val="24"/>
          <w:szCs w:val="24"/>
        </w:rPr>
      </w:pPr>
    </w:p>
    <w:p w:rsidR="008E7723" w:rsidRPr="008E7723" w:rsidRDefault="008E7723" w:rsidP="008E7723">
      <w:pPr>
        <w:spacing w:after="0" w:line="240" w:lineRule="auto"/>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i/>
          <w:sz w:val="24"/>
          <w:szCs w:val="24"/>
          <w:lang w:eastAsia="ru-RU"/>
        </w:rPr>
        <w:t>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w:t>
      </w:r>
      <w:r w:rsidRPr="008E7723">
        <w:rPr>
          <w:rFonts w:ascii="Times New Roman" w:eastAsia="Times New Roman" w:hAnsi="Times New Roman" w:cs="Times New Roman"/>
          <w:sz w:val="24"/>
          <w:szCs w:val="24"/>
          <w:lang w:eastAsia="ru-RU"/>
        </w:rPr>
        <w:t xml:space="preserve"> лет </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sz w:val="24"/>
          <w:szCs w:val="24"/>
          <w:lang w:eastAsia="ru-RU"/>
        </w:rPr>
        <w:t>Показатель имеет положительную динамику на протяжении всего анализируемого периода 2014-2019гг. В 2015 году были созданы дополнительные места в детском саду №8 "Алёнушка" (г.Лахденпохья</w:t>
      </w:r>
      <w:r w:rsidR="006A4C5E">
        <w:rPr>
          <w:rFonts w:ascii="Times New Roman" w:eastAsia="Times New Roman" w:hAnsi="Times New Roman" w:cs="Times New Roman"/>
          <w:sz w:val="24"/>
          <w:szCs w:val="24"/>
          <w:lang w:eastAsia="ru-RU"/>
        </w:rPr>
        <w:t xml:space="preserve"> 17 чел</w:t>
      </w:r>
      <w:r w:rsidRPr="008E7723">
        <w:rPr>
          <w:rFonts w:ascii="Times New Roman" w:eastAsia="Times New Roman" w:hAnsi="Times New Roman" w:cs="Times New Roman"/>
          <w:sz w:val="24"/>
          <w:szCs w:val="24"/>
          <w:lang w:eastAsia="ru-RU"/>
        </w:rPr>
        <w:t>), в 2016 году - открыта новая группа в детском саду "Росток" (пос. Эстерло). На протяжении учебного года проходит доукомплектование дошкольных групп.</w:t>
      </w:r>
      <w:r w:rsidR="006A4C5E">
        <w:rPr>
          <w:rFonts w:ascii="Times New Roman" w:eastAsia="Times New Roman" w:hAnsi="Times New Roman" w:cs="Times New Roman"/>
          <w:sz w:val="24"/>
          <w:szCs w:val="24"/>
          <w:lang w:eastAsia="ru-RU"/>
        </w:rPr>
        <w:t xml:space="preserve">  </w:t>
      </w:r>
      <w:r w:rsidR="006A4C5E" w:rsidRPr="006A4C5E">
        <w:rPr>
          <w:rFonts w:ascii="Times New Roman" w:eastAsia="Times New Roman" w:hAnsi="Times New Roman" w:cs="Times New Roman"/>
          <w:sz w:val="24"/>
          <w:szCs w:val="24"/>
          <w:lang w:eastAsia="ru-RU"/>
        </w:rPr>
        <w:t>В 2016 году дошкольные муниципальные образовательные учреждения посещали 609 детей.</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p>
    <w:p w:rsidR="008E7723" w:rsidRPr="008E7723" w:rsidRDefault="008E7723" w:rsidP="008E7723">
      <w:pPr>
        <w:spacing w:after="0" w:line="240" w:lineRule="auto"/>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i/>
          <w:sz w:val="24"/>
          <w:szCs w:val="24"/>
          <w:lang w:eastAsia="ru-RU"/>
        </w:rPr>
        <w:t>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r w:rsidRPr="008E7723">
        <w:rPr>
          <w:rFonts w:ascii="Times New Roman" w:eastAsia="Times New Roman" w:hAnsi="Times New Roman" w:cs="Times New Roman"/>
          <w:sz w:val="24"/>
          <w:szCs w:val="24"/>
          <w:lang w:eastAsia="ru-RU"/>
        </w:rPr>
        <w:t xml:space="preserve"> </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sz w:val="24"/>
          <w:szCs w:val="24"/>
          <w:lang w:eastAsia="ru-RU"/>
        </w:rPr>
        <w:t>Доля детей составила 10,5% с 2016г. и запланирована в таком же объеме до 2019г. Однако в 2015г. данный показатель увеличился на 14,25% и составил 14,25%. Это объясняется тем, что в 2014 году наблюдался скачок рождаемости. Благодаря созданию АИС "Электронное образование" увеличилось количество заявлений для постановки на учёт в ОО.</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p>
    <w:p w:rsidR="008E7723" w:rsidRPr="008E7723" w:rsidRDefault="008E7723" w:rsidP="008E7723">
      <w:pPr>
        <w:spacing w:after="0" w:line="240" w:lineRule="auto"/>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i/>
          <w:sz w:val="24"/>
          <w:szCs w:val="24"/>
          <w:lang w:eastAsia="ru-RU"/>
        </w:rPr>
        <w:t>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r w:rsidRPr="008E7723">
        <w:rPr>
          <w:rFonts w:ascii="Times New Roman" w:eastAsia="Times New Roman" w:hAnsi="Times New Roman" w:cs="Times New Roman"/>
          <w:sz w:val="24"/>
          <w:szCs w:val="24"/>
          <w:lang w:eastAsia="ru-RU"/>
        </w:rPr>
        <w:t xml:space="preserve"> </w:t>
      </w:r>
    </w:p>
    <w:p w:rsid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sz w:val="24"/>
          <w:szCs w:val="24"/>
          <w:lang w:eastAsia="ru-RU"/>
        </w:rPr>
        <w:t>В 2016 году показатель имел значение 20%. К 2019г. зданий в аварийном состоянии не будет.</w:t>
      </w:r>
    </w:p>
    <w:p w:rsid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p>
    <w:p w:rsidR="008E7723" w:rsidRPr="008E7723" w:rsidRDefault="008E7723" w:rsidP="008E7723">
      <w:pPr>
        <w:spacing w:after="0" w:line="240" w:lineRule="auto"/>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i/>
          <w:sz w:val="24"/>
          <w:szCs w:val="24"/>
          <w:lang w:eastAsia="ru-RU"/>
        </w:rPr>
        <w:t>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r w:rsidRPr="008E7723">
        <w:rPr>
          <w:rFonts w:ascii="Times New Roman" w:eastAsia="Times New Roman" w:hAnsi="Times New Roman" w:cs="Times New Roman"/>
          <w:sz w:val="24"/>
          <w:szCs w:val="24"/>
          <w:lang w:eastAsia="ru-RU"/>
        </w:rPr>
        <w:t xml:space="preserve"> </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sz w:val="24"/>
          <w:szCs w:val="24"/>
          <w:lang w:eastAsia="ru-RU"/>
        </w:rPr>
        <w:lastRenderedPageBreak/>
        <w:t>В 2015 году показатель имеет значение 4%.  Это обусловлено тем, что в 2015 году один выпускник из Лахденпохской СОШ педагогическим советом был не допущен к сдаче ГИА.  В 2016 году все выпускники получили аттестаты.</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p>
    <w:p w:rsidR="008E7723" w:rsidRPr="008E7723" w:rsidRDefault="008E7723" w:rsidP="008E7723">
      <w:pPr>
        <w:spacing w:after="0" w:line="240" w:lineRule="auto"/>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i/>
          <w:sz w:val="24"/>
          <w:szCs w:val="24"/>
          <w:lang w:eastAsia="ru-RU"/>
        </w:rPr>
        <w:t>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Pr="008E7723">
        <w:rPr>
          <w:rFonts w:ascii="Times New Roman" w:eastAsia="Times New Roman" w:hAnsi="Times New Roman" w:cs="Times New Roman"/>
          <w:sz w:val="24"/>
          <w:szCs w:val="24"/>
          <w:lang w:eastAsia="ru-RU"/>
        </w:rPr>
        <w:t xml:space="preserve"> </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sz w:val="24"/>
          <w:szCs w:val="24"/>
          <w:lang w:eastAsia="ru-RU"/>
        </w:rPr>
        <w:t>В анализируемом периоде показатель имеет одинаковое значение в связи с переходом на ФГОС на основной ступени обучения. В ОО обновляется учебное оборудование, закупаются новые учебники. С 2014 года прирост составил 1.03%. Данный показатель будет расти дальше.</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p>
    <w:p w:rsidR="008E7723" w:rsidRPr="008E7723" w:rsidRDefault="008E7723" w:rsidP="008E7723">
      <w:pPr>
        <w:spacing w:after="0" w:line="240" w:lineRule="auto"/>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i/>
          <w:sz w:val="24"/>
          <w:szCs w:val="24"/>
          <w:lang w:eastAsia="ru-RU"/>
        </w:rPr>
        <w:t>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r w:rsidRPr="008E7723">
        <w:rPr>
          <w:rFonts w:ascii="Times New Roman" w:eastAsia="Times New Roman" w:hAnsi="Times New Roman" w:cs="Times New Roman"/>
          <w:sz w:val="24"/>
          <w:szCs w:val="24"/>
          <w:lang w:eastAsia="ru-RU"/>
        </w:rPr>
        <w:t xml:space="preserve"> </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sz w:val="24"/>
          <w:szCs w:val="24"/>
          <w:lang w:eastAsia="ru-RU"/>
        </w:rPr>
        <w:t>С 2017 года имеет нулевое значение при отсутствии зданий, находящихся в аварийном состоянии.</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p>
    <w:p w:rsidR="008E7723" w:rsidRPr="008E7723" w:rsidRDefault="008E7723" w:rsidP="008E7723">
      <w:pPr>
        <w:spacing w:after="0" w:line="240" w:lineRule="auto"/>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i/>
          <w:sz w:val="24"/>
          <w:szCs w:val="24"/>
          <w:lang w:eastAsia="ru-RU"/>
        </w:rPr>
        <w:t>16. Доля детей первой и второй групп здоровья в общей численности, обучающихся в муниципальных общеобразовательных  учреждениях.</w:t>
      </w:r>
      <w:r w:rsidRPr="008E7723">
        <w:rPr>
          <w:rFonts w:ascii="Times New Roman" w:eastAsia="Times New Roman" w:hAnsi="Times New Roman" w:cs="Times New Roman"/>
          <w:sz w:val="24"/>
          <w:szCs w:val="24"/>
          <w:lang w:eastAsia="ru-RU"/>
        </w:rPr>
        <w:t xml:space="preserve">  </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sz w:val="24"/>
          <w:szCs w:val="24"/>
          <w:lang w:eastAsia="ru-RU"/>
        </w:rPr>
        <w:t>В 2015 году было отмечено снижение численности детей 1 и 2 групп здоровья на 1,4%.  Во всех ОО активизировалась профилактическая работа в данном направлении, что позволило остановить дальнейшее снижение. Большая работа ведется детскими педиатрами. В начальной школе по ФГОС введен дополнительный урок по физической культуре.</w:t>
      </w:r>
    </w:p>
    <w:p w:rsidR="008E7723" w:rsidRDefault="008E7723" w:rsidP="008E7723">
      <w:pPr>
        <w:spacing w:after="0" w:line="240" w:lineRule="auto"/>
        <w:jc w:val="both"/>
        <w:rPr>
          <w:rFonts w:ascii="Times New Roman" w:eastAsia="Times New Roman" w:hAnsi="Times New Roman" w:cs="Times New Roman"/>
          <w:sz w:val="24"/>
          <w:szCs w:val="24"/>
          <w:lang w:eastAsia="ru-RU"/>
        </w:rPr>
      </w:pPr>
    </w:p>
    <w:p w:rsidR="008E7723" w:rsidRDefault="008E7723" w:rsidP="008E7723">
      <w:pPr>
        <w:spacing w:after="0" w:line="240" w:lineRule="auto"/>
        <w:jc w:val="both"/>
        <w:rPr>
          <w:rFonts w:ascii="Times New Roman" w:eastAsia="Times New Roman" w:hAnsi="Times New Roman" w:cs="Times New Roman"/>
          <w:i/>
          <w:sz w:val="24"/>
          <w:szCs w:val="24"/>
          <w:lang w:eastAsia="ru-RU"/>
        </w:rPr>
      </w:pPr>
      <w:r w:rsidRPr="008E7723">
        <w:rPr>
          <w:rFonts w:ascii="Times New Roman" w:eastAsia="Times New Roman" w:hAnsi="Times New Roman" w:cs="Times New Roman"/>
          <w:i/>
          <w:sz w:val="24"/>
          <w:szCs w:val="24"/>
          <w:lang w:eastAsia="ru-RU"/>
        </w:rPr>
        <w:t xml:space="preserve">17. </w:t>
      </w:r>
      <w:proofErr w:type="gramStart"/>
      <w:r w:rsidRPr="008E7723">
        <w:rPr>
          <w:rFonts w:ascii="Times New Roman" w:eastAsia="Times New Roman" w:hAnsi="Times New Roman" w:cs="Times New Roman"/>
          <w:i/>
          <w:sz w:val="24"/>
          <w:szCs w:val="24"/>
          <w:lang w:eastAsia="ru-RU"/>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roofErr w:type="gramEnd"/>
    </w:p>
    <w:p w:rsidR="008E7723" w:rsidRDefault="008E7723" w:rsidP="008E77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Обучение во вторую смену в общеобразовательных учреждениях Лахденпохского муниципального района не предусмотрено.</w:t>
      </w:r>
    </w:p>
    <w:p w:rsidR="008E7723" w:rsidRDefault="008E7723" w:rsidP="008E7723">
      <w:pPr>
        <w:spacing w:after="0" w:line="240" w:lineRule="auto"/>
        <w:jc w:val="both"/>
        <w:rPr>
          <w:rFonts w:ascii="Times New Roman" w:eastAsia="Times New Roman" w:hAnsi="Times New Roman" w:cs="Times New Roman"/>
          <w:sz w:val="24"/>
          <w:szCs w:val="24"/>
          <w:lang w:eastAsia="ru-RU"/>
        </w:rPr>
      </w:pPr>
    </w:p>
    <w:p w:rsidR="008E7723" w:rsidRPr="008E7723" w:rsidRDefault="008E7723" w:rsidP="008E7723">
      <w:pPr>
        <w:spacing w:after="0" w:line="240" w:lineRule="auto"/>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i/>
          <w:sz w:val="24"/>
          <w:szCs w:val="24"/>
          <w:lang w:eastAsia="ru-RU"/>
        </w:rPr>
        <w:t>18. Расходы бюджета муниципального образования на общее образование в расчете на 1 обучающегося в муниципальных общеобразовательных  учреждениях</w:t>
      </w:r>
      <w:r w:rsidRPr="008E7723">
        <w:rPr>
          <w:rFonts w:ascii="Times New Roman" w:eastAsia="Times New Roman" w:hAnsi="Times New Roman" w:cs="Times New Roman"/>
          <w:sz w:val="24"/>
          <w:szCs w:val="24"/>
          <w:lang w:eastAsia="ru-RU"/>
        </w:rPr>
        <w:t xml:space="preserve">      </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sz w:val="24"/>
          <w:szCs w:val="24"/>
          <w:lang w:eastAsia="ru-RU"/>
        </w:rPr>
        <w:t xml:space="preserve">  Начиная с 2016 года, показатель имеет динамику снижения. Это связано с уменьшением размера нормативных затрат на одного обучающегося.</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p>
    <w:p w:rsidR="008E7723" w:rsidRPr="008E7723" w:rsidRDefault="008E7723" w:rsidP="008E7723">
      <w:pPr>
        <w:spacing w:after="0" w:line="240" w:lineRule="auto"/>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i/>
          <w:sz w:val="24"/>
          <w:szCs w:val="24"/>
          <w:lang w:eastAsia="ru-RU"/>
        </w:rPr>
        <w:t>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sidRPr="008E7723">
        <w:rPr>
          <w:rFonts w:ascii="Times New Roman" w:eastAsia="Times New Roman" w:hAnsi="Times New Roman" w:cs="Times New Roman"/>
          <w:sz w:val="24"/>
          <w:szCs w:val="24"/>
          <w:lang w:eastAsia="ru-RU"/>
        </w:rPr>
        <w:t xml:space="preserve"> </w:t>
      </w:r>
    </w:p>
    <w:p w:rsidR="008E7723" w:rsidRPr="008E7723" w:rsidRDefault="008E7723" w:rsidP="008E7723">
      <w:pPr>
        <w:spacing w:after="0" w:line="240" w:lineRule="auto"/>
        <w:ind w:firstLine="709"/>
        <w:jc w:val="both"/>
        <w:rPr>
          <w:rFonts w:ascii="Times New Roman" w:eastAsia="Times New Roman" w:hAnsi="Times New Roman" w:cs="Times New Roman"/>
          <w:sz w:val="24"/>
          <w:szCs w:val="24"/>
          <w:lang w:eastAsia="ru-RU"/>
        </w:rPr>
      </w:pPr>
      <w:r w:rsidRPr="008E7723">
        <w:rPr>
          <w:rFonts w:ascii="Times New Roman" w:eastAsia="Times New Roman" w:hAnsi="Times New Roman" w:cs="Times New Roman"/>
          <w:sz w:val="24"/>
          <w:szCs w:val="24"/>
          <w:lang w:eastAsia="ru-RU"/>
        </w:rPr>
        <w:t>Организациями дополнительного образования охвачено 994 ребенка, общеобразовательными организациями - 473. Всего в районе 2096 детей от 5 до 18 лет. С 2014 года идет рост детей, получающих услуги по дополнительному образованию. Создаются новые объединения на основании анкетирования родителей, ведется контроль посещаемости кружков и секций. Все дети, перешедшие на ФГОС, охвачены дополнительным образованием.  С 2014 года рост составил 2%, данный показатель будет расти. Ведется работа по привлечению обучающихся старших классов в дополнительное образование.</w:t>
      </w:r>
    </w:p>
    <w:p w:rsidR="00E87F44" w:rsidRDefault="00E87F44" w:rsidP="00C95135">
      <w:pPr>
        <w:spacing w:after="0" w:line="240" w:lineRule="auto"/>
        <w:jc w:val="both"/>
        <w:rPr>
          <w:rFonts w:ascii="Times New Roman" w:eastAsia="Times New Roman" w:hAnsi="Times New Roman" w:cs="Times New Roman"/>
          <w:sz w:val="24"/>
          <w:szCs w:val="24"/>
          <w:lang w:eastAsia="ru-RU"/>
        </w:rPr>
      </w:pPr>
    </w:p>
    <w:p w:rsidR="00993D66" w:rsidRPr="00993D66" w:rsidRDefault="00993D66" w:rsidP="00993D66">
      <w:pPr>
        <w:spacing w:after="0"/>
        <w:jc w:val="both"/>
        <w:rPr>
          <w:rFonts w:ascii="Times New Roman" w:hAnsi="Times New Roman" w:cs="Times New Roman"/>
          <w:i/>
          <w:sz w:val="24"/>
          <w:szCs w:val="24"/>
        </w:rPr>
      </w:pPr>
      <w:r w:rsidRPr="00993D66">
        <w:rPr>
          <w:rFonts w:ascii="Times New Roman" w:hAnsi="Times New Roman" w:cs="Times New Roman"/>
          <w:i/>
          <w:sz w:val="24"/>
          <w:szCs w:val="24"/>
        </w:rPr>
        <w:t>20.1 Уровень фактической обеспеченности учреждениями культуры от нормативной потребности: клубам</w:t>
      </w:r>
      <w:r>
        <w:rPr>
          <w:rFonts w:ascii="Times New Roman" w:hAnsi="Times New Roman" w:cs="Times New Roman"/>
          <w:i/>
          <w:sz w:val="24"/>
          <w:szCs w:val="24"/>
        </w:rPr>
        <w:t>и и учреждениями клубного типа</w:t>
      </w:r>
    </w:p>
    <w:p w:rsidR="00993D66" w:rsidRDefault="008E7723" w:rsidP="00993D66">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93D66">
        <w:rPr>
          <w:rFonts w:ascii="Times New Roman" w:hAnsi="Times New Roman" w:cs="Times New Roman"/>
          <w:sz w:val="24"/>
          <w:szCs w:val="24"/>
        </w:rPr>
        <w:t xml:space="preserve">В соответствии с внесёнными изменениями распоряжением Правительства РФ от 26.01.2017 года № 95-р в социальные нормативы и нормы по обеспеченности населением организациями культуры по их видам (библиотеки, культурно-досуговые учреждения, </w:t>
      </w:r>
      <w:r w:rsidR="00993D66">
        <w:rPr>
          <w:rFonts w:ascii="Times New Roman" w:hAnsi="Times New Roman" w:cs="Times New Roman"/>
          <w:sz w:val="24"/>
          <w:szCs w:val="24"/>
        </w:rPr>
        <w:lastRenderedPageBreak/>
        <w:t>музеи и т.д.) обеспеченность клубами и учреждениями клубного типа по району 100%. В каждом сельском поселении и в городском имеется культурно-досуговый центр.</w:t>
      </w:r>
      <w:proofErr w:type="gramEnd"/>
    </w:p>
    <w:p w:rsidR="00993D66" w:rsidRPr="00993D66" w:rsidRDefault="00993D66" w:rsidP="00993D66">
      <w:pPr>
        <w:spacing w:after="0"/>
        <w:jc w:val="both"/>
        <w:rPr>
          <w:rFonts w:ascii="Times New Roman" w:hAnsi="Times New Roman" w:cs="Times New Roman"/>
          <w:i/>
          <w:sz w:val="24"/>
          <w:szCs w:val="24"/>
        </w:rPr>
      </w:pPr>
      <w:r w:rsidRPr="00993D66">
        <w:rPr>
          <w:rFonts w:ascii="Times New Roman" w:hAnsi="Times New Roman" w:cs="Times New Roman"/>
          <w:i/>
          <w:sz w:val="24"/>
          <w:szCs w:val="24"/>
        </w:rPr>
        <w:t>20.2 Уровень фактической обеспеченности учреждениями культуры от нормативной потребности: библиотеками.</w:t>
      </w:r>
    </w:p>
    <w:p w:rsidR="00993D66" w:rsidRDefault="008E7723" w:rsidP="00993D66">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993D66">
        <w:rPr>
          <w:rFonts w:ascii="Times New Roman" w:hAnsi="Times New Roman" w:cs="Times New Roman"/>
          <w:sz w:val="24"/>
          <w:szCs w:val="24"/>
        </w:rPr>
        <w:t xml:space="preserve">В соответствии с внесёнными изменениями распоряжением Правительства РФ от 26.01.2017 года № 95-р в социальные нормативы и нормы по обеспеченности населением организациями культуры по их видам (библиотеки, культурно-досуговые учреждения, музеи и т.д.) обеспеченность библиотеками по району 100%. В городском поселении – центральная городская библиотека со структурным подразделением детской библиотеки. В сельских поселениях библиотечное обслуживание осуществляет </w:t>
      </w:r>
      <w:proofErr w:type="spellStart"/>
      <w:r w:rsidR="00993D66">
        <w:rPr>
          <w:rFonts w:ascii="Times New Roman" w:hAnsi="Times New Roman" w:cs="Times New Roman"/>
          <w:sz w:val="24"/>
          <w:szCs w:val="24"/>
        </w:rPr>
        <w:t>межпоселенческая</w:t>
      </w:r>
      <w:proofErr w:type="spellEnd"/>
      <w:r w:rsidR="00993D66">
        <w:rPr>
          <w:rFonts w:ascii="Times New Roman" w:hAnsi="Times New Roman" w:cs="Times New Roman"/>
          <w:sz w:val="24"/>
          <w:szCs w:val="24"/>
        </w:rPr>
        <w:t xml:space="preserve"> библиотека.</w:t>
      </w:r>
    </w:p>
    <w:p w:rsidR="00C95135" w:rsidRDefault="00C95135" w:rsidP="00C95135">
      <w:pPr>
        <w:spacing w:after="0" w:line="240" w:lineRule="auto"/>
        <w:rPr>
          <w:rFonts w:ascii="Calibri" w:eastAsia="Times New Roman" w:hAnsi="Calibri" w:cs="Times New Roman"/>
          <w:lang w:eastAsia="ru-RU"/>
        </w:rPr>
      </w:pPr>
    </w:p>
    <w:p w:rsidR="00993D66" w:rsidRDefault="00993D66" w:rsidP="00C95135">
      <w:pPr>
        <w:spacing w:after="0" w:line="240" w:lineRule="auto"/>
        <w:rPr>
          <w:rFonts w:ascii="Times New Roman" w:eastAsia="Times New Roman" w:hAnsi="Times New Roman" w:cs="Times New Roman"/>
          <w:i/>
          <w:sz w:val="24"/>
          <w:szCs w:val="24"/>
          <w:lang w:eastAsia="ru-RU"/>
        </w:rPr>
      </w:pPr>
      <w:r w:rsidRPr="00993D66">
        <w:rPr>
          <w:rFonts w:ascii="Times New Roman" w:eastAsia="Times New Roman" w:hAnsi="Times New Roman" w:cs="Times New Roman"/>
          <w:i/>
          <w:sz w:val="24"/>
          <w:szCs w:val="24"/>
          <w:lang w:eastAsia="ru-RU"/>
        </w:rPr>
        <w:t>20.3 Уровень фактической обеспеченности учреждениями культуры от нормативной потребности: парками культуры и отдыха</w:t>
      </w:r>
    </w:p>
    <w:p w:rsidR="00993D66" w:rsidRPr="00993D66" w:rsidRDefault="00993D66" w:rsidP="00C9513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Парки культуры и отдыха в районе отсутствуют.</w:t>
      </w:r>
    </w:p>
    <w:p w:rsidR="009E78F3" w:rsidRPr="00C95135" w:rsidRDefault="009E78F3" w:rsidP="00C95135">
      <w:pPr>
        <w:spacing w:after="0" w:line="240" w:lineRule="auto"/>
        <w:rPr>
          <w:rFonts w:ascii="Calibri" w:eastAsia="Times New Roman" w:hAnsi="Calibri" w:cs="Times New Roman"/>
          <w:lang w:eastAsia="ru-RU"/>
        </w:rPr>
      </w:pPr>
    </w:p>
    <w:tbl>
      <w:tblPr>
        <w:tblW w:w="9356" w:type="dxa"/>
        <w:tblCellMar>
          <w:left w:w="0" w:type="dxa"/>
          <w:right w:w="0" w:type="dxa"/>
        </w:tblCellMar>
        <w:tblLook w:val="04A0" w:firstRow="1" w:lastRow="0" w:firstColumn="1" w:lastColumn="0" w:noHBand="0" w:noVBand="1"/>
      </w:tblPr>
      <w:tblGrid>
        <w:gridCol w:w="9356"/>
      </w:tblGrid>
      <w:tr w:rsidR="00C95135" w:rsidRPr="00C95135" w:rsidTr="00C95135">
        <w:tc>
          <w:tcPr>
            <w:tcW w:w="5000" w:type="pct"/>
            <w:vAlign w:val="center"/>
            <w:hideMark/>
          </w:tcPr>
          <w:p w:rsidR="00C95135" w:rsidRPr="00C95135" w:rsidRDefault="00C95135" w:rsidP="00C95135">
            <w:pPr>
              <w:spacing w:after="0" w:line="240" w:lineRule="auto"/>
              <w:jc w:val="both"/>
              <w:rPr>
                <w:rFonts w:ascii="Times New Roman" w:eastAsia="Times New Roman" w:hAnsi="Times New Roman" w:cs="Times New Roman"/>
                <w:i/>
                <w:sz w:val="24"/>
                <w:szCs w:val="24"/>
                <w:lang w:eastAsia="ru-RU"/>
              </w:rPr>
            </w:pPr>
            <w:r w:rsidRPr="00C95135">
              <w:rPr>
                <w:rFonts w:ascii="Times New Roman" w:eastAsia="Times New Roman" w:hAnsi="Times New Roman" w:cs="Times New Roman"/>
                <w:i/>
                <w:sz w:val="24"/>
                <w:szCs w:val="24"/>
                <w:lang w:eastAsia="ru-RU"/>
              </w:rPr>
              <w:t>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r>
    </w:tbl>
    <w:p w:rsidR="00C95135" w:rsidRDefault="00C95135" w:rsidP="00C9513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w:t>
      </w:r>
      <w:r w:rsidRPr="00C95135">
        <w:rPr>
          <w:rFonts w:ascii="Times New Roman" w:eastAsia="Times New Roman" w:hAnsi="Times New Roman" w:cs="Times New Roman"/>
          <w:sz w:val="24"/>
          <w:szCs w:val="24"/>
          <w:lang w:eastAsia="ru-RU"/>
        </w:rPr>
        <w:t>оказатель остается на прежнем уровне по причине отсутствия денежных средств на проведение ремонта в учреждениях культуры.</w:t>
      </w:r>
    </w:p>
    <w:p w:rsidR="00C95135" w:rsidRPr="00C95135" w:rsidRDefault="00C95135" w:rsidP="00C95135">
      <w:pPr>
        <w:spacing w:after="0" w:line="240" w:lineRule="auto"/>
        <w:jc w:val="both"/>
        <w:rPr>
          <w:rFonts w:ascii="Times New Roman" w:eastAsia="Times New Roman" w:hAnsi="Times New Roman" w:cs="Times New Roman"/>
          <w:sz w:val="24"/>
          <w:szCs w:val="24"/>
          <w:lang w:eastAsia="ru-RU"/>
        </w:rPr>
      </w:pPr>
    </w:p>
    <w:tbl>
      <w:tblPr>
        <w:tblW w:w="9356" w:type="dxa"/>
        <w:tblCellMar>
          <w:left w:w="0" w:type="dxa"/>
          <w:right w:w="0" w:type="dxa"/>
        </w:tblCellMar>
        <w:tblLook w:val="04A0" w:firstRow="1" w:lastRow="0" w:firstColumn="1" w:lastColumn="0" w:noHBand="0" w:noVBand="1"/>
      </w:tblPr>
      <w:tblGrid>
        <w:gridCol w:w="20"/>
        <w:gridCol w:w="9336"/>
      </w:tblGrid>
      <w:tr w:rsidR="00C95135" w:rsidRPr="00C95135" w:rsidTr="00C95135">
        <w:tc>
          <w:tcPr>
            <w:tcW w:w="20" w:type="dxa"/>
            <w:hideMark/>
          </w:tcPr>
          <w:p w:rsidR="00C95135" w:rsidRPr="00C95135" w:rsidRDefault="00C95135" w:rsidP="00C95135">
            <w:pPr>
              <w:jc w:val="both"/>
              <w:rPr>
                <w:rFonts w:ascii="Times New Roman" w:eastAsia="Times New Roman" w:hAnsi="Times New Roman" w:cs="Times New Roman"/>
                <w:lang w:eastAsia="ru-RU"/>
              </w:rPr>
            </w:pPr>
          </w:p>
        </w:tc>
        <w:tc>
          <w:tcPr>
            <w:tcW w:w="9336" w:type="dxa"/>
            <w:vAlign w:val="center"/>
            <w:hideMark/>
          </w:tcPr>
          <w:p w:rsidR="00C95135" w:rsidRPr="00C95135" w:rsidRDefault="00C95135" w:rsidP="00C95135">
            <w:pPr>
              <w:spacing w:after="0" w:line="240" w:lineRule="auto"/>
              <w:jc w:val="both"/>
              <w:rPr>
                <w:rFonts w:ascii="Times New Roman" w:eastAsia="Times New Roman" w:hAnsi="Times New Roman" w:cs="Times New Roman"/>
                <w:i/>
                <w:color w:val="000000"/>
                <w:sz w:val="24"/>
                <w:szCs w:val="24"/>
                <w:lang w:eastAsia="ru-RU"/>
              </w:rPr>
            </w:pPr>
            <w:r w:rsidRPr="00C95135">
              <w:rPr>
                <w:rFonts w:ascii="Times New Roman" w:eastAsia="Times New Roman" w:hAnsi="Times New Roman" w:cs="Times New Roman"/>
                <w:i/>
                <w:color w:val="000000"/>
                <w:sz w:val="24"/>
                <w:szCs w:val="24"/>
                <w:lang w:eastAsia="ru-RU"/>
              </w:rPr>
              <w:t>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r>
    </w:tbl>
    <w:p w:rsidR="00C95135" w:rsidRDefault="008E7723" w:rsidP="009E78F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95135" w:rsidRPr="00C95135">
        <w:rPr>
          <w:rFonts w:ascii="Times New Roman" w:eastAsia="Times New Roman" w:hAnsi="Times New Roman" w:cs="Times New Roman"/>
          <w:sz w:val="24"/>
          <w:szCs w:val="24"/>
          <w:lang w:eastAsia="ru-RU"/>
        </w:rPr>
        <w:t>Уменьшение показателя достигнуто  за счет произведенной реконструкции объекта  культурного наследия – памятник павшим воинам в поселке Ихала.</w:t>
      </w:r>
    </w:p>
    <w:p w:rsidR="009E78F3" w:rsidRPr="00C95135" w:rsidRDefault="009E78F3" w:rsidP="009E78F3">
      <w:pPr>
        <w:spacing w:after="0" w:line="240" w:lineRule="auto"/>
        <w:jc w:val="both"/>
        <w:rPr>
          <w:rFonts w:ascii="Times New Roman" w:eastAsia="Times New Roman" w:hAnsi="Times New Roman" w:cs="Times New Roman"/>
          <w:sz w:val="24"/>
          <w:szCs w:val="24"/>
          <w:lang w:eastAsia="ru-RU"/>
        </w:rPr>
      </w:pPr>
    </w:p>
    <w:tbl>
      <w:tblPr>
        <w:tblW w:w="9356" w:type="dxa"/>
        <w:tblLayout w:type="fixed"/>
        <w:tblCellMar>
          <w:left w:w="0" w:type="dxa"/>
          <w:right w:w="0" w:type="dxa"/>
        </w:tblCellMar>
        <w:tblLook w:val="04A0" w:firstRow="1" w:lastRow="0" w:firstColumn="1" w:lastColumn="0" w:noHBand="0" w:noVBand="1"/>
      </w:tblPr>
      <w:tblGrid>
        <w:gridCol w:w="20"/>
        <w:gridCol w:w="9336"/>
      </w:tblGrid>
      <w:tr w:rsidR="00C95135" w:rsidRPr="00C95135" w:rsidTr="007D13CA">
        <w:trPr>
          <w:trHeight w:val="60"/>
        </w:trPr>
        <w:tc>
          <w:tcPr>
            <w:tcW w:w="20" w:type="dxa"/>
            <w:hideMark/>
          </w:tcPr>
          <w:p w:rsidR="00C95135" w:rsidRPr="00C95135" w:rsidRDefault="00C95135" w:rsidP="009E78F3">
            <w:pPr>
              <w:spacing w:after="0" w:line="240" w:lineRule="auto"/>
              <w:rPr>
                <w:rFonts w:ascii="Times New Roman" w:eastAsia="Times New Roman" w:hAnsi="Times New Roman" w:cs="Times New Roman"/>
                <w:lang w:eastAsia="ru-RU"/>
              </w:rPr>
            </w:pPr>
            <w:r w:rsidRPr="00C95135">
              <w:rPr>
                <w:rFonts w:ascii="Times New Roman" w:eastAsia="Times New Roman" w:hAnsi="Times New Roman" w:cs="Times New Roman"/>
                <w:sz w:val="24"/>
                <w:szCs w:val="24"/>
                <w:lang w:eastAsia="ru-RU"/>
              </w:rPr>
              <w:t>23</w:t>
            </w:r>
            <w:r>
              <w:rPr>
                <w:rFonts w:ascii="Times New Roman" w:eastAsia="Times New Roman" w:hAnsi="Times New Roman" w:cs="Times New Roman"/>
                <w:lang w:eastAsia="ru-RU"/>
              </w:rPr>
              <w:t xml:space="preserve">. </w:t>
            </w:r>
          </w:p>
        </w:tc>
        <w:tc>
          <w:tcPr>
            <w:tcW w:w="9336" w:type="dxa"/>
            <w:vAlign w:val="center"/>
          </w:tcPr>
          <w:p w:rsidR="00C95135" w:rsidRPr="00C95135" w:rsidRDefault="00C95135" w:rsidP="009E78F3">
            <w:pPr>
              <w:spacing w:after="0" w:line="240" w:lineRule="auto"/>
              <w:jc w:val="both"/>
              <w:rPr>
                <w:rFonts w:ascii="Times New Roman" w:eastAsia="Times New Roman" w:hAnsi="Times New Roman" w:cs="Times New Roman"/>
                <w:i/>
                <w:color w:val="000000"/>
                <w:sz w:val="24"/>
                <w:szCs w:val="24"/>
                <w:lang w:eastAsia="ru-RU"/>
              </w:rPr>
            </w:pPr>
            <w:r w:rsidRPr="00C95135">
              <w:rPr>
                <w:rFonts w:ascii="Times New Roman" w:eastAsia="Times New Roman" w:hAnsi="Times New Roman" w:cs="Times New Roman"/>
                <w:i/>
                <w:color w:val="000000"/>
                <w:sz w:val="24"/>
                <w:szCs w:val="24"/>
                <w:lang w:eastAsia="ru-RU"/>
              </w:rPr>
              <w:t>23. Доля населения, систематически занимающегося физической культурой и спортом</w:t>
            </w:r>
          </w:p>
          <w:p w:rsidR="00C95135" w:rsidRDefault="008E7723" w:rsidP="009E78F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95135" w:rsidRPr="00C95135">
              <w:rPr>
                <w:rFonts w:ascii="Times New Roman" w:eastAsia="Times New Roman" w:hAnsi="Times New Roman" w:cs="Times New Roman"/>
                <w:color w:val="000000"/>
                <w:sz w:val="24"/>
                <w:szCs w:val="24"/>
                <w:lang w:eastAsia="ru-RU"/>
              </w:rPr>
              <w:t>На увеличение показателя  в 2016</w:t>
            </w:r>
            <w:r w:rsidR="00C95135">
              <w:rPr>
                <w:rFonts w:ascii="Times New Roman" w:eastAsia="Times New Roman" w:hAnsi="Times New Roman" w:cs="Times New Roman"/>
                <w:color w:val="000000"/>
                <w:sz w:val="24"/>
                <w:szCs w:val="24"/>
                <w:lang w:eastAsia="ru-RU"/>
              </w:rPr>
              <w:t xml:space="preserve"> году</w:t>
            </w:r>
            <w:r w:rsidR="00C95135" w:rsidRPr="00C95135">
              <w:rPr>
                <w:rFonts w:ascii="Times New Roman" w:eastAsia="Times New Roman" w:hAnsi="Times New Roman" w:cs="Times New Roman"/>
                <w:color w:val="000000"/>
                <w:sz w:val="24"/>
                <w:szCs w:val="24"/>
                <w:lang w:eastAsia="ru-RU"/>
              </w:rPr>
              <w:t xml:space="preserve"> повлияло массовое внедрение ВФСК ГТО.</w:t>
            </w:r>
          </w:p>
          <w:p w:rsidR="007D13CA" w:rsidRPr="00C95135" w:rsidRDefault="007D13CA" w:rsidP="007D13CA">
            <w:pPr>
              <w:spacing w:after="0" w:line="240" w:lineRule="auto"/>
              <w:jc w:val="both"/>
              <w:rPr>
                <w:rFonts w:ascii="Times New Roman" w:eastAsia="Times New Roman" w:hAnsi="Times New Roman" w:cs="Times New Roman"/>
                <w:color w:val="000000"/>
                <w:sz w:val="24"/>
                <w:szCs w:val="24"/>
                <w:lang w:eastAsia="ru-RU"/>
              </w:rPr>
            </w:pPr>
            <w:r w:rsidRPr="007D13CA">
              <w:rPr>
                <w:rFonts w:ascii="Times New Roman" w:eastAsia="Times New Roman" w:hAnsi="Times New Roman" w:cs="Times New Roman"/>
                <w:color w:val="000000"/>
                <w:sz w:val="24"/>
                <w:szCs w:val="24"/>
                <w:lang w:eastAsia="ru-RU"/>
              </w:rPr>
              <w:t>В декабре 2016 года утверждена муниципальная программа «Физкультура и спорт в Лахденпохском муниципальном</w:t>
            </w:r>
            <w:r>
              <w:rPr>
                <w:rFonts w:ascii="Times New Roman" w:eastAsia="Times New Roman" w:hAnsi="Times New Roman" w:cs="Times New Roman"/>
                <w:color w:val="000000"/>
                <w:sz w:val="24"/>
                <w:szCs w:val="24"/>
                <w:lang w:eastAsia="ru-RU"/>
              </w:rPr>
              <w:t xml:space="preserve"> </w:t>
            </w:r>
            <w:r w:rsidRPr="007D13CA">
              <w:rPr>
                <w:rFonts w:ascii="Times New Roman" w:eastAsia="Times New Roman" w:hAnsi="Times New Roman" w:cs="Times New Roman"/>
                <w:color w:val="000000"/>
                <w:sz w:val="24"/>
                <w:szCs w:val="24"/>
                <w:lang w:eastAsia="ru-RU"/>
              </w:rPr>
              <w:t>районе» на 2017 – 2021 г</w:t>
            </w:r>
            <w:r>
              <w:rPr>
                <w:rFonts w:ascii="Times New Roman" w:eastAsia="Times New Roman" w:hAnsi="Times New Roman" w:cs="Times New Roman"/>
                <w:color w:val="000000"/>
                <w:sz w:val="24"/>
                <w:szCs w:val="24"/>
                <w:lang w:eastAsia="ru-RU"/>
              </w:rPr>
              <w:t>оды.</w:t>
            </w:r>
            <w:r w:rsidRPr="007D13CA">
              <w:rPr>
                <w:rFonts w:ascii="Times New Roman" w:eastAsia="Times New Roman" w:hAnsi="Times New Roman" w:cs="Times New Roman"/>
                <w:color w:val="000000"/>
                <w:sz w:val="24"/>
                <w:szCs w:val="24"/>
                <w:lang w:eastAsia="ru-RU"/>
              </w:rPr>
              <w:t xml:space="preserve"> В </w:t>
            </w:r>
            <w:r>
              <w:rPr>
                <w:rFonts w:ascii="Times New Roman" w:eastAsia="Times New Roman" w:hAnsi="Times New Roman" w:cs="Times New Roman"/>
                <w:color w:val="000000"/>
                <w:sz w:val="24"/>
                <w:szCs w:val="24"/>
                <w:lang w:eastAsia="ru-RU"/>
              </w:rPr>
              <w:t>программе</w:t>
            </w:r>
            <w:r w:rsidRPr="007D13CA">
              <w:rPr>
                <w:rFonts w:ascii="Times New Roman" w:eastAsia="Times New Roman" w:hAnsi="Times New Roman" w:cs="Times New Roman"/>
                <w:color w:val="000000"/>
                <w:sz w:val="24"/>
                <w:szCs w:val="24"/>
                <w:lang w:eastAsia="ru-RU"/>
              </w:rPr>
              <w:t xml:space="preserve"> предусмотрена финансовая поддержка на проведение мероприятий по созданию условий для занятий физической культурой и</w:t>
            </w:r>
            <w:r>
              <w:rPr>
                <w:rFonts w:ascii="Times New Roman" w:eastAsia="Times New Roman" w:hAnsi="Times New Roman" w:cs="Times New Roman"/>
                <w:color w:val="000000"/>
                <w:sz w:val="24"/>
                <w:szCs w:val="24"/>
                <w:lang w:eastAsia="ru-RU"/>
              </w:rPr>
              <w:t xml:space="preserve"> </w:t>
            </w:r>
            <w:r w:rsidRPr="007D13CA">
              <w:rPr>
                <w:rFonts w:ascii="Times New Roman" w:eastAsia="Times New Roman" w:hAnsi="Times New Roman" w:cs="Times New Roman"/>
                <w:color w:val="000000"/>
                <w:sz w:val="24"/>
                <w:szCs w:val="24"/>
                <w:lang w:eastAsia="ru-RU"/>
              </w:rPr>
              <w:t>массовым спортом различным категориям граждан.</w:t>
            </w:r>
          </w:p>
          <w:p w:rsidR="009E78F3" w:rsidRDefault="00C95135" w:rsidP="009E78F3">
            <w:pPr>
              <w:spacing w:after="0" w:line="240" w:lineRule="auto"/>
              <w:jc w:val="both"/>
              <w:rPr>
                <w:rFonts w:ascii="Times New Roman" w:eastAsia="Times New Roman" w:hAnsi="Times New Roman" w:cs="Times New Roman"/>
                <w:color w:val="000000"/>
                <w:sz w:val="24"/>
                <w:szCs w:val="24"/>
                <w:lang w:eastAsia="ru-RU"/>
              </w:rPr>
            </w:pPr>
            <w:r w:rsidRPr="00C95135">
              <w:rPr>
                <w:rFonts w:ascii="Times New Roman" w:eastAsia="Times New Roman" w:hAnsi="Times New Roman" w:cs="Times New Roman"/>
                <w:color w:val="000000"/>
                <w:sz w:val="24"/>
                <w:szCs w:val="24"/>
                <w:lang w:eastAsia="ru-RU"/>
              </w:rPr>
              <w:t>Увеличение показателя в 2017-201</w:t>
            </w:r>
            <w:r w:rsidR="007D13CA">
              <w:rPr>
                <w:rFonts w:ascii="Times New Roman" w:eastAsia="Times New Roman" w:hAnsi="Times New Roman" w:cs="Times New Roman"/>
                <w:color w:val="000000"/>
                <w:sz w:val="24"/>
                <w:szCs w:val="24"/>
                <w:lang w:eastAsia="ru-RU"/>
              </w:rPr>
              <w:t>9</w:t>
            </w:r>
            <w:r w:rsidRPr="00C95135">
              <w:rPr>
                <w:rFonts w:ascii="Times New Roman" w:eastAsia="Times New Roman" w:hAnsi="Times New Roman" w:cs="Times New Roman"/>
                <w:color w:val="000000"/>
                <w:sz w:val="24"/>
                <w:szCs w:val="24"/>
                <w:lang w:eastAsia="ru-RU"/>
              </w:rPr>
              <w:t xml:space="preserve"> </w:t>
            </w:r>
            <w:proofErr w:type="spellStart"/>
            <w:r w:rsidRPr="00C95135">
              <w:rPr>
                <w:rFonts w:ascii="Times New Roman" w:eastAsia="Times New Roman" w:hAnsi="Times New Roman" w:cs="Times New Roman"/>
                <w:color w:val="000000"/>
                <w:sz w:val="24"/>
                <w:szCs w:val="24"/>
                <w:lang w:eastAsia="ru-RU"/>
              </w:rPr>
              <w:t>г.г</w:t>
            </w:r>
            <w:proofErr w:type="spellEnd"/>
            <w:r w:rsidRPr="00C95135">
              <w:rPr>
                <w:rFonts w:ascii="Times New Roman" w:eastAsia="Times New Roman" w:hAnsi="Times New Roman" w:cs="Times New Roman"/>
                <w:color w:val="000000"/>
                <w:sz w:val="24"/>
                <w:szCs w:val="24"/>
                <w:lang w:eastAsia="ru-RU"/>
              </w:rPr>
              <w:t xml:space="preserve">. </w:t>
            </w:r>
            <w:r w:rsidR="009E78F3">
              <w:rPr>
                <w:rFonts w:ascii="Times New Roman" w:eastAsia="Times New Roman" w:hAnsi="Times New Roman" w:cs="Times New Roman"/>
                <w:color w:val="000000"/>
                <w:sz w:val="24"/>
                <w:szCs w:val="24"/>
                <w:lang w:eastAsia="ru-RU"/>
              </w:rPr>
              <w:t>планируется</w:t>
            </w:r>
            <w:r w:rsidRPr="00C95135">
              <w:rPr>
                <w:rFonts w:ascii="Times New Roman" w:eastAsia="Times New Roman" w:hAnsi="Times New Roman" w:cs="Times New Roman"/>
                <w:color w:val="000000"/>
                <w:sz w:val="24"/>
                <w:szCs w:val="24"/>
                <w:lang w:eastAsia="ru-RU"/>
              </w:rPr>
              <w:t xml:space="preserve"> обеспеч</w:t>
            </w:r>
            <w:r w:rsidR="009E78F3">
              <w:rPr>
                <w:rFonts w:ascii="Times New Roman" w:eastAsia="Times New Roman" w:hAnsi="Times New Roman" w:cs="Times New Roman"/>
                <w:color w:val="000000"/>
                <w:sz w:val="24"/>
                <w:szCs w:val="24"/>
                <w:lang w:eastAsia="ru-RU"/>
              </w:rPr>
              <w:t>ить</w:t>
            </w:r>
            <w:r w:rsidRPr="00C95135">
              <w:rPr>
                <w:rFonts w:ascii="Times New Roman" w:eastAsia="Times New Roman" w:hAnsi="Times New Roman" w:cs="Times New Roman"/>
                <w:color w:val="000000"/>
                <w:sz w:val="24"/>
                <w:szCs w:val="24"/>
                <w:lang w:eastAsia="ru-RU"/>
              </w:rPr>
              <w:t xml:space="preserve"> за счет строительства </w:t>
            </w:r>
          </w:p>
          <w:p w:rsidR="00C95135" w:rsidRDefault="009E78F3" w:rsidP="009E78F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w:t>
            </w:r>
            <w:r w:rsidR="00C95135" w:rsidRPr="00C95135">
              <w:rPr>
                <w:rFonts w:ascii="Times New Roman" w:eastAsia="Times New Roman" w:hAnsi="Times New Roman" w:cs="Times New Roman"/>
                <w:color w:val="000000"/>
                <w:sz w:val="24"/>
                <w:szCs w:val="24"/>
                <w:lang w:eastAsia="ru-RU"/>
              </w:rPr>
              <w:t>изкультурно-оздоровительного комплекса в поселке Куркиеки</w:t>
            </w:r>
            <w:r>
              <w:rPr>
                <w:rFonts w:ascii="Times New Roman" w:eastAsia="Times New Roman" w:hAnsi="Times New Roman" w:cs="Times New Roman"/>
                <w:color w:val="000000"/>
                <w:sz w:val="24"/>
                <w:szCs w:val="24"/>
                <w:lang w:eastAsia="ru-RU"/>
              </w:rPr>
              <w:t>.</w:t>
            </w:r>
          </w:p>
          <w:p w:rsidR="007F458F" w:rsidRDefault="007F458F" w:rsidP="007F458F">
            <w:pPr>
              <w:spacing w:after="0" w:line="240" w:lineRule="auto"/>
              <w:jc w:val="both"/>
              <w:rPr>
                <w:rFonts w:ascii="Times New Roman" w:eastAsia="Times New Roman" w:hAnsi="Times New Roman" w:cs="Times New Roman"/>
                <w:color w:val="000000"/>
                <w:sz w:val="24"/>
                <w:szCs w:val="24"/>
                <w:lang w:eastAsia="ru-RU"/>
              </w:rPr>
            </w:pPr>
          </w:p>
          <w:p w:rsidR="007F458F" w:rsidRPr="007F458F" w:rsidRDefault="007F458F" w:rsidP="007F458F">
            <w:pPr>
              <w:spacing w:after="0" w:line="240" w:lineRule="auto"/>
              <w:jc w:val="both"/>
              <w:rPr>
                <w:rFonts w:ascii="Times New Roman" w:eastAsia="Times New Roman" w:hAnsi="Times New Roman" w:cs="Times New Roman"/>
                <w:sz w:val="24"/>
                <w:szCs w:val="24"/>
                <w:lang w:eastAsia="ru-RU"/>
              </w:rPr>
            </w:pPr>
            <w:r w:rsidRPr="007F458F">
              <w:rPr>
                <w:rFonts w:ascii="Times New Roman" w:eastAsia="Times New Roman" w:hAnsi="Times New Roman" w:cs="Times New Roman"/>
                <w:i/>
                <w:sz w:val="24"/>
                <w:szCs w:val="24"/>
                <w:lang w:eastAsia="ru-RU"/>
              </w:rPr>
              <w:t xml:space="preserve">23.1. Доля </w:t>
            </w:r>
            <w:proofErr w:type="gramStart"/>
            <w:r w:rsidRPr="007F458F">
              <w:rPr>
                <w:rFonts w:ascii="Times New Roman" w:eastAsia="Times New Roman" w:hAnsi="Times New Roman" w:cs="Times New Roman"/>
                <w:i/>
                <w:sz w:val="24"/>
                <w:szCs w:val="24"/>
                <w:lang w:eastAsia="ru-RU"/>
              </w:rPr>
              <w:t>обучающихся</w:t>
            </w:r>
            <w:proofErr w:type="gramEnd"/>
            <w:r w:rsidRPr="007F458F">
              <w:rPr>
                <w:rFonts w:ascii="Times New Roman" w:eastAsia="Times New Roman" w:hAnsi="Times New Roman" w:cs="Times New Roman"/>
                <w:i/>
                <w:sz w:val="24"/>
                <w:szCs w:val="24"/>
                <w:lang w:eastAsia="ru-RU"/>
              </w:rPr>
              <w:t>, систематически занимающихся физической культурой и спортом, в общей численности обучающихся.</w:t>
            </w:r>
            <w:r w:rsidRPr="007F458F">
              <w:rPr>
                <w:rFonts w:ascii="Times New Roman" w:eastAsia="Times New Roman" w:hAnsi="Times New Roman" w:cs="Times New Roman"/>
                <w:sz w:val="24"/>
                <w:szCs w:val="24"/>
                <w:lang w:eastAsia="ru-RU"/>
              </w:rPr>
              <w:t xml:space="preserve"> </w:t>
            </w:r>
          </w:p>
          <w:p w:rsidR="007F458F" w:rsidRPr="007F458F" w:rsidRDefault="007F458F" w:rsidP="009E78F3">
            <w:pPr>
              <w:spacing w:after="0" w:line="240" w:lineRule="auto"/>
              <w:jc w:val="both"/>
              <w:rPr>
                <w:rFonts w:ascii="Times New Roman" w:eastAsia="Times New Roman" w:hAnsi="Times New Roman" w:cs="Times New Roman"/>
                <w:sz w:val="24"/>
                <w:szCs w:val="24"/>
                <w:lang w:eastAsia="ru-RU"/>
              </w:rPr>
            </w:pPr>
            <w:r w:rsidRPr="007F458F">
              <w:rPr>
                <w:rFonts w:ascii="Times New Roman" w:eastAsia="Times New Roman" w:hAnsi="Times New Roman" w:cs="Times New Roman"/>
                <w:sz w:val="24"/>
                <w:szCs w:val="24"/>
                <w:lang w:eastAsia="ru-RU"/>
              </w:rPr>
              <w:t xml:space="preserve">          Во всех ОО от спортивной школы функционируют спортивные секции. С 2015 года во всех ОО созданы спортивные клубы.</w:t>
            </w:r>
          </w:p>
        </w:tc>
      </w:tr>
    </w:tbl>
    <w:p w:rsidR="00244E86" w:rsidRDefault="00244E86" w:rsidP="009E78F3">
      <w:pPr>
        <w:spacing w:after="0" w:line="240" w:lineRule="auto"/>
        <w:jc w:val="both"/>
        <w:rPr>
          <w:rFonts w:ascii="Times New Roman" w:hAnsi="Times New Roman" w:cs="Times New Roman"/>
          <w:sz w:val="24"/>
          <w:szCs w:val="24"/>
        </w:rPr>
      </w:pPr>
    </w:p>
    <w:p w:rsidR="00655CAE" w:rsidRPr="00DC6DE7" w:rsidRDefault="00655CAE" w:rsidP="009E78F3">
      <w:pPr>
        <w:pStyle w:val="a4"/>
        <w:spacing w:after="0" w:line="240" w:lineRule="auto"/>
        <w:ind w:left="0"/>
        <w:jc w:val="both"/>
        <w:rPr>
          <w:rFonts w:ascii="Times New Roman" w:hAnsi="Times New Roman" w:cs="Times New Roman"/>
          <w:i/>
          <w:sz w:val="24"/>
          <w:szCs w:val="24"/>
        </w:rPr>
      </w:pPr>
      <w:r w:rsidRPr="004B49DA">
        <w:rPr>
          <w:rFonts w:ascii="Times New Roman" w:hAnsi="Times New Roman"/>
          <w:i/>
          <w:sz w:val="24"/>
          <w:szCs w:val="24"/>
        </w:rPr>
        <w:t>24</w:t>
      </w:r>
      <w:r w:rsidR="004B49DA" w:rsidRPr="004B49DA">
        <w:rPr>
          <w:rFonts w:ascii="Times New Roman" w:hAnsi="Times New Roman"/>
          <w:i/>
          <w:sz w:val="24"/>
          <w:szCs w:val="24"/>
        </w:rPr>
        <w:t>.</w:t>
      </w:r>
      <w:r w:rsidRPr="004B49DA">
        <w:rPr>
          <w:rFonts w:ascii="Times New Roman" w:hAnsi="Times New Roman" w:cs="Times New Roman"/>
          <w:i/>
          <w:color w:val="000000"/>
          <w:sz w:val="24"/>
          <w:szCs w:val="24"/>
          <w:shd w:val="clear" w:color="auto" w:fill="FFFFFF"/>
        </w:rPr>
        <w:t>Общая площадь жилых помещений, приходящаяся в среднем на одного жителя, всего</w:t>
      </w:r>
      <w:r w:rsidR="009E78F3">
        <w:rPr>
          <w:rFonts w:ascii="Times New Roman" w:hAnsi="Times New Roman" w:cs="Times New Roman"/>
          <w:i/>
          <w:color w:val="000000"/>
          <w:sz w:val="24"/>
          <w:szCs w:val="24"/>
          <w:shd w:val="clear" w:color="auto" w:fill="FFFFFF"/>
        </w:rPr>
        <w:t>.</w:t>
      </w:r>
    </w:p>
    <w:p w:rsidR="00DC6DE7" w:rsidRDefault="00655CAE" w:rsidP="00DC6DE7">
      <w:pPr>
        <w:pStyle w:val="a4"/>
        <w:spacing w:after="0" w:line="240" w:lineRule="auto"/>
        <w:ind w:left="0"/>
        <w:jc w:val="both"/>
        <w:rPr>
          <w:rFonts w:ascii="Times New Roman" w:hAnsi="Times New Roman"/>
          <w:sz w:val="24"/>
          <w:szCs w:val="24"/>
        </w:rPr>
      </w:pPr>
      <w:r w:rsidRPr="0005787D">
        <w:rPr>
          <w:rFonts w:ascii="Times New Roman" w:hAnsi="Times New Roman"/>
          <w:i/>
          <w:sz w:val="24"/>
          <w:szCs w:val="24"/>
        </w:rPr>
        <w:t xml:space="preserve">24.1 </w:t>
      </w:r>
      <w:r w:rsidRPr="0005787D">
        <w:rPr>
          <w:rFonts w:ascii="Times New Roman" w:hAnsi="Times New Roman" w:cs="Times New Roman"/>
          <w:i/>
          <w:color w:val="000000"/>
          <w:sz w:val="24"/>
          <w:szCs w:val="24"/>
          <w:shd w:val="clear" w:color="auto" w:fill="FFFFFF"/>
        </w:rPr>
        <w:t xml:space="preserve">Общая площадь жилых помещений, приходящаяся в среднем на одного жителя, </w:t>
      </w:r>
      <w:r w:rsidR="009E78F3" w:rsidRPr="0005787D">
        <w:rPr>
          <w:rFonts w:ascii="Times New Roman" w:hAnsi="Times New Roman" w:cs="Times New Roman"/>
          <w:i/>
          <w:color w:val="000000"/>
          <w:sz w:val="24"/>
          <w:szCs w:val="24"/>
          <w:shd w:val="clear" w:color="auto" w:fill="FFFFFF"/>
        </w:rPr>
        <w:t>всего,</w:t>
      </w:r>
      <w:r w:rsidRPr="0005787D">
        <w:rPr>
          <w:rFonts w:ascii="Times New Roman" w:hAnsi="Times New Roman" w:cs="Times New Roman"/>
          <w:i/>
          <w:color w:val="000000"/>
          <w:sz w:val="24"/>
          <w:szCs w:val="24"/>
          <w:shd w:val="clear" w:color="auto" w:fill="FFFFFF"/>
        </w:rPr>
        <w:t xml:space="preserve"> в том числе введенная в действие за один год</w:t>
      </w:r>
      <w:r w:rsidR="009E78F3">
        <w:rPr>
          <w:rFonts w:ascii="Times New Roman" w:hAnsi="Times New Roman" w:cs="Times New Roman"/>
          <w:i/>
          <w:color w:val="000000"/>
          <w:sz w:val="24"/>
          <w:szCs w:val="24"/>
          <w:shd w:val="clear" w:color="auto" w:fill="FFFFFF"/>
        </w:rPr>
        <w:t>.</w:t>
      </w:r>
    </w:p>
    <w:p w:rsidR="00B81431" w:rsidRPr="00B81431" w:rsidRDefault="00B81431" w:rsidP="00DC6DE7">
      <w:pPr>
        <w:pStyle w:val="a4"/>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О</w:t>
      </w:r>
      <w:r w:rsidRPr="00B81431">
        <w:rPr>
          <w:rFonts w:ascii="Times New Roman" w:hAnsi="Times New Roman" w:cs="Times New Roman"/>
          <w:sz w:val="24"/>
          <w:szCs w:val="24"/>
        </w:rPr>
        <w:t>бъем работ и услуг, выполненных собственными силами по договорам строительного подряда, за 2016 год в 1,8 раза выше уровня 2015 года.</w:t>
      </w:r>
    </w:p>
    <w:p w:rsidR="00DC6DE7" w:rsidRDefault="00DC6DE7" w:rsidP="00DC6DE7">
      <w:pPr>
        <w:pStyle w:val="a4"/>
        <w:spacing w:after="0" w:line="240" w:lineRule="auto"/>
        <w:ind w:left="0"/>
        <w:jc w:val="both"/>
        <w:rPr>
          <w:rFonts w:ascii="Times New Roman" w:hAnsi="Times New Roman"/>
          <w:sz w:val="24"/>
          <w:szCs w:val="24"/>
        </w:rPr>
      </w:pPr>
      <w:r w:rsidRPr="00A1005D">
        <w:rPr>
          <w:rFonts w:ascii="Times New Roman" w:hAnsi="Times New Roman"/>
          <w:sz w:val="24"/>
          <w:szCs w:val="24"/>
        </w:rPr>
        <w:t xml:space="preserve">В 2016 году данный показатель составил 24,3 кв.м. </w:t>
      </w:r>
      <w:r>
        <w:rPr>
          <w:rFonts w:ascii="Times New Roman" w:hAnsi="Times New Roman"/>
          <w:sz w:val="24"/>
          <w:szCs w:val="24"/>
        </w:rPr>
        <w:t xml:space="preserve"> Увеличение в 2016 году показателя по сравнению с 2015 годом может быть обусловлено следующим: в 2016 году введено в эксплуатацию 2644 кв.м. жилья, в том числе 818,6 кв.м.- по программе переселения граждан из ветхого и аварийного жилья, 1061 кв.м.- индивидуальными застройщиками</w:t>
      </w:r>
      <w:proofErr w:type="gramStart"/>
      <w:r>
        <w:rPr>
          <w:rFonts w:ascii="Times New Roman" w:hAnsi="Times New Roman"/>
          <w:sz w:val="24"/>
          <w:szCs w:val="24"/>
        </w:rPr>
        <w:t>.</w:t>
      </w:r>
      <w:r w:rsidR="00B81431" w:rsidRPr="00B81431">
        <w:rPr>
          <w:rFonts w:ascii="Times New Roman" w:hAnsi="Times New Roman" w:cs="Times New Roman"/>
          <w:sz w:val="24"/>
          <w:szCs w:val="24"/>
        </w:rPr>
        <w:t>С</w:t>
      </w:r>
      <w:proofErr w:type="gramEnd"/>
      <w:r w:rsidR="00B81431" w:rsidRPr="00B81431">
        <w:rPr>
          <w:rFonts w:ascii="Times New Roman" w:hAnsi="Times New Roman" w:cs="Times New Roman"/>
          <w:sz w:val="24"/>
          <w:szCs w:val="24"/>
        </w:rPr>
        <w:t xml:space="preserve">троительство и ввод в действие первой очереди жилого дома </w:t>
      </w:r>
      <w:r w:rsidR="00B81431" w:rsidRPr="00B81431">
        <w:rPr>
          <w:rFonts w:ascii="Times New Roman" w:hAnsi="Times New Roman" w:cs="Times New Roman"/>
          <w:sz w:val="24"/>
          <w:szCs w:val="24"/>
        </w:rPr>
        <w:lastRenderedPageBreak/>
        <w:t>вЛахденпохья позволило расселить граждан из ветхого и аварийного жилфонда Мийнальского сельского и Лахденпохского городского поселений.</w:t>
      </w:r>
    </w:p>
    <w:p w:rsidR="00655CAE" w:rsidRPr="00B81431" w:rsidRDefault="00DC6DE7" w:rsidP="0005787D">
      <w:pPr>
        <w:pStyle w:val="a4"/>
        <w:spacing w:after="0" w:line="240" w:lineRule="auto"/>
        <w:ind w:left="0"/>
        <w:jc w:val="both"/>
        <w:rPr>
          <w:rFonts w:ascii="Times New Roman" w:hAnsi="Times New Roman"/>
          <w:sz w:val="24"/>
          <w:szCs w:val="24"/>
        </w:rPr>
      </w:pPr>
      <w:r>
        <w:rPr>
          <w:rFonts w:ascii="Times New Roman" w:hAnsi="Times New Roman"/>
          <w:sz w:val="24"/>
          <w:szCs w:val="24"/>
        </w:rPr>
        <w:t xml:space="preserve">     Так же снизилась численность постоянно проживающего населения.</w:t>
      </w:r>
      <w:r w:rsidR="009274EB">
        <w:rPr>
          <w:rFonts w:ascii="Times New Roman" w:hAnsi="Times New Roman"/>
          <w:sz w:val="24"/>
          <w:szCs w:val="24"/>
        </w:rPr>
        <w:t xml:space="preserve"> Планируемое увеличение показателей в последующие годы связано с продолжающимся снижением численности населения</w:t>
      </w:r>
      <w:r w:rsidR="00B81431">
        <w:rPr>
          <w:rFonts w:ascii="Times New Roman" w:hAnsi="Times New Roman"/>
          <w:sz w:val="24"/>
          <w:szCs w:val="24"/>
        </w:rPr>
        <w:t xml:space="preserve"> района и возобновлением строительства жилья для переселения граждан из ветхого и аварийного жилья.</w:t>
      </w:r>
    </w:p>
    <w:p w:rsidR="00655CAE" w:rsidRPr="002C26AB" w:rsidRDefault="00655CAE" w:rsidP="00655CAE">
      <w:pPr>
        <w:spacing w:after="0" w:line="240" w:lineRule="auto"/>
        <w:jc w:val="both"/>
        <w:rPr>
          <w:rFonts w:ascii="Times New Roman" w:hAnsi="Times New Roman" w:cs="Times New Roman"/>
          <w:sz w:val="24"/>
          <w:szCs w:val="24"/>
        </w:rPr>
      </w:pPr>
    </w:p>
    <w:p w:rsidR="00655CAE" w:rsidRPr="00DC6DE7" w:rsidRDefault="00DC6DE7" w:rsidP="00655CAE">
      <w:pPr>
        <w:spacing w:after="0" w:line="240" w:lineRule="auto"/>
        <w:jc w:val="both"/>
        <w:rPr>
          <w:rFonts w:ascii="Times New Roman" w:hAnsi="Times New Roman" w:cs="Times New Roman"/>
          <w:i/>
          <w:sz w:val="24"/>
          <w:szCs w:val="24"/>
        </w:rPr>
      </w:pPr>
      <w:r w:rsidRPr="00DC6DE7">
        <w:rPr>
          <w:rFonts w:ascii="Times New Roman" w:hAnsi="Times New Roman" w:cs="Times New Roman"/>
          <w:i/>
          <w:sz w:val="24"/>
          <w:szCs w:val="24"/>
        </w:rPr>
        <w:t>25.</w:t>
      </w:r>
      <w:r w:rsidR="00655CAE" w:rsidRPr="00DC6DE7">
        <w:rPr>
          <w:rFonts w:ascii="Times New Roman" w:hAnsi="Times New Roman" w:cs="Times New Roman"/>
          <w:i/>
          <w:sz w:val="24"/>
          <w:szCs w:val="24"/>
        </w:rPr>
        <w:t xml:space="preserve"> Площадь земельных участков, предоставленных для строительства в расчете на 10 тыс. человек населения, - всего, </w:t>
      </w:r>
    </w:p>
    <w:p w:rsidR="00B81431" w:rsidRDefault="008E7723" w:rsidP="00655C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55CAE" w:rsidRPr="002C26AB">
        <w:rPr>
          <w:rFonts w:ascii="Times New Roman" w:hAnsi="Times New Roman" w:cs="Times New Roman"/>
          <w:sz w:val="24"/>
          <w:szCs w:val="24"/>
        </w:rPr>
        <w:t>Данные предоставлены на основании сведений поступивших из поселений Лахденпохского муниципального района и Государственного комитета Республики Карелия по управлению государственным имуществом и организации закупок по результатам заключенных в 2016году договоров на земельные участки согласно Закону Республики Карелия от 29 декабря 2015 года № 1980-ЗРК</w:t>
      </w:r>
      <w:r w:rsidR="00B81431">
        <w:rPr>
          <w:rFonts w:ascii="Times New Roman" w:hAnsi="Times New Roman" w:cs="Times New Roman"/>
          <w:sz w:val="24"/>
          <w:szCs w:val="24"/>
        </w:rPr>
        <w:t>.</w:t>
      </w:r>
    </w:p>
    <w:p w:rsidR="00655CAE" w:rsidRPr="002C26AB" w:rsidRDefault="008E7723" w:rsidP="00655C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55CAE" w:rsidRPr="002C26AB">
        <w:rPr>
          <w:rFonts w:ascii="Times New Roman" w:hAnsi="Times New Roman" w:cs="Times New Roman"/>
          <w:sz w:val="24"/>
          <w:szCs w:val="24"/>
        </w:rPr>
        <w:t>Снижение показателя по отношению к прогнозу на 2016год связано со значительным сокращением предоставления земельных участков для строительства в 2016году и отсутствием проведенных</w:t>
      </w:r>
      <w:r w:rsidR="00B81431">
        <w:rPr>
          <w:rFonts w:ascii="Times New Roman" w:hAnsi="Times New Roman" w:cs="Times New Roman"/>
          <w:sz w:val="24"/>
          <w:szCs w:val="24"/>
        </w:rPr>
        <w:t xml:space="preserve"> Госкомитетом</w:t>
      </w:r>
      <w:r w:rsidR="00B81431" w:rsidRPr="002C26AB">
        <w:rPr>
          <w:rFonts w:ascii="Times New Roman" w:hAnsi="Times New Roman" w:cs="Times New Roman"/>
          <w:sz w:val="24"/>
          <w:szCs w:val="24"/>
        </w:rPr>
        <w:t>Республики Карелия по управлению государственным имуществом и организации закупок</w:t>
      </w:r>
      <w:r w:rsidR="00655CAE" w:rsidRPr="002C26AB">
        <w:rPr>
          <w:rFonts w:ascii="Times New Roman" w:hAnsi="Times New Roman" w:cs="Times New Roman"/>
          <w:sz w:val="24"/>
          <w:szCs w:val="24"/>
        </w:rPr>
        <w:t xml:space="preserve"> в 2016году аукционов по продаже земельных участков. Прогноз составлен на основании фактических данных по предоставлению земельных участков в 2016 на уровне 2016года с незначительным приростом. </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xml:space="preserve"> </w:t>
      </w:r>
      <w:r w:rsidR="008E7723">
        <w:rPr>
          <w:rFonts w:ascii="Times New Roman" w:hAnsi="Times New Roman" w:cs="Times New Roman"/>
          <w:sz w:val="24"/>
          <w:szCs w:val="24"/>
        </w:rPr>
        <w:t xml:space="preserve">       </w:t>
      </w:r>
      <w:r w:rsidRPr="002C26AB">
        <w:rPr>
          <w:rFonts w:ascii="Times New Roman" w:hAnsi="Times New Roman" w:cs="Times New Roman"/>
          <w:sz w:val="24"/>
          <w:szCs w:val="24"/>
        </w:rPr>
        <w:t>Площадь земельных участков, предоставленных для строительства в расчете на 10 тыс. человек населения, - всего,  рассчитывалась исходя из следующих показателей:</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общая численность населения Лахденпохского муниципального района, чел</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-площадь земельных участков</w:t>
      </w:r>
      <w:proofErr w:type="gramStart"/>
      <w:r w:rsidRPr="002C26AB">
        <w:rPr>
          <w:rFonts w:ascii="Times New Roman" w:hAnsi="Times New Roman" w:cs="Times New Roman"/>
          <w:sz w:val="24"/>
          <w:szCs w:val="24"/>
        </w:rPr>
        <w:t>,п</w:t>
      </w:r>
      <w:proofErr w:type="gramEnd"/>
      <w:r w:rsidRPr="002C26AB">
        <w:rPr>
          <w:rFonts w:ascii="Times New Roman" w:hAnsi="Times New Roman" w:cs="Times New Roman"/>
          <w:sz w:val="24"/>
          <w:szCs w:val="24"/>
        </w:rPr>
        <w:t>редоставленных для строительства в 2016году,га</w:t>
      </w:r>
      <w:r w:rsidR="000B5684">
        <w:rPr>
          <w:rFonts w:ascii="Times New Roman" w:hAnsi="Times New Roman" w:cs="Times New Roman"/>
          <w:sz w:val="24"/>
          <w:szCs w:val="24"/>
        </w:rPr>
        <w:t>.</w:t>
      </w:r>
    </w:p>
    <w:p w:rsidR="00655CAE" w:rsidRPr="000B5684" w:rsidRDefault="00655CAE" w:rsidP="00655CAE">
      <w:pPr>
        <w:spacing w:after="0" w:line="240" w:lineRule="auto"/>
        <w:jc w:val="both"/>
        <w:rPr>
          <w:rFonts w:ascii="Times New Roman" w:hAnsi="Times New Roman" w:cs="Times New Roman"/>
          <w:sz w:val="24"/>
          <w:szCs w:val="24"/>
        </w:rPr>
      </w:pPr>
      <w:r w:rsidRPr="000B5684">
        <w:rPr>
          <w:rFonts w:ascii="Times New Roman" w:hAnsi="Times New Roman" w:cs="Times New Roman"/>
          <w:sz w:val="24"/>
          <w:szCs w:val="24"/>
        </w:rPr>
        <w:t>Показатель на 2016год составил 23,80 га</w:t>
      </w:r>
    </w:p>
    <w:p w:rsidR="00655CAE" w:rsidRPr="000B5684" w:rsidRDefault="00655CAE" w:rsidP="00655CAE">
      <w:pPr>
        <w:spacing w:after="0" w:line="240" w:lineRule="auto"/>
        <w:jc w:val="both"/>
        <w:rPr>
          <w:rFonts w:ascii="Times New Roman" w:hAnsi="Times New Roman" w:cs="Times New Roman"/>
          <w:sz w:val="24"/>
          <w:szCs w:val="24"/>
        </w:rPr>
      </w:pPr>
    </w:p>
    <w:p w:rsidR="00655CAE" w:rsidRPr="000B5684" w:rsidRDefault="000B5684" w:rsidP="00655CAE">
      <w:pPr>
        <w:spacing w:after="0" w:line="240" w:lineRule="auto"/>
        <w:jc w:val="both"/>
        <w:rPr>
          <w:rFonts w:ascii="Times New Roman" w:hAnsi="Times New Roman" w:cs="Times New Roman"/>
          <w:i/>
          <w:sz w:val="24"/>
          <w:szCs w:val="24"/>
        </w:rPr>
      </w:pPr>
      <w:r w:rsidRPr="000B5684">
        <w:rPr>
          <w:rFonts w:ascii="Times New Roman" w:hAnsi="Times New Roman" w:cs="Times New Roman"/>
          <w:i/>
          <w:sz w:val="24"/>
          <w:szCs w:val="24"/>
        </w:rPr>
        <w:t>25.1</w:t>
      </w:r>
      <w:r w:rsidR="00655CAE" w:rsidRPr="000B5684">
        <w:rPr>
          <w:rFonts w:ascii="Times New Roman" w:hAnsi="Times New Roman" w:cs="Times New Roman"/>
          <w:i/>
          <w:sz w:val="24"/>
          <w:szCs w:val="24"/>
        </w:rPr>
        <w:t xml:space="preserve">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в расчете на 10 тыс. человек населения, </w:t>
      </w:r>
      <w:r w:rsidR="00655CAE" w:rsidRPr="000B5684">
        <w:rPr>
          <w:rFonts w:ascii="Times New Roman" w:hAnsi="Times New Roman" w:cs="Times New Roman"/>
          <w:i/>
          <w:sz w:val="24"/>
          <w:szCs w:val="24"/>
          <w:lang w:val="en-US"/>
        </w:rPr>
        <w:t>S</w:t>
      </w:r>
      <w:r w:rsidR="00655CAE" w:rsidRPr="000B5684">
        <w:rPr>
          <w:rFonts w:ascii="Times New Roman" w:hAnsi="Times New Roman" w:cs="Times New Roman"/>
          <w:i/>
          <w:sz w:val="24"/>
          <w:szCs w:val="24"/>
        </w:rPr>
        <w:t xml:space="preserve"> строит.</w:t>
      </w:r>
    </w:p>
    <w:p w:rsidR="00655CAE" w:rsidRPr="002C26AB" w:rsidRDefault="00655CAE" w:rsidP="000B5684">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xml:space="preserve">          Данные предоставлены на основании сведений поступивших из  поселений Лахденпохского муниципального района и Государственного комитета Республики Карелия по управлению государственным имуществом и организации закупок по результатам заключенных в 2016году договоров на земельные участки для жилищного строительства, индивидуального строительства </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xml:space="preserve">       Площадь земельных участков, для жилищного строительства, индивидуального строительства и комплексного освоения в целях жилищного строительства в расчете на 10 тыс. человек населения</w:t>
      </w:r>
      <w:r w:rsidRPr="002C26AB">
        <w:rPr>
          <w:rFonts w:ascii="Times New Roman" w:hAnsi="Times New Roman" w:cs="Times New Roman"/>
          <w:b/>
          <w:sz w:val="24"/>
          <w:szCs w:val="24"/>
        </w:rPr>
        <w:t>, S строит</w:t>
      </w:r>
      <w:proofErr w:type="gramStart"/>
      <w:r w:rsidRPr="002C26AB">
        <w:rPr>
          <w:rFonts w:ascii="Times New Roman" w:hAnsi="Times New Roman" w:cs="Times New Roman"/>
          <w:sz w:val="24"/>
          <w:szCs w:val="24"/>
        </w:rPr>
        <w:t xml:space="preserve">., </w:t>
      </w:r>
      <w:proofErr w:type="gramEnd"/>
      <w:r w:rsidRPr="002C26AB">
        <w:rPr>
          <w:rFonts w:ascii="Times New Roman" w:hAnsi="Times New Roman" w:cs="Times New Roman"/>
          <w:sz w:val="24"/>
          <w:szCs w:val="24"/>
        </w:rPr>
        <w:t>рассчитывалась исходя из следующих показателей:</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общая численность населения Лахденпохского муниципального района, чел</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площадь земельных участков, для жилищного строительства, индивидуального строительства и комплексного освоения в целях жилищного строительства в 2016году</w:t>
      </w:r>
      <w:proofErr w:type="gramStart"/>
      <w:r w:rsidRPr="002C26AB">
        <w:rPr>
          <w:rFonts w:ascii="Times New Roman" w:hAnsi="Times New Roman" w:cs="Times New Roman"/>
          <w:sz w:val="24"/>
          <w:szCs w:val="24"/>
        </w:rPr>
        <w:t>,г</w:t>
      </w:r>
      <w:proofErr w:type="gramEnd"/>
      <w:r w:rsidRPr="002C26AB">
        <w:rPr>
          <w:rFonts w:ascii="Times New Roman" w:hAnsi="Times New Roman" w:cs="Times New Roman"/>
          <w:sz w:val="24"/>
          <w:szCs w:val="24"/>
        </w:rPr>
        <w:t>а</w:t>
      </w:r>
      <w:r w:rsidR="000B5684">
        <w:rPr>
          <w:rFonts w:ascii="Times New Roman" w:hAnsi="Times New Roman" w:cs="Times New Roman"/>
          <w:sz w:val="24"/>
          <w:szCs w:val="24"/>
        </w:rPr>
        <w:t>.</w:t>
      </w:r>
    </w:p>
    <w:p w:rsidR="00655CAE" w:rsidRPr="000B5684" w:rsidRDefault="00655CAE" w:rsidP="00655CAE">
      <w:pPr>
        <w:spacing w:after="0" w:line="240" w:lineRule="auto"/>
        <w:jc w:val="both"/>
        <w:rPr>
          <w:rFonts w:ascii="Times New Roman" w:hAnsi="Times New Roman" w:cs="Times New Roman"/>
          <w:sz w:val="24"/>
          <w:szCs w:val="24"/>
        </w:rPr>
      </w:pPr>
      <w:r w:rsidRPr="000B5684">
        <w:rPr>
          <w:rFonts w:ascii="Times New Roman" w:hAnsi="Times New Roman" w:cs="Times New Roman"/>
          <w:sz w:val="24"/>
          <w:szCs w:val="24"/>
        </w:rPr>
        <w:t>Показатель на 2016год составил 9,11 га</w:t>
      </w:r>
      <w:r w:rsidR="000B5684">
        <w:rPr>
          <w:rFonts w:ascii="Times New Roman" w:hAnsi="Times New Roman" w:cs="Times New Roman"/>
          <w:sz w:val="24"/>
          <w:szCs w:val="24"/>
        </w:rPr>
        <w:t>.</w:t>
      </w:r>
    </w:p>
    <w:p w:rsidR="00655CAE" w:rsidRPr="000B5684" w:rsidRDefault="007F458F" w:rsidP="00655C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55CAE" w:rsidRPr="000B5684">
        <w:rPr>
          <w:rFonts w:ascii="Times New Roman" w:hAnsi="Times New Roman" w:cs="Times New Roman"/>
          <w:sz w:val="24"/>
          <w:szCs w:val="24"/>
        </w:rPr>
        <w:t>В 2016 году общая площадь земельных участков, предоставленных для строительства в расчете на 10 тыс. человек населения, по сравнению с 2015 годом уменьшилась, в том числе произошло уменьшение площади земельных участков, предоставленных для жилищного строительства</w:t>
      </w:r>
      <w:r w:rsidR="000B5684">
        <w:rPr>
          <w:rFonts w:ascii="Times New Roman" w:hAnsi="Times New Roman" w:cs="Times New Roman"/>
          <w:sz w:val="24"/>
          <w:szCs w:val="24"/>
        </w:rPr>
        <w:t>,</w:t>
      </w:r>
      <w:r w:rsidR="00655CAE" w:rsidRPr="000B5684">
        <w:rPr>
          <w:rFonts w:ascii="Times New Roman" w:hAnsi="Times New Roman" w:cs="Times New Roman"/>
          <w:sz w:val="24"/>
          <w:szCs w:val="24"/>
        </w:rPr>
        <w:t xml:space="preserve"> индивидуального строительства и комплексного освоения в целях жилищного строительства в расчете  на 10 тыс. человек населения, га.</w:t>
      </w:r>
      <w:proofErr w:type="gramEnd"/>
      <w:r w:rsidR="00655CAE" w:rsidRPr="000B5684">
        <w:rPr>
          <w:rFonts w:ascii="Times New Roman" w:hAnsi="Times New Roman" w:cs="Times New Roman"/>
          <w:sz w:val="24"/>
          <w:szCs w:val="24"/>
        </w:rPr>
        <w:t xml:space="preserve"> Основными проблемами при предоставлении и дальнейшем освоении земельных участков для жилищного строительства являются: </w:t>
      </w:r>
    </w:p>
    <w:p w:rsidR="00655CAE" w:rsidRPr="000B5684" w:rsidRDefault="00655CAE" w:rsidP="00655CAE">
      <w:pPr>
        <w:spacing w:after="0" w:line="240" w:lineRule="auto"/>
        <w:jc w:val="both"/>
        <w:rPr>
          <w:rFonts w:ascii="Times New Roman" w:hAnsi="Times New Roman" w:cs="Times New Roman"/>
          <w:sz w:val="24"/>
          <w:szCs w:val="24"/>
        </w:rPr>
      </w:pPr>
      <w:r w:rsidRPr="000B5684">
        <w:rPr>
          <w:rFonts w:ascii="Times New Roman" w:hAnsi="Times New Roman" w:cs="Times New Roman"/>
          <w:sz w:val="24"/>
          <w:szCs w:val="24"/>
        </w:rPr>
        <w:t xml:space="preserve">-  необеспечение инженерной и транспортной инфраструктурой; </w:t>
      </w:r>
    </w:p>
    <w:p w:rsidR="00655CAE" w:rsidRPr="000B5684" w:rsidRDefault="00655CAE" w:rsidP="00655CAE">
      <w:pPr>
        <w:spacing w:after="0" w:line="240" w:lineRule="auto"/>
        <w:jc w:val="both"/>
        <w:rPr>
          <w:rFonts w:ascii="Times New Roman" w:hAnsi="Times New Roman" w:cs="Times New Roman"/>
          <w:sz w:val="24"/>
          <w:szCs w:val="24"/>
        </w:rPr>
      </w:pPr>
      <w:r w:rsidRPr="000B5684">
        <w:rPr>
          <w:rFonts w:ascii="Times New Roman" w:hAnsi="Times New Roman" w:cs="Times New Roman"/>
          <w:sz w:val="24"/>
          <w:szCs w:val="24"/>
        </w:rPr>
        <w:t>- уменьшение площади земельных участков, предоставляемых для комплексного освоения, в целях жилищного строительства.</w:t>
      </w:r>
    </w:p>
    <w:p w:rsidR="00655CAE" w:rsidRDefault="00655CAE" w:rsidP="00655CAE">
      <w:pPr>
        <w:spacing w:after="0" w:line="240" w:lineRule="auto"/>
        <w:jc w:val="both"/>
        <w:rPr>
          <w:rFonts w:ascii="Times New Roman" w:hAnsi="Times New Roman" w:cs="Times New Roman"/>
          <w:b/>
          <w:sz w:val="24"/>
          <w:szCs w:val="24"/>
          <w:u w:val="single"/>
        </w:rPr>
      </w:pPr>
    </w:p>
    <w:p w:rsidR="00BC2869" w:rsidRDefault="000B5684" w:rsidP="00655CAE">
      <w:pPr>
        <w:spacing w:after="0" w:line="240" w:lineRule="auto"/>
        <w:jc w:val="both"/>
        <w:rPr>
          <w:rFonts w:ascii="Times New Roman" w:hAnsi="Times New Roman" w:cs="Times New Roman"/>
          <w:i/>
          <w:sz w:val="24"/>
          <w:szCs w:val="24"/>
        </w:rPr>
      </w:pPr>
      <w:r w:rsidRPr="000B5684">
        <w:rPr>
          <w:rFonts w:ascii="Times New Roman" w:hAnsi="Times New Roman" w:cs="Times New Roman"/>
          <w:i/>
          <w:sz w:val="24"/>
          <w:szCs w:val="24"/>
        </w:rPr>
        <w:t xml:space="preserve">26.1 </w:t>
      </w:r>
      <w:r w:rsidR="00655CAE" w:rsidRPr="000B5684">
        <w:rPr>
          <w:rFonts w:ascii="Times New Roman" w:hAnsi="Times New Roman" w:cs="Times New Roman"/>
          <w:i/>
          <w:sz w:val="24"/>
          <w:szCs w:val="24"/>
        </w:rPr>
        <w:t xml:space="preserve">Площадь земельных участков, предоставленных для строительства, в отношении которых </w:t>
      </w:r>
      <w:proofErr w:type="gramStart"/>
      <w:r w:rsidR="00655CAE" w:rsidRPr="000B5684">
        <w:rPr>
          <w:rFonts w:ascii="Times New Roman" w:hAnsi="Times New Roman" w:cs="Times New Roman"/>
          <w:i/>
          <w:sz w:val="24"/>
          <w:szCs w:val="24"/>
        </w:rPr>
        <w:t>с даты принятия</w:t>
      </w:r>
      <w:proofErr w:type="gramEnd"/>
      <w:r w:rsidR="00655CAE" w:rsidRPr="000B5684">
        <w:rPr>
          <w:rFonts w:ascii="Times New Roman" w:hAnsi="Times New Roman" w:cs="Times New Roman"/>
          <w:i/>
          <w:sz w:val="24"/>
          <w:szCs w:val="24"/>
        </w:rPr>
        <w:t xml:space="preserve"> решения о предоставлении земельного участка или подписания </w:t>
      </w:r>
      <w:r w:rsidR="00655CAE" w:rsidRPr="000B5684">
        <w:rPr>
          <w:rFonts w:ascii="Times New Roman" w:hAnsi="Times New Roman" w:cs="Times New Roman"/>
          <w:i/>
          <w:sz w:val="24"/>
          <w:szCs w:val="24"/>
        </w:rPr>
        <w:lastRenderedPageBreak/>
        <w:t>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w:t>
      </w:r>
    </w:p>
    <w:p w:rsidR="000B5684" w:rsidRPr="000B5684" w:rsidRDefault="00BC2869" w:rsidP="00655CAE">
      <w:pPr>
        <w:spacing w:after="0" w:line="240" w:lineRule="auto"/>
        <w:jc w:val="both"/>
        <w:rPr>
          <w:rFonts w:ascii="Times New Roman" w:hAnsi="Times New Roman" w:cs="Times New Roman"/>
          <w:i/>
          <w:sz w:val="24"/>
          <w:szCs w:val="24"/>
        </w:rPr>
      </w:pPr>
      <w:r w:rsidRPr="00BC2869">
        <w:rPr>
          <w:rFonts w:ascii="Times New Roman" w:hAnsi="Times New Roman" w:cs="Times New Roman"/>
          <w:i/>
          <w:sz w:val="24"/>
          <w:szCs w:val="24"/>
        </w:rPr>
        <w:t xml:space="preserve">26.2 Площадь земельных участков, предоставленных для строительства, в отношении которых </w:t>
      </w:r>
      <w:proofErr w:type="gramStart"/>
      <w:r w:rsidRPr="00BC2869">
        <w:rPr>
          <w:rFonts w:ascii="Times New Roman" w:hAnsi="Times New Roman" w:cs="Times New Roman"/>
          <w:i/>
          <w:sz w:val="24"/>
          <w:szCs w:val="24"/>
        </w:rPr>
        <w:t>с даты принятия</w:t>
      </w:r>
      <w:proofErr w:type="gramEnd"/>
      <w:r w:rsidRPr="00BC2869">
        <w:rPr>
          <w:rFonts w:ascii="Times New Roman" w:hAnsi="Times New Roman" w:cs="Times New Roman"/>
          <w:i/>
          <w:sz w:val="24"/>
          <w:szCs w:val="24"/>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иных объектов капитального строительства - в течение 5 лет</w:t>
      </w:r>
    </w:p>
    <w:p w:rsidR="00655CAE" w:rsidRPr="002C26AB" w:rsidRDefault="007D13CA" w:rsidP="00655C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Показатель</w:t>
      </w:r>
      <w:r w:rsidR="00655CAE" w:rsidRPr="002C26AB">
        <w:rPr>
          <w:rFonts w:ascii="Times New Roman" w:hAnsi="Times New Roman" w:cs="Times New Roman"/>
          <w:sz w:val="24"/>
          <w:szCs w:val="24"/>
        </w:rPr>
        <w:t xml:space="preserve"> увеличилс</w:t>
      </w:r>
      <w:r>
        <w:rPr>
          <w:rFonts w:ascii="Times New Roman" w:hAnsi="Times New Roman" w:cs="Times New Roman"/>
          <w:sz w:val="24"/>
          <w:szCs w:val="24"/>
        </w:rPr>
        <w:t>я</w:t>
      </w:r>
      <w:r w:rsidR="00655CAE" w:rsidRPr="002C26AB">
        <w:rPr>
          <w:rFonts w:ascii="Times New Roman" w:hAnsi="Times New Roman" w:cs="Times New Roman"/>
          <w:sz w:val="24"/>
          <w:szCs w:val="24"/>
        </w:rPr>
        <w:t xml:space="preserve"> ввиду отсутствия ввода в эксплуатацию объектов жилищного строительства земельные участки для </w:t>
      </w:r>
      <w:r w:rsidR="00BC2869" w:rsidRPr="002C26AB">
        <w:rPr>
          <w:rFonts w:ascii="Times New Roman" w:hAnsi="Times New Roman" w:cs="Times New Roman"/>
          <w:sz w:val="24"/>
          <w:szCs w:val="24"/>
        </w:rPr>
        <w:t>строительства,</w:t>
      </w:r>
      <w:r w:rsidR="00655CAE" w:rsidRPr="002C26AB">
        <w:rPr>
          <w:rFonts w:ascii="Times New Roman" w:hAnsi="Times New Roman" w:cs="Times New Roman"/>
          <w:sz w:val="24"/>
          <w:szCs w:val="24"/>
        </w:rPr>
        <w:t xml:space="preserve"> которых предоставлены в 2013</w:t>
      </w:r>
      <w:r w:rsidR="00BC2869">
        <w:rPr>
          <w:rFonts w:ascii="Times New Roman" w:hAnsi="Times New Roman" w:cs="Times New Roman"/>
          <w:sz w:val="24"/>
          <w:szCs w:val="24"/>
        </w:rPr>
        <w:t xml:space="preserve"> и в 2011</w:t>
      </w:r>
      <w:r w:rsidR="00655CAE" w:rsidRPr="002C26AB">
        <w:rPr>
          <w:rFonts w:ascii="Times New Roman" w:hAnsi="Times New Roman" w:cs="Times New Roman"/>
          <w:sz w:val="24"/>
          <w:szCs w:val="24"/>
        </w:rPr>
        <w:t xml:space="preserve"> год</w:t>
      </w:r>
      <w:r w:rsidR="00BC2869">
        <w:rPr>
          <w:rFonts w:ascii="Times New Roman" w:hAnsi="Times New Roman" w:cs="Times New Roman"/>
          <w:sz w:val="24"/>
          <w:szCs w:val="24"/>
        </w:rPr>
        <w:t>ах</w:t>
      </w:r>
      <w:r w:rsidR="00655CAE" w:rsidRPr="002C26AB">
        <w:rPr>
          <w:rFonts w:ascii="Times New Roman" w:hAnsi="Times New Roman" w:cs="Times New Roman"/>
          <w:sz w:val="24"/>
          <w:szCs w:val="24"/>
        </w:rPr>
        <w:t>.</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xml:space="preserve">      Прогноз на последующие годы делается с учетом фактических показателей 2016года  с прогнозированием уменьшения площади земельных участков в отношении которых не было получено разрешение на ввод объектов в эксплуатацию в течени</w:t>
      </w:r>
      <w:proofErr w:type="gramStart"/>
      <w:r w:rsidRPr="002C26AB">
        <w:rPr>
          <w:rFonts w:ascii="Times New Roman" w:hAnsi="Times New Roman" w:cs="Times New Roman"/>
          <w:sz w:val="24"/>
          <w:szCs w:val="24"/>
        </w:rPr>
        <w:t>и</w:t>
      </w:r>
      <w:proofErr w:type="gramEnd"/>
      <w:r w:rsidRPr="002C26AB">
        <w:rPr>
          <w:rFonts w:ascii="Times New Roman" w:hAnsi="Times New Roman" w:cs="Times New Roman"/>
          <w:sz w:val="24"/>
          <w:szCs w:val="24"/>
        </w:rPr>
        <w:t xml:space="preserve"> 3-х</w:t>
      </w:r>
      <w:r w:rsidR="00BC2869">
        <w:rPr>
          <w:rFonts w:ascii="Times New Roman" w:hAnsi="Times New Roman" w:cs="Times New Roman"/>
          <w:sz w:val="24"/>
          <w:szCs w:val="24"/>
        </w:rPr>
        <w:t xml:space="preserve"> и 5-и</w:t>
      </w:r>
      <w:r w:rsidRPr="002C26AB">
        <w:rPr>
          <w:rFonts w:ascii="Times New Roman" w:hAnsi="Times New Roman" w:cs="Times New Roman"/>
          <w:sz w:val="24"/>
          <w:szCs w:val="24"/>
        </w:rPr>
        <w:t xml:space="preserve"> лет.</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xml:space="preserve">      Площадь земельных участков, предоставленных для строительства, в отношении которых </w:t>
      </w:r>
      <w:proofErr w:type="gramStart"/>
      <w:r w:rsidRPr="002C26AB">
        <w:rPr>
          <w:rFonts w:ascii="Times New Roman" w:hAnsi="Times New Roman" w:cs="Times New Roman"/>
          <w:sz w:val="24"/>
          <w:szCs w:val="24"/>
        </w:rPr>
        <w:t>с даты принятия</w:t>
      </w:r>
      <w:proofErr w:type="gramEnd"/>
      <w:r w:rsidRPr="002C26AB">
        <w:rPr>
          <w:rFonts w:ascii="Times New Roman" w:hAnsi="Times New Roman" w:cs="Times New Roman"/>
          <w:sz w:val="24"/>
          <w:szCs w:val="24"/>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w:t>
      </w:r>
      <w:r w:rsidR="00BC2869">
        <w:rPr>
          <w:rFonts w:ascii="Times New Roman" w:hAnsi="Times New Roman" w:cs="Times New Roman"/>
          <w:sz w:val="24"/>
          <w:szCs w:val="24"/>
        </w:rPr>
        <w:t xml:space="preserve"> и 5-и лет</w:t>
      </w:r>
      <w:r w:rsidRPr="002C26AB">
        <w:rPr>
          <w:rFonts w:ascii="Times New Roman" w:hAnsi="Times New Roman" w:cs="Times New Roman"/>
          <w:sz w:val="24"/>
          <w:szCs w:val="24"/>
        </w:rPr>
        <w:t>, рассчитывалась исходя из следующих показателей:</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xml:space="preserve">- </w:t>
      </w:r>
      <w:r w:rsidR="009455CA">
        <w:rPr>
          <w:rFonts w:ascii="Times New Roman" w:hAnsi="Times New Roman" w:cs="Times New Roman"/>
          <w:sz w:val="24"/>
          <w:szCs w:val="24"/>
        </w:rPr>
        <w:t>п</w:t>
      </w:r>
      <w:r w:rsidRPr="002C26AB">
        <w:rPr>
          <w:rFonts w:ascii="Times New Roman" w:hAnsi="Times New Roman" w:cs="Times New Roman"/>
          <w:sz w:val="24"/>
          <w:szCs w:val="24"/>
        </w:rPr>
        <w:t>лощадь земельных участков предоставленных для строительства  объектов жилищного строительства в 2013году</w:t>
      </w:r>
      <w:r w:rsidR="00BC2869">
        <w:rPr>
          <w:rFonts w:ascii="Times New Roman" w:hAnsi="Times New Roman" w:cs="Times New Roman"/>
          <w:sz w:val="24"/>
          <w:szCs w:val="24"/>
        </w:rPr>
        <w:t xml:space="preserve"> и 2011 году</w:t>
      </w:r>
      <w:proofErr w:type="gramStart"/>
      <w:r w:rsidRPr="002C26AB">
        <w:rPr>
          <w:rFonts w:ascii="Times New Roman" w:hAnsi="Times New Roman" w:cs="Times New Roman"/>
          <w:sz w:val="24"/>
          <w:szCs w:val="24"/>
        </w:rPr>
        <w:t xml:space="preserve"> ,</w:t>
      </w:r>
      <w:proofErr w:type="gramEnd"/>
      <w:r w:rsidRPr="002C26AB">
        <w:rPr>
          <w:rFonts w:ascii="Times New Roman" w:hAnsi="Times New Roman" w:cs="Times New Roman"/>
          <w:sz w:val="24"/>
          <w:szCs w:val="24"/>
        </w:rPr>
        <w:t>кв.м.</w:t>
      </w:r>
    </w:p>
    <w:p w:rsidR="00655CAE" w:rsidRPr="002C26AB" w:rsidRDefault="00655CAE" w:rsidP="00655CAE">
      <w:pPr>
        <w:spacing w:after="0" w:line="240" w:lineRule="auto"/>
        <w:jc w:val="both"/>
        <w:rPr>
          <w:rFonts w:ascii="Times New Roman" w:hAnsi="Times New Roman" w:cs="Times New Roman"/>
          <w:sz w:val="24"/>
          <w:szCs w:val="24"/>
        </w:rPr>
      </w:pPr>
      <w:r w:rsidRPr="002C26AB">
        <w:rPr>
          <w:rFonts w:ascii="Times New Roman" w:hAnsi="Times New Roman" w:cs="Times New Roman"/>
          <w:sz w:val="24"/>
          <w:szCs w:val="24"/>
        </w:rPr>
        <w:t xml:space="preserve">- </w:t>
      </w:r>
      <w:r w:rsidR="009455CA">
        <w:rPr>
          <w:rFonts w:ascii="Times New Roman" w:hAnsi="Times New Roman" w:cs="Times New Roman"/>
          <w:sz w:val="24"/>
          <w:szCs w:val="24"/>
        </w:rPr>
        <w:t>п</w:t>
      </w:r>
      <w:r w:rsidRPr="002C26AB">
        <w:rPr>
          <w:rFonts w:ascii="Times New Roman" w:hAnsi="Times New Roman" w:cs="Times New Roman"/>
          <w:sz w:val="24"/>
          <w:szCs w:val="24"/>
        </w:rPr>
        <w:t xml:space="preserve">лощадь земельных участков предоставленных для строительства  объектов жилищного </w:t>
      </w:r>
      <w:proofErr w:type="gramStart"/>
      <w:r w:rsidRPr="002C26AB">
        <w:rPr>
          <w:rFonts w:ascii="Times New Roman" w:hAnsi="Times New Roman" w:cs="Times New Roman"/>
          <w:sz w:val="24"/>
          <w:szCs w:val="24"/>
        </w:rPr>
        <w:t>строительства</w:t>
      </w:r>
      <w:proofErr w:type="gramEnd"/>
      <w:r w:rsidRPr="002C26AB">
        <w:rPr>
          <w:rFonts w:ascii="Times New Roman" w:hAnsi="Times New Roman" w:cs="Times New Roman"/>
          <w:sz w:val="24"/>
          <w:szCs w:val="24"/>
        </w:rPr>
        <w:t xml:space="preserve"> в 2013году в отношении </w:t>
      </w:r>
      <w:proofErr w:type="gramStart"/>
      <w:r w:rsidRPr="002C26AB">
        <w:rPr>
          <w:rFonts w:ascii="Times New Roman" w:hAnsi="Times New Roman" w:cs="Times New Roman"/>
          <w:sz w:val="24"/>
          <w:szCs w:val="24"/>
        </w:rPr>
        <w:t>которых</w:t>
      </w:r>
      <w:proofErr w:type="gramEnd"/>
      <w:r w:rsidRPr="002C26AB">
        <w:rPr>
          <w:rFonts w:ascii="Times New Roman" w:hAnsi="Times New Roman" w:cs="Times New Roman"/>
          <w:sz w:val="24"/>
          <w:szCs w:val="24"/>
        </w:rPr>
        <w:t xml:space="preserve"> было получено разрешение на ввод в эксплуатацию: объектов жилищного строительства - в течение 3 лет,</w:t>
      </w:r>
      <w:r w:rsidR="00BC2869">
        <w:rPr>
          <w:rFonts w:ascii="Times New Roman" w:hAnsi="Times New Roman" w:cs="Times New Roman"/>
          <w:sz w:val="24"/>
          <w:szCs w:val="24"/>
        </w:rPr>
        <w:t xml:space="preserve"> 5-и лет </w:t>
      </w:r>
      <w:r w:rsidRPr="002C26AB">
        <w:rPr>
          <w:rFonts w:ascii="Times New Roman" w:hAnsi="Times New Roman" w:cs="Times New Roman"/>
          <w:sz w:val="24"/>
          <w:szCs w:val="24"/>
        </w:rPr>
        <w:t>кв.м.</w:t>
      </w:r>
    </w:p>
    <w:p w:rsidR="00655CAE" w:rsidRPr="00BC2869" w:rsidRDefault="00655CAE" w:rsidP="00655CAE">
      <w:pPr>
        <w:spacing w:after="0" w:line="240" w:lineRule="auto"/>
        <w:jc w:val="both"/>
        <w:rPr>
          <w:rFonts w:ascii="Times New Roman" w:hAnsi="Times New Roman" w:cs="Times New Roman"/>
          <w:sz w:val="24"/>
          <w:szCs w:val="24"/>
        </w:rPr>
      </w:pPr>
      <w:r w:rsidRPr="00BC2869">
        <w:rPr>
          <w:rFonts w:ascii="Times New Roman" w:hAnsi="Times New Roman" w:cs="Times New Roman"/>
          <w:sz w:val="24"/>
          <w:szCs w:val="24"/>
        </w:rPr>
        <w:t xml:space="preserve">       В 2016 году срок возведения объектов жилищного строительства увеличился по сравнению с 2015 годом, что связано с недостаточностью обеспечения предоставляемых земельных участков инженерной инфраструктурой, увеличением временных затрат на создание инженерных сетей, снижением активности граждан и инвесторов в условиях сложной экономической ситуации в стране.  </w:t>
      </w:r>
    </w:p>
    <w:p w:rsidR="00655CAE" w:rsidRDefault="00655CAE" w:rsidP="00655CAE">
      <w:pPr>
        <w:spacing w:after="0" w:line="240" w:lineRule="auto"/>
        <w:jc w:val="both"/>
        <w:rPr>
          <w:rFonts w:ascii="Times New Roman" w:hAnsi="Times New Roman" w:cs="Times New Roman"/>
          <w:b/>
          <w:sz w:val="24"/>
          <w:szCs w:val="24"/>
        </w:rPr>
      </w:pPr>
    </w:p>
    <w:p w:rsidR="00294976" w:rsidRPr="00294976" w:rsidRDefault="00655CAE" w:rsidP="009E78F3">
      <w:pPr>
        <w:spacing w:after="0" w:line="240" w:lineRule="auto"/>
        <w:jc w:val="both"/>
        <w:rPr>
          <w:rFonts w:ascii="Times New Roman" w:hAnsi="Times New Roman" w:cs="Times New Roman"/>
          <w:i/>
          <w:color w:val="000000"/>
          <w:sz w:val="24"/>
          <w:szCs w:val="24"/>
          <w:shd w:val="clear" w:color="auto" w:fill="FFFFFF"/>
        </w:rPr>
      </w:pPr>
      <w:r w:rsidRPr="00BC2869">
        <w:rPr>
          <w:rFonts w:ascii="Times New Roman" w:hAnsi="Times New Roman"/>
          <w:i/>
          <w:sz w:val="24"/>
          <w:szCs w:val="24"/>
        </w:rPr>
        <w:t>27</w:t>
      </w:r>
      <w:r w:rsidR="00BC2869">
        <w:rPr>
          <w:rFonts w:ascii="Times New Roman" w:hAnsi="Times New Roman"/>
          <w:i/>
          <w:sz w:val="24"/>
          <w:szCs w:val="24"/>
        </w:rPr>
        <w:t>.</w:t>
      </w:r>
      <w:r w:rsidR="007D13CA">
        <w:rPr>
          <w:rFonts w:ascii="Times New Roman" w:hAnsi="Times New Roman"/>
          <w:i/>
          <w:sz w:val="24"/>
          <w:szCs w:val="24"/>
        </w:rPr>
        <w:t xml:space="preserve"> </w:t>
      </w:r>
      <w:r w:rsidRPr="00BC2869">
        <w:rPr>
          <w:rFonts w:ascii="Times New Roman" w:hAnsi="Times New Roman" w:cs="Times New Roman"/>
          <w:i/>
          <w:color w:val="000000"/>
          <w:sz w:val="24"/>
          <w:szCs w:val="24"/>
          <w:shd w:val="clear" w:color="auto" w:fill="FFFFFF"/>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w:t>
      </w:r>
      <w:r w:rsidR="00294976" w:rsidRPr="00BC2869">
        <w:rPr>
          <w:rFonts w:ascii="Times New Roman" w:hAnsi="Times New Roman" w:cs="Times New Roman"/>
          <w:i/>
          <w:color w:val="000000"/>
          <w:sz w:val="24"/>
          <w:szCs w:val="24"/>
          <w:shd w:val="clear" w:color="auto" w:fill="FFFFFF"/>
        </w:rPr>
        <w:t>авления данными домами</w:t>
      </w:r>
    </w:p>
    <w:p w:rsidR="00294976" w:rsidRDefault="00294976" w:rsidP="009E78F3">
      <w:pPr>
        <w:spacing w:after="0" w:line="240" w:lineRule="auto"/>
        <w:ind w:firstLine="539"/>
        <w:jc w:val="both"/>
        <w:rPr>
          <w:rFonts w:ascii="Times New Roman" w:eastAsia="Times New Roman" w:hAnsi="Times New Roman" w:cs="Times New Roman"/>
          <w:sz w:val="24"/>
          <w:szCs w:val="24"/>
          <w:lang w:eastAsia="ru-RU"/>
        </w:rPr>
      </w:pPr>
      <w:r w:rsidRPr="00294976">
        <w:rPr>
          <w:rFonts w:ascii="Times New Roman" w:eastAsia="Times New Roman" w:hAnsi="Times New Roman" w:cs="Times New Roman"/>
          <w:sz w:val="24"/>
          <w:szCs w:val="24"/>
          <w:lang w:eastAsia="ru-RU"/>
        </w:rPr>
        <w:t xml:space="preserve">Стабильность функционирования объектов коммунального хозяйства и состояние жилого фонда во многом определяют степень удовлетворенности населения качеством жизни в районе. Для этого жилищно-коммунальный комплекс требует к себе особого внимания. Основными задачами, стоящими перед Администрацией района в истекшем году были – повышение надежности инженерной инфраструктуры и обеспечение безаварийного прохождения отопительного сезона. </w:t>
      </w:r>
    </w:p>
    <w:p w:rsidR="00294976" w:rsidRPr="00294976" w:rsidRDefault="00B54145" w:rsidP="0029497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Большо</w:t>
      </w:r>
      <w:r w:rsidR="00294976" w:rsidRPr="00294976">
        <w:rPr>
          <w:rFonts w:ascii="Times New Roman" w:eastAsia="Times New Roman" w:hAnsi="Times New Roman" w:cs="Times New Roman"/>
          <w:sz w:val="24"/>
          <w:szCs w:val="24"/>
          <w:lang w:eastAsia="ru-RU"/>
        </w:rPr>
        <w:t xml:space="preserve">й объем работы выполнен в области учета жилищного фонда. Составлена база данных, в которую вошли </w:t>
      </w:r>
      <w:r w:rsidR="00294976" w:rsidRPr="00294976">
        <w:rPr>
          <w:rFonts w:ascii="Times New Roman" w:eastAsia="Times New Roman" w:hAnsi="Times New Roman" w:cs="Times New Roman"/>
          <w:color w:val="000000"/>
          <w:sz w:val="24"/>
          <w:szCs w:val="24"/>
          <w:lang w:eastAsia="ru-RU"/>
        </w:rPr>
        <w:t>823</w:t>
      </w:r>
      <w:r w:rsidR="00294976" w:rsidRPr="00294976">
        <w:rPr>
          <w:rFonts w:ascii="Times New Roman" w:eastAsia="Times New Roman" w:hAnsi="Times New Roman" w:cs="Times New Roman"/>
          <w:sz w:val="24"/>
          <w:szCs w:val="24"/>
          <w:lang w:eastAsia="ru-RU"/>
        </w:rPr>
        <w:t xml:space="preserve"> дома, общей площадью 80431кв.м. Ежемесячно производится ее актуализация. Сложности в ее организации вызваны отсутствием технической документации на многоквартирные дома и переданных от поселений исходных данных. </w:t>
      </w:r>
    </w:p>
    <w:p w:rsidR="00294976" w:rsidRPr="00294976" w:rsidRDefault="00294976" w:rsidP="00294976">
      <w:pPr>
        <w:spacing w:after="0" w:line="240" w:lineRule="auto"/>
        <w:ind w:firstLine="567"/>
        <w:jc w:val="both"/>
        <w:rPr>
          <w:rFonts w:ascii="Times New Roman" w:eastAsia="Times New Roman" w:hAnsi="Times New Roman" w:cs="Times New Roman"/>
          <w:sz w:val="24"/>
          <w:szCs w:val="24"/>
          <w:lang w:eastAsia="ru-RU"/>
        </w:rPr>
      </w:pPr>
      <w:r w:rsidRPr="00294976">
        <w:rPr>
          <w:rFonts w:ascii="Times New Roman" w:eastAsia="Times New Roman" w:hAnsi="Times New Roman" w:cs="Times New Roman"/>
          <w:sz w:val="24"/>
          <w:szCs w:val="24"/>
          <w:lang w:eastAsia="ru-RU"/>
        </w:rPr>
        <w:t xml:space="preserve">За 2016 год специалистами Администрации проведено обследование состояния сорока восьми многоквартирных домов. Составлены акты. Произведено более тридцати выездов специалистов в населенные пункты сельских поселений района в целях осмотра и изучения состояния жилищного фонда. </w:t>
      </w:r>
    </w:p>
    <w:p w:rsidR="00294976" w:rsidRPr="00294976" w:rsidRDefault="00294976" w:rsidP="00294976">
      <w:pPr>
        <w:spacing w:after="0" w:line="240" w:lineRule="auto"/>
        <w:ind w:firstLine="567"/>
        <w:jc w:val="both"/>
        <w:rPr>
          <w:rFonts w:ascii="Times New Roman" w:eastAsia="Times New Roman" w:hAnsi="Times New Roman" w:cs="Times New Roman"/>
          <w:sz w:val="24"/>
          <w:szCs w:val="24"/>
          <w:lang w:eastAsia="ru-RU"/>
        </w:rPr>
      </w:pPr>
      <w:r w:rsidRPr="00294976">
        <w:rPr>
          <w:rFonts w:ascii="Times New Roman" w:eastAsia="Times New Roman" w:hAnsi="Times New Roman" w:cs="Times New Roman"/>
          <w:sz w:val="24"/>
          <w:szCs w:val="24"/>
          <w:lang w:eastAsia="ru-RU"/>
        </w:rPr>
        <w:t>Сформирован перечень многоквартирных домов нуждающихся в проведении экспертного обследования на предмет установления их аварийности.</w:t>
      </w:r>
    </w:p>
    <w:p w:rsidR="00294976" w:rsidRPr="00294976" w:rsidRDefault="00294976" w:rsidP="00B54145">
      <w:pPr>
        <w:spacing w:after="0" w:line="240" w:lineRule="auto"/>
        <w:ind w:firstLine="567"/>
        <w:jc w:val="both"/>
        <w:rPr>
          <w:rFonts w:ascii="Times New Roman" w:eastAsia="Times New Roman" w:hAnsi="Times New Roman" w:cs="Times New Roman"/>
          <w:sz w:val="24"/>
          <w:szCs w:val="24"/>
          <w:lang w:eastAsia="ru-RU"/>
        </w:rPr>
      </w:pPr>
      <w:r w:rsidRPr="00294976">
        <w:rPr>
          <w:rFonts w:ascii="Times New Roman" w:eastAsia="Times New Roman" w:hAnsi="Times New Roman" w:cs="Times New Roman"/>
          <w:sz w:val="24"/>
          <w:szCs w:val="24"/>
          <w:lang w:eastAsia="ru-RU"/>
        </w:rPr>
        <w:t>На территории каждого сельского поселения сформирован маневренный жилищный фонд.</w:t>
      </w:r>
    </w:p>
    <w:p w:rsidR="00294976" w:rsidRPr="00B54145" w:rsidRDefault="00B54145" w:rsidP="00B54145">
      <w:pPr>
        <w:spacing w:after="0" w:line="240" w:lineRule="auto"/>
        <w:ind w:firstLine="539"/>
        <w:jc w:val="both"/>
        <w:rPr>
          <w:rFonts w:ascii="Times New Roman" w:eastAsia="Times New Roman" w:hAnsi="Times New Roman" w:cs="Times New Roman"/>
          <w:sz w:val="24"/>
          <w:szCs w:val="24"/>
          <w:lang w:eastAsia="ru-RU"/>
        </w:rPr>
      </w:pPr>
      <w:r w:rsidRPr="00B54145">
        <w:rPr>
          <w:rFonts w:ascii="Times New Roman" w:eastAsia="Times New Roman" w:hAnsi="Times New Roman" w:cs="Times New Roman"/>
          <w:sz w:val="24"/>
          <w:szCs w:val="24"/>
          <w:lang w:eastAsia="ru-RU"/>
        </w:rPr>
        <w:t xml:space="preserve">На территории сельских поселений осуществляют деятельность пять управляющих компаний: </w:t>
      </w:r>
      <w:proofErr w:type="gramStart"/>
      <w:r w:rsidRPr="00B54145">
        <w:rPr>
          <w:rFonts w:ascii="Times New Roman" w:eastAsia="Times New Roman" w:hAnsi="Times New Roman" w:cs="Times New Roman"/>
          <w:sz w:val="24"/>
          <w:szCs w:val="24"/>
          <w:lang w:eastAsia="ru-RU"/>
        </w:rPr>
        <w:t>МУП «Дружба», ООО «Домоуправление», ООО «Мой дом», ООО «</w:t>
      </w:r>
      <w:proofErr w:type="spellStart"/>
      <w:r w:rsidRPr="00B54145">
        <w:rPr>
          <w:rFonts w:ascii="Times New Roman" w:eastAsia="Times New Roman" w:hAnsi="Times New Roman" w:cs="Times New Roman"/>
          <w:sz w:val="24"/>
          <w:szCs w:val="24"/>
          <w:lang w:eastAsia="ru-RU"/>
        </w:rPr>
        <w:t>Жилсервис</w:t>
      </w:r>
      <w:proofErr w:type="spellEnd"/>
      <w:r w:rsidRPr="00B54145">
        <w:rPr>
          <w:rFonts w:ascii="Times New Roman" w:eastAsia="Times New Roman" w:hAnsi="Times New Roman" w:cs="Times New Roman"/>
          <w:sz w:val="24"/>
          <w:szCs w:val="24"/>
          <w:lang w:eastAsia="ru-RU"/>
        </w:rPr>
        <w:t>», ООО «Карелстройсервис».</w:t>
      </w:r>
      <w:proofErr w:type="gramEnd"/>
      <w:r w:rsidRPr="00B54145">
        <w:rPr>
          <w:rFonts w:ascii="Times New Roman" w:eastAsia="Times New Roman" w:hAnsi="Times New Roman" w:cs="Times New Roman"/>
          <w:sz w:val="24"/>
          <w:szCs w:val="24"/>
          <w:lang w:eastAsia="ru-RU"/>
        </w:rPr>
        <w:t xml:space="preserve"> Впервые за долгое время в </w:t>
      </w:r>
      <w:proofErr w:type="spellStart"/>
      <w:r w:rsidRPr="00B54145">
        <w:rPr>
          <w:rFonts w:ascii="Times New Roman" w:eastAsia="Times New Roman" w:hAnsi="Times New Roman" w:cs="Times New Roman"/>
          <w:sz w:val="24"/>
          <w:szCs w:val="24"/>
          <w:lang w:eastAsia="ru-RU"/>
        </w:rPr>
        <w:t>Хийтольском</w:t>
      </w:r>
      <w:proofErr w:type="spellEnd"/>
      <w:r w:rsidRPr="00B54145">
        <w:rPr>
          <w:rFonts w:ascii="Times New Roman" w:eastAsia="Times New Roman" w:hAnsi="Times New Roman" w:cs="Times New Roman"/>
          <w:sz w:val="24"/>
          <w:szCs w:val="24"/>
          <w:lang w:eastAsia="ru-RU"/>
        </w:rPr>
        <w:t xml:space="preserve"> сельском поселении появилась управляющая компания, которая до проведения конкурса </w:t>
      </w:r>
      <w:r w:rsidRPr="00B54145">
        <w:rPr>
          <w:rFonts w:ascii="Times New Roman" w:eastAsia="Times New Roman" w:hAnsi="Times New Roman" w:cs="Times New Roman"/>
          <w:sz w:val="24"/>
          <w:szCs w:val="24"/>
          <w:lang w:eastAsia="ru-RU"/>
        </w:rPr>
        <w:lastRenderedPageBreak/>
        <w:t>оказывает населению услуги по управлению и обслуживанию многоквартирных домов. Подготовка конкурсной документации завершена, во втором квартале 2017 года  объявлен конкурс.</w:t>
      </w:r>
    </w:p>
    <w:p w:rsidR="00655CAE" w:rsidRDefault="00655CAE" w:rsidP="00BC2869">
      <w:pPr>
        <w:pStyle w:val="a4"/>
        <w:spacing w:after="0" w:line="240" w:lineRule="auto"/>
        <w:ind w:left="0"/>
        <w:jc w:val="both"/>
        <w:rPr>
          <w:rFonts w:ascii="Times New Roman" w:hAnsi="Times New Roman"/>
          <w:sz w:val="24"/>
          <w:szCs w:val="24"/>
        </w:rPr>
      </w:pPr>
      <w:r>
        <w:rPr>
          <w:rFonts w:ascii="Times New Roman" w:hAnsi="Times New Roman"/>
          <w:sz w:val="24"/>
          <w:szCs w:val="24"/>
        </w:rPr>
        <w:t>Снижение показателя</w:t>
      </w:r>
      <w:r w:rsidR="00B54145">
        <w:rPr>
          <w:rFonts w:ascii="Times New Roman" w:hAnsi="Times New Roman"/>
          <w:sz w:val="24"/>
          <w:szCs w:val="24"/>
        </w:rPr>
        <w:t xml:space="preserve"> №27</w:t>
      </w:r>
      <w:r>
        <w:rPr>
          <w:rFonts w:ascii="Times New Roman" w:hAnsi="Times New Roman"/>
          <w:sz w:val="24"/>
          <w:szCs w:val="24"/>
        </w:rPr>
        <w:t xml:space="preserve"> в 2016 году по сравнению с 2015 годом связано с проводимой работой по определению способа управления многоквартирными домами. </w:t>
      </w:r>
    </w:p>
    <w:p w:rsidR="00B54145" w:rsidRDefault="00B54145" w:rsidP="00BC2869">
      <w:pPr>
        <w:pStyle w:val="a4"/>
        <w:spacing w:after="0" w:line="240" w:lineRule="auto"/>
        <w:ind w:left="0"/>
        <w:jc w:val="both"/>
        <w:rPr>
          <w:rFonts w:ascii="Times New Roman" w:hAnsi="Times New Roman"/>
          <w:sz w:val="24"/>
          <w:szCs w:val="24"/>
        </w:rPr>
      </w:pPr>
    </w:p>
    <w:p w:rsidR="00655CAE" w:rsidRDefault="00655CAE" w:rsidP="009E78F3">
      <w:pPr>
        <w:spacing w:after="0" w:line="240" w:lineRule="auto"/>
        <w:jc w:val="both"/>
        <w:rPr>
          <w:rFonts w:ascii="Times New Roman" w:hAnsi="Times New Roman" w:cs="Times New Roman"/>
          <w:i/>
          <w:color w:val="000000"/>
          <w:sz w:val="24"/>
          <w:szCs w:val="24"/>
          <w:shd w:val="clear" w:color="auto" w:fill="FFFFFF"/>
        </w:rPr>
      </w:pPr>
      <w:r w:rsidRPr="00B54145">
        <w:rPr>
          <w:rFonts w:ascii="Times New Roman" w:hAnsi="Times New Roman"/>
          <w:i/>
          <w:sz w:val="24"/>
          <w:szCs w:val="24"/>
        </w:rPr>
        <w:t>28</w:t>
      </w:r>
      <w:r w:rsidR="00B54145">
        <w:rPr>
          <w:rFonts w:ascii="Times New Roman" w:hAnsi="Times New Roman"/>
          <w:i/>
          <w:sz w:val="24"/>
          <w:szCs w:val="24"/>
        </w:rPr>
        <w:t>.</w:t>
      </w:r>
      <w:r w:rsidR="007D13CA">
        <w:rPr>
          <w:rFonts w:ascii="Times New Roman" w:hAnsi="Times New Roman"/>
          <w:i/>
          <w:sz w:val="24"/>
          <w:szCs w:val="24"/>
        </w:rPr>
        <w:t xml:space="preserve"> </w:t>
      </w:r>
      <w:r w:rsidRPr="00B54145">
        <w:rPr>
          <w:rFonts w:ascii="Times New Roman" w:hAnsi="Times New Roman" w:cs="Times New Roman"/>
          <w:i/>
          <w:color w:val="000000"/>
          <w:sz w:val="24"/>
          <w:szCs w:val="24"/>
          <w:shd w:val="clear" w:color="auto" w:fill="FFFFFF"/>
        </w:rPr>
        <w:t>Доля организаций коммунального комплекса, осуществляющих производство товаров, оказание услуг по водо-, тепл</w:t>
      </w:r>
      <w:proofErr w:type="gramStart"/>
      <w:r w:rsidRPr="00B54145">
        <w:rPr>
          <w:rFonts w:ascii="Times New Roman" w:hAnsi="Times New Roman" w:cs="Times New Roman"/>
          <w:i/>
          <w:color w:val="000000"/>
          <w:sz w:val="24"/>
          <w:szCs w:val="24"/>
          <w:shd w:val="clear" w:color="auto" w:fill="FFFFFF"/>
        </w:rPr>
        <w:t>о-</w:t>
      </w:r>
      <w:proofErr w:type="gramEnd"/>
      <w:r w:rsidRPr="00B54145">
        <w:rPr>
          <w:rFonts w:ascii="Times New Roman" w:hAnsi="Times New Roman" w:cs="Times New Roman"/>
          <w:i/>
          <w:color w:val="000000"/>
          <w:sz w:val="24"/>
          <w:szCs w:val="24"/>
          <w:shd w:val="clear" w:color="auto" w:fill="FFFFFF"/>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Pr="00B54145">
        <w:rPr>
          <w:rFonts w:ascii="Times New Roman" w:hAnsi="Times New Roman" w:cs="Times New Roman"/>
          <w:i/>
          <w:color w:val="000000"/>
          <w:sz w:val="24"/>
          <w:szCs w:val="24"/>
          <w:shd w:val="clear" w:color="auto" w:fill="FFFFFF"/>
        </w:rPr>
        <w:t>осуществляющих</w:t>
      </w:r>
      <w:proofErr w:type="gramEnd"/>
      <w:r w:rsidRPr="00B54145">
        <w:rPr>
          <w:rFonts w:ascii="Times New Roman" w:hAnsi="Times New Roman" w:cs="Times New Roman"/>
          <w:i/>
          <w:color w:val="000000"/>
          <w:sz w:val="24"/>
          <w:szCs w:val="24"/>
          <w:shd w:val="clear" w:color="auto" w:fill="FFFFFF"/>
        </w:rPr>
        <w:t xml:space="preserve"> свою деятельность на территории городского округа (муниципального района)</w:t>
      </w:r>
    </w:p>
    <w:p w:rsidR="00D04C65" w:rsidRDefault="00D04C65" w:rsidP="009E78F3">
      <w:pPr>
        <w:pStyle w:val="a4"/>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С</w:t>
      </w:r>
      <w:r w:rsidRPr="00D04C65">
        <w:rPr>
          <w:rFonts w:ascii="Times New Roman" w:hAnsi="Times New Roman" w:cs="Times New Roman"/>
          <w:sz w:val="24"/>
          <w:szCs w:val="24"/>
        </w:rPr>
        <w:t>ложная ситуация сложилась в сфере водоснабжения и водоотведения района. За 2016 год на территории района сменились две ресурсоснабжающие организации в области водоснабжения и водоотведения (ООО «Карелстройсервис», МУП «Дружба). Ситуация в данной сфере очень сложная, требуются немедленные крупные капитальные вложения в объекты коммунальной инфраструктуры, поддержка предприятий всевозможными способами. Доступные для софинансирования федеральные и республиканские программы в данной сфере отсутствуют.</w:t>
      </w:r>
    </w:p>
    <w:p w:rsidR="00D04C65" w:rsidRDefault="00D04C65" w:rsidP="00494FDC">
      <w:pPr>
        <w:spacing w:after="0" w:line="240" w:lineRule="auto"/>
        <w:ind w:firstLine="567"/>
        <w:jc w:val="both"/>
        <w:rPr>
          <w:rFonts w:ascii="Times New Roman" w:eastAsia="Times New Roman" w:hAnsi="Times New Roman" w:cs="Times New Roman"/>
          <w:sz w:val="24"/>
          <w:szCs w:val="24"/>
          <w:lang w:eastAsia="ru-RU"/>
        </w:rPr>
      </w:pPr>
      <w:r w:rsidRPr="00D04C65">
        <w:rPr>
          <w:rFonts w:ascii="Times New Roman" w:eastAsia="Times New Roman" w:hAnsi="Times New Roman" w:cs="Times New Roman"/>
          <w:sz w:val="24"/>
          <w:szCs w:val="24"/>
          <w:lang w:eastAsia="ru-RU"/>
        </w:rPr>
        <w:t xml:space="preserve">Проведена большая работа по поиску организаций, находящихся как на территории района, так и за его пределами, готовых взять в управление коммунальный комплекс </w:t>
      </w:r>
      <w:r w:rsidR="00494FDC">
        <w:rPr>
          <w:rFonts w:ascii="Times New Roman" w:eastAsia="Times New Roman" w:hAnsi="Times New Roman" w:cs="Times New Roman"/>
          <w:sz w:val="24"/>
          <w:szCs w:val="24"/>
          <w:lang w:eastAsia="ru-RU"/>
        </w:rPr>
        <w:t>сельских поселений</w:t>
      </w:r>
      <w:r w:rsidRPr="00D04C65">
        <w:rPr>
          <w:rFonts w:ascii="Times New Roman" w:eastAsia="Times New Roman" w:hAnsi="Times New Roman" w:cs="Times New Roman"/>
          <w:sz w:val="24"/>
          <w:szCs w:val="24"/>
          <w:lang w:eastAsia="ru-RU"/>
        </w:rPr>
        <w:t xml:space="preserve">. В связи с отсутствием рентабельности в данной сфере и необходимостью крупных капиталовложений в объекты положительные результаты не достигнуты. До проведения конкурса услуги водоснабжения и водоотведения оказывает ООО «Вертикаль». Для стабильной работы предприятия необходима помощь и поддержка со стороны </w:t>
      </w:r>
      <w:r w:rsidR="00494FDC">
        <w:rPr>
          <w:rFonts w:ascii="Times New Roman" w:eastAsia="Times New Roman" w:hAnsi="Times New Roman" w:cs="Times New Roman"/>
          <w:sz w:val="24"/>
          <w:szCs w:val="24"/>
          <w:lang w:eastAsia="ru-RU"/>
        </w:rPr>
        <w:t>органов власти</w:t>
      </w:r>
      <w:r w:rsidRPr="00D04C65">
        <w:rPr>
          <w:rFonts w:ascii="Times New Roman" w:eastAsia="Times New Roman" w:hAnsi="Times New Roman" w:cs="Times New Roman"/>
          <w:sz w:val="24"/>
          <w:szCs w:val="24"/>
          <w:lang w:eastAsia="ru-RU"/>
        </w:rPr>
        <w:t>.</w:t>
      </w:r>
    </w:p>
    <w:p w:rsidR="00D04C65" w:rsidRPr="00494FDC" w:rsidRDefault="00494FDC" w:rsidP="00494FD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494FDC">
        <w:rPr>
          <w:rFonts w:ascii="Times New Roman" w:eastAsia="Times New Roman" w:hAnsi="Times New Roman" w:cs="Times New Roman"/>
          <w:sz w:val="24"/>
          <w:szCs w:val="24"/>
          <w:lang w:eastAsia="ru-RU"/>
        </w:rPr>
        <w:t>а территории Лахденпохского района реализуется муниципальная программа вложений в объекты муниципальной собственности на 2016-2020 годы.  В рамках программы предусмотрено проведение ремонта зданий образовательных учреждений, объектов водоснабжения и водоотведения, жилищного фонда сельских поселений в сумме 36 миллионов рублей.  В связи с отсутствием финансирования в 2016 году мероприятия программы не были реализованы.</w:t>
      </w:r>
    </w:p>
    <w:p w:rsidR="00655CAE" w:rsidRDefault="00655CAE" w:rsidP="00B54145">
      <w:pPr>
        <w:pStyle w:val="a4"/>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Использование объектов коммунальной инфраструктуры расположенной на территории Лахденпохского муниципального района предприятиями осуществляющими </w:t>
      </w:r>
      <w:r w:rsidRPr="00757D97">
        <w:rPr>
          <w:rFonts w:ascii="Times New Roman" w:hAnsi="Times New Roman" w:cs="Times New Roman"/>
          <w:color w:val="000000"/>
          <w:sz w:val="24"/>
          <w:szCs w:val="24"/>
          <w:shd w:val="clear" w:color="auto" w:fill="FFFFFF"/>
        </w:rPr>
        <w:t>производство товаров, оказание услуг по водо-, тепл</w:t>
      </w:r>
      <w:proofErr w:type="gramStart"/>
      <w:r w:rsidRPr="00757D97">
        <w:rPr>
          <w:rFonts w:ascii="Times New Roman" w:hAnsi="Times New Roman" w:cs="Times New Roman"/>
          <w:color w:val="000000"/>
          <w:sz w:val="24"/>
          <w:szCs w:val="24"/>
          <w:shd w:val="clear" w:color="auto" w:fill="FFFFFF"/>
        </w:rPr>
        <w:t>о-</w:t>
      </w:r>
      <w:proofErr w:type="gramEnd"/>
      <w:r w:rsidRPr="00757D97">
        <w:rPr>
          <w:rFonts w:ascii="Times New Roman" w:hAnsi="Times New Roman" w:cs="Times New Roman"/>
          <w:color w:val="000000"/>
          <w:sz w:val="24"/>
          <w:szCs w:val="24"/>
          <w:shd w:val="clear" w:color="auto" w:fill="FFFFFF"/>
        </w:rPr>
        <w:t>, газо-, электроснабжению, водоотведению, очистке сточных вод, утилизации (захоронению) твердых бытовых отходов</w:t>
      </w:r>
      <w:r>
        <w:rPr>
          <w:rFonts w:ascii="Times New Roman" w:hAnsi="Times New Roman" w:cs="Times New Roman"/>
          <w:color w:val="000000"/>
          <w:sz w:val="24"/>
          <w:szCs w:val="24"/>
          <w:shd w:val="clear" w:color="auto" w:fill="FFFFFF"/>
        </w:rPr>
        <w:t xml:space="preserve"> производится по договорам аренды.</w:t>
      </w:r>
      <w:r w:rsidR="00494FDC">
        <w:rPr>
          <w:rFonts w:ascii="Times New Roman" w:hAnsi="Times New Roman" w:cs="Times New Roman"/>
          <w:color w:val="000000"/>
          <w:sz w:val="24"/>
          <w:szCs w:val="24"/>
          <w:shd w:val="clear" w:color="auto" w:fill="FFFFFF"/>
        </w:rPr>
        <w:t xml:space="preserve">   Показатель №28 составляет 100%.</w:t>
      </w:r>
    </w:p>
    <w:p w:rsidR="00B54145" w:rsidRDefault="00B54145" w:rsidP="00B54145">
      <w:pPr>
        <w:pStyle w:val="a4"/>
        <w:spacing w:after="0" w:line="240" w:lineRule="auto"/>
        <w:ind w:left="0"/>
        <w:jc w:val="both"/>
        <w:rPr>
          <w:rFonts w:ascii="Times New Roman" w:hAnsi="Times New Roman" w:cs="Times New Roman"/>
          <w:color w:val="000000"/>
          <w:sz w:val="24"/>
          <w:szCs w:val="24"/>
          <w:shd w:val="clear" w:color="auto" w:fill="FFFFFF"/>
        </w:rPr>
      </w:pPr>
    </w:p>
    <w:p w:rsidR="00655CAE" w:rsidRPr="00494FDC" w:rsidRDefault="00655CAE" w:rsidP="009E78F3">
      <w:pPr>
        <w:spacing w:after="0" w:line="240" w:lineRule="auto"/>
        <w:jc w:val="both"/>
        <w:rPr>
          <w:rFonts w:ascii="Times New Roman" w:eastAsia="Times New Roman" w:hAnsi="Times New Roman" w:cs="Times New Roman"/>
          <w:i/>
          <w:color w:val="000000"/>
          <w:sz w:val="24"/>
          <w:szCs w:val="24"/>
        </w:rPr>
      </w:pPr>
      <w:r w:rsidRPr="00494FDC">
        <w:rPr>
          <w:rFonts w:ascii="Times New Roman" w:hAnsi="Times New Roman"/>
          <w:i/>
          <w:sz w:val="24"/>
          <w:szCs w:val="24"/>
        </w:rPr>
        <w:t>29</w:t>
      </w:r>
      <w:r w:rsidR="00494FDC">
        <w:rPr>
          <w:rFonts w:ascii="Times New Roman" w:hAnsi="Times New Roman"/>
          <w:i/>
          <w:sz w:val="24"/>
          <w:szCs w:val="24"/>
        </w:rPr>
        <w:t>.</w:t>
      </w:r>
      <w:r w:rsidR="007D13CA">
        <w:rPr>
          <w:rFonts w:ascii="Times New Roman" w:hAnsi="Times New Roman"/>
          <w:i/>
          <w:sz w:val="24"/>
          <w:szCs w:val="24"/>
        </w:rPr>
        <w:t xml:space="preserve"> </w:t>
      </w:r>
      <w:r w:rsidRPr="00494FDC">
        <w:rPr>
          <w:rFonts w:ascii="Times New Roman" w:eastAsia="Times New Roman" w:hAnsi="Times New Roman" w:cs="Times New Roman"/>
          <w:i/>
          <w:color w:val="000000"/>
          <w:sz w:val="24"/>
          <w:szCs w:val="24"/>
        </w:rPr>
        <w:t>Доля многоквартирных домов, расположенных на земельных участках, в отношении которых осуществлен государственный кадастровый учет</w:t>
      </w:r>
    </w:p>
    <w:p w:rsidR="00655CAE" w:rsidRDefault="007F458F" w:rsidP="009E78F3">
      <w:pPr>
        <w:pStyle w:val="a4"/>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655CAE">
        <w:rPr>
          <w:rFonts w:ascii="Times New Roman" w:hAnsi="Times New Roman" w:cs="Times New Roman"/>
          <w:sz w:val="24"/>
          <w:szCs w:val="24"/>
        </w:rPr>
        <w:t>В 2016 году произошло увеличение данного показателя по сравнению с 2015 годом, прирост составил 0,03 %. Собственники помещений в многоквартирных домах проводят работу по постановке на кадастровый учет земельных участков, на которых расположены многоквартирные дома.</w:t>
      </w:r>
      <w:r w:rsidR="00494FDC">
        <w:rPr>
          <w:rFonts w:ascii="Times New Roman" w:hAnsi="Times New Roman" w:cs="Times New Roman"/>
          <w:sz w:val="24"/>
          <w:szCs w:val="24"/>
        </w:rPr>
        <w:t xml:space="preserve">  В последующие годы так же планируется увеличение показателя.</w:t>
      </w:r>
    </w:p>
    <w:p w:rsidR="00494FDC" w:rsidRDefault="00494FDC" w:rsidP="00494FDC">
      <w:pPr>
        <w:pStyle w:val="a4"/>
        <w:spacing w:after="0" w:line="240" w:lineRule="auto"/>
        <w:ind w:left="0"/>
        <w:jc w:val="both"/>
        <w:rPr>
          <w:rFonts w:ascii="Times New Roman" w:hAnsi="Times New Roman" w:cs="Times New Roman"/>
          <w:sz w:val="24"/>
          <w:szCs w:val="24"/>
        </w:rPr>
      </w:pPr>
    </w:p>
    <w:p w:rsidR="00655CAE" w:rsidRPr="00494FDC" w:rsidRDefault="00655CAE" w:rsidP="009E78F3">
      <w:pPr>
        <w:spacing w:after="0" w:line="240" w:lineRule="auto"/>
        <w:jc w:val="both"/>
        <w:rPr>
          <w:rFonts w:ascii="Times New Roman" w:eastAsia="Times New Roman" w:hAnsi="Times New Roman" w:cs="Times New Roman"/>
          <w:i/>
          <w:color w:val="000000"/>
          <w:sz w:val="24"/>
          <w:szCs w:val="24"/>
        </w:rPr>
      </w:pPr>
      <w:r w:rsidRPr="00494FDC">
        <w:rPr>
          <w:rFonts w:ascii="Times New Roman" w:hAnsi="Times New Roman"/>
          <w:i/>
          <w:sz w:val="24"/>
          <w:szCs w:val="24"/>
        </w:rPr>
        <w:t>30</w:t>
      </w:r>
      <w:r w:rsidR="00494FDC" w:rsidRPr="00494FDC">
        <w:rPr>
          <w:rFonts w:ascii="Times New Roman" w:hAnsi="Times New Roman"/>
          <w:i/>
          <w:sz w:val="24"/>
          <w:szCs w:val="24"/>
        </w:rPr>
        <w:t>.</w:t>
      </w:r>
      <w:r w:rsidR="007D13CA">
        <w:rPr>
          <w:rFonts w:ascii="Times New Roman" w:hAnsi="Times New Roman"/>
          <w:i/>
          <w:sz w:val="24"/>
          <w:szCs w:val="24"/>
        </w:rPr>
        <w:t xml:space="preserve"> </w:t>
      </w:r>
      <w:proofErr w:type="gramStart"/>
      <w:r w:rsidRPr="00494FDC">
        <w:rPr>
          <w:rFonts w:ascii="Times New Roman" w:hAnsi="Times New Roman" w:cs="Times New Roman"/>
          <w:i/>
          <w:color w:val="000000"/>
          <w:sz w:val="24"/>
          <w:szCs w:val="24"/>
          <w:shd w:val="clear" w:color="auto" w:fill="FFFFFF"/>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rsidR="00494FDC">
        <w:rPr>
          <w:rFonts w:ascii="Times New Roman" w:hAnsi="Times New Roman" w:cs="Times New Roman"/>
          <w:i/>
          <w:color w:val="000000"/>
          <w:sz w:val="24"/>
          <w:szCs w:val="24"/>
          <w:shd w:val="clear" w:color="auto" w:fill="FFFFFF"/>
        </w:rPr>
        <w:t>.</w:t>
      </w:r>
      <w:proofErr w:type="gramEnd"/>
    </w:p>
    <w:p w:rsidR="00655CAE" w:rsidRDefault="00655CAE" w:rsidP="009E78F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Увеличение показателя в 2016 году</w:t>
      </w:r>
      <w:r w:rsidR="00527C98">
        <w:rPr>
          <w:rFonts w:ascii="Times New Roman" w:hAnsi="Times New Roman" w:cs="Times New Roman"/>
          <w:sz w:val="24"/>
          <w:szCs w:val="24"/>
        </w:rPr>
        <w:t xml:space="preserve"> на 88%</w:t>
      </w:r>
      <w:r>
        <w:rPr>
          <w:rFonts w:ascii="Times New Roman" w:hAnsi="Times New Roman" w:cs="Times New Roman"/>
          <w:sz w:val="24"/>
          <w:szCs w:val="24"/>
        </w:rPr>
        <w:t xml:space="preserve"> по сравнению с показателем 2015 года, обусловлено вводом жилья по программе переселения граждан из аварийного жилья.</w:t>
      </w:r>
      <w:r w:rsidRPr="00D87DB6">
        <w:rPr>
          <w:rFonts w:ascii="Times New Roman" w:hAnsi="Times New Roman" w:cs="Times New Roman"/>
          <w:sz w:val="24"/>
          <w:szCs w:val="24"/>
        </w:rPr>
        <w:t>Начата работа по перерегистрации очередей нуждающихся в улучшении жилищных условий на территориях всех сельских поселений. Данная работа будет продолжена в 2017 году.</w:t>
      </w:r>
    </w:p>
    <w:p w:rsidR="00527C98" w:rsidRPr="00527C98" w:rsidRDefault="00527C98" w:rsidP="00527C98">
      <w:pPr>
        <w:spacing w:after="0" w:line="240" w:lineRule="auto"/>
        <w:ind w:firstLine="567"/>
        <w:jc w:val="both"/>
        <w:rPr>
          <w:rFonts w:ascii="Times New Roman" w:hAnsi="Times New Roman" w:cs="Times New Roman"/>
          <w:sz w:val="24"/>
          <w:szCs w:val="24"/>
        </w:rPr>
      </w:pPr>
    </w:p>
    <w:p w:rsidR="00655CAE" w:rsidRPr="00527C98" w:rsidRDefault="00527C98" w:rsidP="00572CB4">
      <w:pPr>
        <w:spacing w:after="0" w:line="240" w:lineRule="auto"/>
        <w:jc w:val="both"/>
        <w:rPr>
          <w:i/>
        </w:rPr>
      </w:pPr>
      <w:r w:rsidRPr="00527C98">
        <w:rPr>
          <w:rFonts w:ascii="Times New Roman" w:hAnsi="Times New Roman" w:cs="Times New Roman"/>
          <w:i/>
          <w:color w:val="000000"/>
          <w:sz w:val="24"/>
          <w:szCs w:val="24"/>
          <w:shd w:val="clear" w:color="auto" w:fill="FFFFFF"/>
        </w:rPr>
        <w:t>31</w:t>
      </w:r>
      <w:r>
        <w:rPr>
          <w:rFonts w:ascii="Times New Roman" w:hAnsi="Times New Roman" w:cs="Times New Roman"/>
          <w:i/>
          <w:color w:val="000000"/>
          <w:sz w:val="24"/>
          <w:szCs w:val="24"/>
          <w:shd w:val="clear" w:color="auto" w:fill="FFFFFF"/>
        </w:rPr>
        <w:t>.</w:t>
      </w:r>
      <w:r w:rsidRPr="00527C98">
        <w:rPr>
          <w:rFonts w:ascii="Times New Roman" w:hAnsi="Times New Roman" w:cs="Times New Roman"/>
          <w:i/>
          <w:color w:val="000000"/>
          <w:sz w:val="24"/>
          <w:szCs w:val="24"/>
          <w:shd w:val="clear" w:color="auto" w:fill="FFFFFF"/>
        </w:rPr>
        <w:t xml:space="preserve">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655CAE" w:rsidRPr="003C6913" w:rsidRDefault="00655CAE" w:rsidP="00572CB4">
      <w:pPr>
        <w:spacing w:after="0" w:line="240" w:lineRule="auto"/>
        <w:ind w:firstLine="708"/>
        <w:jc w:val="both"/>
        <w:rPr>
          <w:rFonts w:ascii="Times New Roman" w:eastAsia="Calibri" w:hAnsi="Times New Roman" w:cs="Times New Roman"/>
          <w:color w:val="000000"/>
          <w:sz w:val="24"/>
          <w:szCs w:val="24"/>
        </w:rPr>
      </w:pPr>
      <w:r w:rsidRPr="003C6913">
        <w:rPr>
          <w:rFonts w:ascii="Times New Roman" w:eastAsia="Calibri" w:hAnsi="Times New Roman" w:cs="Times New Roman"/>
          <w:color w:val="000000"/>
          <w:sz w:val="24"/>
          <w:szCs w:val="24"/>
        </w:rPr>
        <w:t>Исполнение бюджета Лахденпохского муниципального района в 2016 году осуществлялось в соответствии с требованиями Бюджетного Кодекса Российской Федерации, ст. 14, 15 Федерального закона от 06.10.2003 года №131-ФЗ «Об общих принципах организации местного самоуправления в Российской Федерации».</w:t>
      </w:r>
    </w:p>
    <w:p w:rsidR="00655CAE" w:rsidRDefault="00655CAE" w:rsidP="00572CB4">
      <w:pPr>
        <w:spacing w:after="0" w:line="240" w:lineRule="auto"/>
        <w:ind w:firstLine="708"/>
        <w:jc w:val="both"/>
        <w:rPr>
          <w:rFonts w:ascii="Times New Roman" w:hAnsi="Times New Roman" w:cs="Times New Roman"/>
          <w:color w:val="000000"/>
          <w:sz w:val="24"/>
          <w:szCs w:val="24"/>
        </w:rPr>
      </w:pPr>
      <w:r w:rsidRPr="00DB4892">
        <w:rPr>
          <w:rFonts w:ascii="Times New Roman" w:hAnsi="Times New Roman" w:cs="Times New Roman"/>
          <w:color w:val="000000"/>
          <w:sz w:val="24"/>
          <w:szCs w:val="24"/>
        </w:rPr>
        <w:t>Плановые назначения консолидированного бюджета Лахденпохского района выполнены на 96 процентов</w:t>
      </w:r>
      <w:r>
        <w:rPr>
          <w:rFonts w:ascii="Times New Roman" w:hAnsi="Times New Roman" w:cs="Times New Roman"/>
          <w:color w:val="000000"/>
          <w:sz w:val="24"/>
          <w:szCs w:val="24"/>
        </w:rPr>
        <w:t xml:space="preserve"> или 353 439,99 тыс. рублей</w:t>
      </w:r>
      <w:r w:rsidRPr="00DB4892">
        <w:rPr>
          <w:rFonts w:ascii="Times New Roman" w:hAnsi="Times New Roman" w:cs="Times New Roman"/>
          <w:color w:val="000000"/>
          <w:sz w:val="24"/>
          <w:szCs w:val="24"/>
        </w:rPr>
        <w:t>, из них налоговые и неналоговые доходы выполнены на 94 процента</w:t>
      </w:r>
      <w:r>
        <w:rPr>
          <w:rFonts w:ascii="Times New Roman" w:hAnsi="Times New Roman" w:cs="Times New Roman"/>
          <w:color w:val="000000"/>
          <w:sz w:val="24"/>
          <w:szCs w:val="24"/>
        </w:rPr>
        <w:t xml:space="preserve"> или на 161 655,81 </w:t>
      </w:r>
      <w:r w:rsidR="00572CB4">
        <w:rPr>
          <w:rFonts w:ascii="Times New Roman" w:hAnsi="Times New Roman" w:cs="Times New Roman"/>
          <w:color w:val="000000"/>
          <w:sz w:val="24"/>
          <w:szCs w:val="24"/>
        </w:rPr>
        <w:t>тыс. рублей</w:t>
      </w:r>
      <w:r w:rsidRPr="00DB4892">
        <w:rPr>
          <w:rFonts w:ascii="Times New Roman" w:hAnsi="Times New Roman" w:cs="Times New Roman"/>
          <w:color w:val="000000"/>
          <w:sz w:val="24"/>
          <w:szCs w:val="24"/>
        </w:rPr>
        <w:t>, безвозмездные поступления выполнены на 99 процентов</w:t>
      </w:r>
      <w:r>
        <w:rPr>
          <w:rFonts w:ascii="Times New Roman" w:hAnsi="Times New Roman" w:cs="Times New Roman"/>
          <w:color w:val="000000"/>
          <w:sz w:val="24"/>
          <w:szCs w:val="24"/>
        </w:rPr>
        <w:t xml:space="preserve">, что составляет 191 784,18 </w:t>
      </w:r>
      <w:r w:rsidR="00572CB4">
        <w:rPr>
          <w:rFonts w:ascii="Times New Roman" w:hAnsi="Times New Roman" w:cs="Times New Roman"/>
          <w:color w:val="000000"/>
          <w:sz w:val="24"/>
          <w:szCs w:val="24"/>
        </w:rPr>
        <w:t>тыс. рублей</w:t>
      </w:r>
      <w:r w:rsidRPr="00DB4892">
        <w:rPr>
          <w:rFonts w:ascii="Times New Roman" w:hAnsi="Times New Roman" w:cs="Times New Roman"/>
          <w:color w:val="000000"/>
          <w:sz w:val="24"/>
          <w:szCs w:val="24"/>
        </w:rPr>
        <w:t>.</w:t>
      </w:r>
    </w:p>
    <w:p w:rsidR="00655CAE" w:rsidRPr="003C6913" w:rsidRDefault="00655CAE" w:rsidP="00572CB4">
      <w:pPr>
        <w:spacing w:after="0" w:line="240" w:lineRule="auto"/>
        <w:ind w:firstLine="708"/>
        <w:jc w:val="both"/>
        <w:rPr>
          <w:rFonts w:ascii="Times New Roman" w:hAnsi="Times New Roman" w:cs="Times New Roman"/>
          <w:sz w:val="24"/>
          <w:szCs w:val="24"/>
        </w:rPr>
      </w:pPr>
      <w:r w:rsidRPr="003C6913">
        <w:rPr>
          <w:rFonts w:ascii="Times New Roman" w:hAnsi="Times New Roman" w:cs="Times New Roman"/>
          <w:sz w:val="24"/>
          <w:szCs w:val="24"/>
        </w:rPr>
        <w:t xml:space="preserve">Расходная часть бюджета Лахденпохского района исполнена в сумме </w:t>
      </w:r>
      <w:r>
        <w:rPr>
          <w:rFonts w:ascii="Times New Roman" w:hAnsi="Times New Roman" w:cs="Times New Roman"/>
          <w:sz w:val="24"/>
          <w:szCs w:val="24"/>
        </w:rPr>
        <w:t xml:space="preserve"> 371 957,50 </w:t>
      </w:r>
      <w:r w:rsidR="00572CB4">
        <w:rPr>
          <w:rFonts w:ascii="Times New Roman" w:hAnsi="Times New Roman" w:cs="Times New Roman"/>
          <w:sz w:val="24"/>
          <w:szCs w:val="24"/>
        </w:rPr>
        <w:t>тыс. рублей</w:t>
      </w:r>
      <w:r w:rsidRPr="003C6913">
        <w:rPr>
          <w:rFonts w:ascii="Times New Roman" w:hAnsi="Times New Roman" w:cs="Times New Roman"/>
          <w:sz w:val="24"/>
          <w:szCs w:val="24"/>
        </w:rPr>
        <w:t xml:space="preserve">или  </w:t>
      </w:r>
      <w:r>
        <w:rPr>
          <w:rFonts w:ascii="Times New Roman" w:hAnsi="Times New Roman" w:cs="Times New Roman"/>
          <w:sz w:val="24"/>
          <w:szCs w:val="24"/>
        </w:rPr>
        <w:t>95</w:t>
      </w:r>
      <w:r w:rsidRPr="003C6913">
        <w:rPr>
          <w:rFonts w:ascii="Times New Roman" w:hAnsi="Times New Roman" w:cs="Times New Roman"/>
          <w:sz w:val="24"/>
          <w:szCs w:val="24"/>
        </w:rPr>
        <w:t xml:space="preserve"> процентов к уточнённым плановым назначениям</w:t>
      </w:r>
      <w:r>
        <w:rPr>
          <w:rFonts w:ascii="Times New Roman" w:hAnsi="Times New Roman" w:cs="Times New Roman"/>
          <w:sz w:val="24"/>
          <w:szCs w:val="24"/>
        </w:rPr>
        <w:t>.</w:t>
      </w:r>
    </w:p>
    <w:p w:rsidR="00655CAE" w:rsidRDefault="00527C98" w:rsidP="00572CB4">
      <w:pPr>
        <w:spacing w:after="0" w:line="24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Доля налоговых и неналоговых доходов местного бюджета</w:t>
      </w:r>
      <w:r w:rsidR="00655CAE" w:rsidRPr="003C6913">
        <w:rPr>
          <w:rFonts w:ascii="Times New Roman" w:hAnsi="Times New Roman" w:cs="Times New Roman"/>
          <w:color w:val="000000"/>
          <w:sz w:val="24"/>
          <w:szCs w:val="24"/>
          <w:shd w:val="clear" w:color="auto" w:fill="FFFFFF"/>
        </w:rPr>
        <w:t xml:space="preserve"> за 2016 год состав</w:t>
      </w:r>
      <w:r w:rsidR="00655CAE">
        <w:rPr>
          <w:rFonts w:ascii="Times New Roman" w:hAnsi="Times New Roman" w:cs="Times New Roman"/>
          <w:color w:val="000000"/>
          <w:sz w:val="24"/>
          <w:szCs w:val="24"/>
          <w:shd w:val="clear" w:color="auto" w:fill="FFFFFF"/>
        </w:rPr>
        <w:t>ила 72,75%, согласно данных отчета об исполнении консолидированного бюджета Лахденпохского муниципального района за 2016 год (</w:t>
      </w:r>
      <w:r w:rsidR="00572CB4">
        <w:rPr>
          <w:rFonts w:ascii="Times New Roman" w:hAnsi="Times New Roman" w:cs="Times New Roman"/>
          <w:color w:val="000000"/>
          <w:sz w:val="24"/>
          <w:szCs w:val="24"/>
          <w:shd w:val="clear" w:color="auto" w:fill="FFFFFF"/>
        </w:rPr>
        <w:t>д</w:t>
      </w:r>
      <w:r w:rsidR="00655CAE">
        <w:rPr>
          <w:rFonts w:ascii="Times New Roman" w:hAnsi="Times New Roman" w:cs="Times New Roman"/>
          <w:color w:val="000000"/>
          <w:sz w:val="24"/>
          <w:szCs w:val="24"/>
          <w:shd w:val="clear" w:color="auto" w:fill="FFFFFF"/>
        </w:rPr>
        <w:t xml:space="preserve">оходы по дополнительному нормативу отчислений в 2016 году составили 17 713, </w:t>
      </w:r>
      <w:r w:rsidR="00572CB4">
        <w:rPr>
          <w:rFonts w:ascii="Times New Roman" w:hAnsi="Times New Roman" w:cs="Times New Roman"/>
          <w:color w:val="000000"/>
          <w:sz w:val="24"/>
          <w:szCs w:val="24"/>
          <w:shd w:val="clear" w:color="auto" w:fill="FFFFFF"/>
        </w:rPr>
        <w:t>тыс. рублей</w:t>
      </w:r>
      <w:r w:rsidR="00655CAE">
        <w:rPr>
          <w:rFonts w:ascii="Times New Roman" w:hAnsi="Times New Roman" w:cs="Times New Roman"/>
          <w:color w:val="000000"/>
          <w:sz w:val="24"/>
          <w:szCs w:val="24"/>
          <w:shd w:val="clear" w:color="auto" w:fill="FFFFFF"/>
        </w:rPr>
        <w:t>.) Н</w:t>
      </w:r>
      <w:r w:rsidR="00655CAE" w:rsidRPr="003C6913">
        <w:rPr>
          <w:rFonts w:ascii="Times New Roman" w:hAnsi="Times New Roman" w:cs="Times New Roman"/>
          <w:color w:val="000000"/>
          <w:sz w:val="24"/>
          <w:szCs w:val="24"/>
          <w:shd w:val="clear" w:color="auto" w:fill="FFFFFF"/>
        </w:rPr>
        <w:t>а 2017 год</w:t>
      </w:r>
      <w:r w:rsidR="00655CAE">
        <w:rPr>
          <w:rFonts w:ascii="Times New Roman" w:hAnsi="Times New Roman" w:cs="Times New Roman"/>
          <w:color w:val="000000"/>
          <w:sz w:val="24"/>
          <w:szCs w:val="24"/>
          <w:shd w:val="clear" w:color="auto" w:fill="FFFFFF"/>
        </w:rPr>
        <w:t xml:space="preserve"> данный показатель предусмотрен в размере</w:t>
      </w:r>
      <w:r w:rsidR="00655CAE" w:rsidRPr="003C6913">
        <w:rPr>
          <w:rFonts w:ascii="Times New Roman" w:hAnsi="Times New Roman" w:cs="Times New Roman"/>
          <w:color w:val="000000"/>
          <w:sz w:val="24"/>
          <w:szCs w:val="24"/>
          <w:shd w:val="clear" w:color="auto" w:fill="FFFFFF"/>
        </w:rPr>
        <w:t xml:space="preserve"> – 71,95%, на 2018 год – 72,37%, на 2019 год – 72,37%</w:t>
      </w:r>
      <w:r w:rsidR="00655CAE">
        <w:rPr>
          <w:rFonts w:ascii="Times New Roman" w:hAnsi="Times New Roman" w:cs="Times New Roman"/>
          <w:color w:val="000000"/>
          <w:sz w:val="24"/>
          <w:szCs w:val="24"/>
          <w:shd w:val="clear" w:color="auto" w:fill="FFFFFF"/>
        </w:rPr>
        <w:t xml:space="preserve">. При расчете данных на 2017, 2018 и 2019 г. использованы показатели отчета об исполнении консолидированного бюджета Лахденпохского муниципального района на 2017 год. Данные отчетности использованы по состоянию на 01 апреля 2017 года. </w:t>
      </w:r>
    </w:p>
    <w:p w:rsidR="00572CB4" w:rsidRPr="00572CB4" w:rsidRDefault="00572CB4" w:rsidP="00572CB4">
      <w:pPr>
        <w:spacing w:after="0" w:line="240" w:lineRule="auto"/>
        <w:ind w:firstLine="708"/>
        <w:jc w:val="both"/>
        <w:rPr>
          <w:rFonts w:ascii="Times New Roman" w:hAnsi="Times New Roman" w:cs="Times New Roman"/>
          <w:i/>
          <w:color w:val="000000"/>
          <w:sz w:val="24"/>
          <w:szCs w:val="24"/>
          <w:shd w:val="clear" w:color="auto" w:fill="FFFFFF"/>
        </w:rPr>
      </w:pPr>
    </w:p>
    <w:p w:rsidR="00572CB4" w:rsidRDefault="00572CB4" w:rsidP="009E78F3">
      <w:pPr>
        <w:spacing w:after="0" w:line="240" w:lineRule="auto"/>
        <w:jc w:val="both"/>
        <w:rPr>
          <w:rFonts w:ascii="Times New Roman" w:hAnsi="Times New Roman"/>
          <w:i/>
          <w:sz w:val="24"/>
          <w:szCs w:val="24"/>
        </w:rPr>
      </w:pPr>
      <w:r>
        <w:rPr>
          <w:rFonts w:ascii="Times New Roman" w:hAnsi="Times New Roman"/>
          <w:i/>
          <w:sz w:val="24"/>
          <w:szCs w:val="24"/>
        </w:rPr>
        <w:t xml:space="preserve">32. </w:t>
      </w:r>
      <w:r w:rsidRPr="00572CB4">
        <w:rPr>
          <w:rFonts w:ascii="Times New Roman" w:hAnsi="Times New Roman"/>
          <w:i/>
          <w:sz w:val="24"/>
          <w:szCs w:val="24"/>
        </w:rPr>
        <w:t xml:space="preserve">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w:t>
      </w:r>
      <w:r>
        <w:rPr>
          <w:rFonts w:ascii="Times New Roman" w:hAnsi="Times New Roman"/>
          <w:i/>
          <w:sz w:val="24"/>
          <w:szCs w:val="24"/>
        </w:rPr>
        <w:t>года по полной учетной стоимости</w:t>
      </w:r>
      <w:r w:rsidRPr="00572CB4">
        <w:rPr>
          <w:rFonts w:ascii="Times New Roman" w:hAnsi="Times New Roman"/>
          <w:i/>
          <w:sz w:val="24"/>
          <w:szCs w:val="24"/>
        </w:rPr>
        <w:t>)</w:t>
      </w:r>
      <w:r>
        <w:rPr>
          <w:rFonts w:ascii="Times New Roman" w:hAnsi="Times New Roman"/>
          <w:i/>
          <w:sz w:val="24"/>
          <w:szCs w:val="24"/>
        </w:rPr>
        <w:t>.</w:t>
      </w:r>
    </w:p>
    <w:p w:rsidR="00572CB4" w:rsidRDefault="007F458F" w:rsidP="009E78F3">
      <w:pPr>
        <w:spacing w:after="0" w:line="240" w:lineRule="auto"/>
        <w:jc w:val="both"/>
        <w:rPr>
          <w:rFonts w:ascii="Times New Roman" w:hAnsi="Times New Roman"/>
          <w:sz w:val="24"/>
          <w:szCs w:val="24"/>
        </w:rPr>
      </w:pPr>
      <w:r>
        <w:rPr>
          <w:rFonts w:ascii="Times New Roman" w:hAnsi="Times New Roman"/>
          <w:sz w:val="24"/>
          <w:szCs w:val="24"/>
        </w:rPr>
        <w:t xml:space="preserve">        </w:t>
      </w:r>
      <w:r w:rsidR="00572CB4">
        <w:rPr>
          <w:rFonts w:ascii="Times New Roman" w:hAnsi="Times New Roman"/>
          <w:sz w:val="24"/>
          <w:szCs w:val="24"/>
        </w:rPr>
        <w:t>На 01.01.2017 года данный показатель в Лахденпохском районе равен 0.</w:t>
      </w:r>
    </w:p>
    <w:p w:rsidR="009E78F3" w:rsidRPr="00572CB4" w:rsidRDefault="009E78F3" w:rsidP="009E78F3">
      <w:pPr>
        <w:spacing w:after="0" w:line="240" w:lineRule="auto"/>
        <w:jc w:val="both"/>
        <w:rPr>
          <w:rFonts w:ascii="Times New Roman" w:hAnsi="Times New Roman"/>
          <w:sz w:val="24"/>
          <w:szCs w:val="24"/>
        </w:rPr>
      </w:pPr>
    </w:p>
    <w:p w:rsidR="00655CAE" w:rsidRPr="00572CB4" w:rsidRDefault="00655CAE" w:rsidP="009E78F3">
      <w:pPr>
        <w:spacing w:after="0" w:line="240" w:lineRule="auto"/>
        <w:jc w:val="both"/>
        <w:rPr>
          <w:rFonts w:ascii="Times New Roman" w:eastAsia="Times New Roman" w:hAnsi="Times New Roman" w:cs="Times New Roman"/>
          <w:i/>
          <w:color w:val="000000"/>
          <w:sz w:val="24"/>
          <w:szCs w:val="24"/>
        </w:rPr>
      </w:pPr>
      <w:r w:rsidRPr="00572CB4">
        <w:rPr>
          <w:rFonts w:ascii="Times New Roman" w:hAnsi="Times New Roman"/>
          <w:i/>
          <w:sz w:val="24"/>
          <w:szCs w:val="24"/>
        </w:rPr>
        <w:t>33</w:t>
      </w:r>
      <w:r w:rsidR="00572CB4" w:rsidRPr="00572CB4">
        <w:rPr>
          <w:rFonts w:ascii="Times New Roman" w:hAnsi="Times New Roman"/>
          <w:i/>
          <w:sz w:val="24"/>
          <w:szCs w:val="24"/>
        </w:rPr>
        <w:t>.</w:t>
      </w:r>
      <w:r w:rsidRPr="00572CB4">
        <w:rPr>
          <w:rFonts w:ascii="Times New Roman" w:hAnsi="Times New Roman" w:cs="Times New Roman"/>
          <w:i/>
          <w:color w:val="000000"/>
          <w:sz w:val="24"/>
          <w:szCs w:val="24"/>
          <w:shd w:val="clear" w:color="auto" w:fill="FFFFFF"/>
        </w:rPr>
        <w:t>Объем не завершенного в установленные сроки строительства, осуществляемого за счет средств бюджета городского округа (муниципального района)</w:t>
      </w:r>
      <w:r w:rsidR="00572CB4" w:rsidRPr="00572CB4">
        <w:rPr>
          <w:rFonts w:ascii="Times New Roman" w:hAnsi="Times New Roman" w:cs="Times New Roman"/>
          <w:i/>
          <w:color w:val="000000"/>
          <w:sz w:val="24"/>
          <w:szCs w:val="24"/>
          <w:shd w:val="clear" w:color="auto" w:fill="FFFFFF"/>
        </w:rPr>
        <w:t>.</w:t>
      </w:r>
    </w:p>
    <w:p w:rsidR="00655CAE" w:rsidRDefault="007F458F" w:rsidP="009E78F3">
      <w:pPr>
        <w:pStyle w:val="a4"/>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00655CAE" w:rsidRPr="00017175">
        <w:rPr>
          <w:rFonts w:ascii="Times New Roman" w:hAnsi="Times New Roman" w:cs="Times New Roman"/>
          <w:color w:val="000000"/>
          <w:sz w:val="24"/>
          <w:szCs w:val="24"/>
          <w:shd w:val="clear" w:color="auto" w:fill="FFFFFF"/>
        </w:rPr>
        <w:t xml:space="preserve">Не завершенное в установленные сроки </w:t>
      </w:r>
      <w:proofErr w:type="gramStart"/>
      <w:r w:rsidR="00655CAE" w:rsidRPr="00017175">
        <w:rPr>
          <w:rFonts w:ascii="Times New Roman" w:hAnsi="Times New Roman" w:cs="Times New Roman"/>
          <w:color w:val="000000"/>
          <w:sz w:val="24"/>
          <w:szCs w:val="24"/>
          <w:shd w:val="clear" w:color="auto" w:fill="FFFFFF"/>
        </w:rPr>
        <w:t>строительств</w:t>
      </w:r>
      <w:r w:rsidR="00572CB4">
        <w:rPr>
          <w:rFonts w:ascii="Times New Roman" w:hAnsi="Times New Roman" w:cs="Times New Roman"/>
          <w:color w:val="000000"/>
          <w:sz w:val="24"/>
          <w:szCs w:val="24"/>
          <w:shd w:val="clear" w:color="auto" w:fill="FFFFFF"/>
        </w:rPr>
        <w:t>о</w:t>
      </w:r>
      <w:r w:rsidR="00655CAE" w:rsidRPr="00017175">
        <w:rPr>
          <w:rFonts w:ascii="Times New Roman" w:hAnsi="Times New Roman" w:cs="Times New Roman"/>
          <w:color w:val="000000"/>
          <w:sz w:val="24"/>
          <w:szCs w:val="24"/>
          <w:shd w:val="clear" w:color="auto" w:fill="FFFFFF"/>
        </w:rPr>
        <w:t>, осуществляемо</w:t>
      </w:r>
      <w:r w:rsidR="00572CB4">
        <w:rPr>
          <w:rFonts w:ascii="Times New Roman" w:hAnsi="Times New Roman" w:cs="Times New Roman"/>
          <w:color w:val="000000"/>
          <w:sz w:val="24"/>
          <w:szCs w:val="24"/>
          <w:shd w:val="clear" w:color="auto" w:fill="FFFFFF"/>
        </w:rPr>
        <w:t>е</w:t>
      </w:r>
      <w:r w:rsidR="00655CAE" w:rsidRPr="00017175">
        <w:rPr>
          <w:rFonts w:ascii="Times New Roman" w:hAnsi="Times New Roman" w:cs="Times New Roman"/>
          <w:color w:val="000000"/>
          <w:sz w:val="24"/>
          <w:szCs w:val="24"/>
          <w:shd w:val="clear" w:color="auto" w:fill="FFFFFF"/>
        </w:rPr>
        <w:t xml:space="preserve"> за счет средств бюджета муниципального района</w:t>
      </w:r>
      <w:r w:rsidR="00572CB4">
        <w:rPr>
          <w:rFonts w:ascii="Times New Roman" w:hAnsi="Times New Roman" w:cs="Times New Roman"/>
          <w:color w:val="000000"/>
          <w:sz w:val="24"/>
          <w:szCs w:val="24"/>
          <w:shd w:val="clear" w:color="auto" w:fill="FFFFFF"/>
        </w:rPr>
        <w:t xml:space="preserve"> отсутствует</w:t>
      </w:r>
      <w:proofErr w:type="gramEnd"/>
      <w:r w:rsidR="00655CAE">
        <w:rPr>
          <w:rFonts w:ascii="Times New Roman" w:hAnsi="Times New Roman" w:cs="Times New Roman"/>
          <w:color w:val="000000"/>
          <w:sz w:val="24"/>
          <w:szCs w:val="24"/>
          <w:shd w:val="clear" w:color="auto" w:fill="FFFFFF"/>
        </w:rPr>
        <w:t>.</w:t>
      </w:r>
    </w:p>
    <w:p w:rsidR="00655CAE" w:rsidRDefault="00655CAE" w:rsidP="00572CB4">
      <w:pPr>
        <w:spacing w:after="0" w:line="240" w:lineRule="auto"/>
        <w:jc w:val="both"/>
        <w:rPr>
          <w:rFonts w:ascii="Times New Roman" w:hAnsi="Times New Roman" w:cs="Times New Roman"/>
          <w:sz w:val="24"/>
          <w:szCs w:val="24"/>
        </w:rPr>
      </w:pPr>
    </w:p>
    <w:p w:rsidR="00770226" w:rsidRPr="00770226" w:rsidRDefault="00655CAE" w:rsidP="00770226">
      <w:pPr>
        <w:spacing w:after="0" w:line="240" w:lineRule="auto"/>
        <w:jc w:val="both"/>
        <w:rPr>
          <w:rFonts w:ascii="Times New Roman" w:hAnsi="Times New Roman" w:cs="Times New Roman"/>
          <w:i/>
          <w:color w:val="000000"/>
          <w:sz w:val="24"/>
          <w:szCs w:val="24"/>
          <w:shd w:val="clear" w:color="auto" w:fill="FFFFFF"/>
        </w:rPr>
      </w:pPr>
      <w:r w:rsidRPr="00770226">
        <w:rPr>
          <w:rFonts w:ascii="Times New Roman" w:hAnsi="Times New Roman" w:cs="Times New Roman"/>
          <w:i/>
          <w:color w:val="000000"/>
          <w:sz w:val="24"/>
          <w:szCs w:val="24"/>
          <w:shd w:val="clear" w:color="auto" w:fill="FFFFFF"/>
        </w:rPr>
        <w:t>34</w:t>
      </w:r>
      <w:r w:rsidR="00770226">
        <w:rPr>
          <w:rFonts w:ascii="Times New Roman" w:hAnsi="Times New Roman" w:cs="Times New Roman"/>
          <w:i/>
          <w:color w:val="000000"/>
          <w:sz w:val="24"/>
          <w:szCs w:val="24"/>
          <w:shd w:val="clear" w:color="auto" w:fill="FFFFFF"/>
        </w:rPr>
        <w:t>.</w:t>
      </w:r>
      <w:r w:rsidRPr="00770226">
        <w:rPr>
          <w:rFonts w:ascii="Times New Roman" w:hAnsi="Times New Roman" w:cs="Times New Roman"/>
          <w:i/>
          <w:color w:val="000000"/>
          <w:sz w:val="24"/>
          <w:szCs w:val="24"/>
          <w:shd w:val="clear" w:color="auto" w:fill="FFFFFF"/>
        </w:rPr>
        <w:t xml:space="preserve">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sidR="00770226">
        <w:rPr>
          <w:rFonts w:ascii="Times New Roman" w:hAnsi="Times New Roman" w:cs="Times New Roman"/>
          <w:i/>
          <w:color w:val="000000"/>
          <w:sz w:val="24"/>
          <w:szCs w:val="24"/>
          <w:shd w:val="clear" w:color="auto" w:fill="FFFFFF"/>
        </w:rPr>
        <w:t>.</w:t>
      </w:r>
    </w:p>
    <w:p w:rsidR="00655CAE" w:rsidRDefault="00770226" w:rsidP="00770226">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Данный показатель</w:t>
      </w:r>
      <w:r w:rsidR="00655CAE">
        <w:rPr>
          <w:rFonts w:ascii="Times New Roman" w:hAnsi="Times New Roman" w:cs="Times New Roman"/>
          <w:color w:val="000000"/>
          <w:sz w:val="24"/>
          <w:szCs w:val="24"/>
          <w:shd w:val="clear" w:color="auto" w:fill="FFFFFF"/>
        </w:rPr>
        <w:t xml:space="preserve"> з</w:t>
      </w:r>
      <w:r w:rsidR="00655CAE" w:rsidRPr="003C6913">
        <w:rPr>
          <w:rFonts w:ascii="Times New Roman" w:hAnsi="Times New Roman" w:cs="Times New Roman"/>
          <w:color w:val="000000"/>
          <w:sz w:val="24"/>
          <w:szCs w:val="24"/>
          <w:shd w:val="clear" w:color="auto" w:fill="FFFFFF"/>
        </w:rPr>
        <w:t>а 2016 год составляет  2,08%</w:t>
      </w:r>
      <w:r w:rsidR="00655CAE">
        <w:rPr>
          <w:rFonts w:ascii="Times New Roman" w:hAnsi="Times New Roman" w:cs="Times New Roman"/>
          <w:color w:val="000000"/>
          <w:sz w:val="24"/>
          <w:szCs w:val="24"/>
          <w:shd w:val="clear" w:color="auto" w:fill="FFFFFF"/>
        </w:rPr>
        <w:t>. С</w:t>
      </w:r>
      <w:r w:rsidR="00655CAE" w:rsidRPr="003C6913">
        <w:rPr>
          <w:rFonts w:ascii="Times New Roman" w:hAnsi="Times New Roman" w:cs="Times New Roman"/>
          <w:color w:val="000000"/>
          <w:sz w:val="24"/>
          <w:szCs w:val="24"/>
          <w:shd w:val="clear" w:color="auto" w:fill="FFFFFF"/>
        </w:rPr>
        <w:t xml:space="preserve">огласно данным годового отчета об исполнении бюджета </w:t>
      </w:r>
      <w:r w:rsidR="00655CAE">
        <w:rPr>
          <w:rFonts w:ascii="Times New Roman" w:hAnsi="Times New Roman" w:cs="Times New Roman"/>
          <w:color w:val="000000"/>
          <w:sz w:val="24"/>
          <w:szCs w:val="24"/>
          <w:shd w:val="clear" w:color="auto" w:fill="FFFFFF"/>
        </w:rPr>
        <w:t xml:space="preserve">за 2016 год </w:t>
      </w:r>
      <w:r w:rsidR="00655CAE" w:rsidRPr="003C6913">
        <w:rPr>
          <w:rFonts w:ascii="Times New Roman" w:hAnsi="Times New Roman" w:cs="Times New Roman"/>
          <w:color w:val="000000"/>
          <w:sz w:val="24"/>
          <w:szCs w:val="24"/>
          <w:shd w:val="clear" w:color="auto" w:fill="FFFFFF"/>
        </w:rPr>
        <w:t xml:space="preserve">кредиторская задолженность по начислениям на оплату </w:t>
      </w:r>
      <w:r w:rsidR="00655CAE">
        <w:rPr>
          <w:rFonts w:ascii="Times New Roman" w:hAnsi="Times New Roman" w:cs="Times New Roman"/>
          <w:color w:val="000000"/>
          <w:sz w:val="24"/>
          <w:szCs w:val="24"/>
          <w:shd w:val="clear" w:color="auto" w:fill="FFFFFF"/>
        </w:rPr>
        <w:t xml:space="preserve">труда составила 4,6 </w:t>
      </w:r>
      <w:r>
        <w:rPr>
          <w:rFonts w:ascii="Times New Roman" w:hAnsi="Times New Roman" w:cs="Times New Roman"/>
          <w:color w:val="000000"/>
          <w:sz w:val="24"/>
          <w:szCs w:val="24"/>
          <w:shd w:val="clear" w:color="auto" w:fill="FFFFFF"/>
        </w:rPr>
        <w:t>млн. рублей</w:t>
      </w:r>
      <w:r w:rsidR="00655CAE">
        <w:rPr>
          <w:rFonts w:ascii="Times New Roman" w:hAnsi="Times New Roman" w:cs="Times New Roman"/>
          <w:color w:val="000000"/>
          <w:sz w:val="24"/>
          <w:szCs w:val="24"/>
          <w:shd w:val="clear" w:color="auto" w:fill="FFFFFF"/>
        </w:rPr>
        <w:t>. Одной из причин образования кредиторской задолженности является невыполнение плана поступлений по неналоговым доходам</w:t>
      </w:r>
      <w:proofErr w:type="gramStart"/>
      <w:r w:rsidR="00655CAE">
        <w:rPr>
          <w:rFonts w:ascii="Times New Roman" w:hAnsi="Times New Roman" w:cs="Times New Roman"/>
          <w:color w:val="000000"/>
          <w:sz w:val="24"/>
          <w:szCs w:val="24"/>
          <w:shd w:val="clear" w:color="auto" w:fill="FFFFFF"/>
        </w:rPr>
        <w:t>.</w:t>
      </w:r>
      <w:r w:rsidR="009902A6">
        <w:rPr>
          <w:rFonts w:ascii="Times New Roman" w:hAnsi="Times New Roman" w:cs="Times New Roman"/>
          <w:color w:val="000000"/>
          <w:sz w:val="24"/>
          <w:szCs w:val="24"/>
          <w:shd w:val="clear" w:color="auto" w:fill="FFFFFF"/>
        </w:rPr>
        <w:t>С</w:t>
      </w:r>
      <w:proofErr w:type="gramEnd"/>
      <w:r w:rsidR="009902A6">
        <w:rPr>
          <w:rFonts w:ascii="Times New Roman" w:hAnsi="Times New Roman" w:cs="Times New Roman"/>
          <w:color w:val="000000"/>
          <w:sz w:val="24"/>
          <w:szCs w:val="24"/>
          <w:shd w:val="clear" w:color="auto" w:fill="FFFFFF"/>
        </w:rPr>
        <w:t>ледует</w:t>
      </w:r>
      <w:r w:rsidR="00655CAE">
        <w:rPr>
          <w:rFonts w:ascii="Times New Roman" w:hAnsi="Times New Roman" w:cs="Times New Roman"/>
          <w:color w:val="000000"/>
          <w:sz w:val="24"/>
          <w:szCs w:val="24"/>
          <w:shd w:val="clear" w:color="auto" w:fill="FFFFFF"/>
        </w:rPr>
        <w:t xml:space="preserve"> отметить, что в 2017 году, в условиях крайне сложного исполнения бюджета, наблюдается тенденция по снижению уровня кредиторской задолженности по начислениям на оплату труда.</w:t>
      </w:r>
    </w:p>
    <w:p w:rsidR="009902A6" w:rsidRPr="003C6913" w:rsidRDefault="009902A6" w:rsidP="00770226">
      <w:pPr>
        <w:spacing w:after="0" w:line="240" w:lineRule="auto"/>
        <w:jc w:val="both"/>
        <w:rPr>
          <w:rFonts w:ascii="Times New Roman" w:hAnsi="Times New Roman" w:cs="Times New Roman"/>
          <w:color w:val="000000"/>
          <w:sz w:val="24"/>
          <w:szCs w:val="24"/>
          <w:shd w:val="clear" w:color="auto" w:fill="FFFFFF"/>
        </w:rPr>
      </w:pPr>
    </w:p>
    <w:p w:rsidR="009902A6" w:rsidRPr="009902A6" w:rsidRDefault="009902A6" w:rsidP="009902A6">
      <w:pPr>
        <w:spacing w:after="0" w:line="240" w:lineRule="auto"/>
        <w:jc w:val="both"/>
        <w:rPr>
          <w:rFonts w:ascii="Times New Roman" w:hAnsi="Times New Roman" w:cs="Times New Roman"/>
          <w:i/>
          <w:color w:val="000000"/>
          <w:sz w:val="24"/>
          <w:szCs w:val="24"/>
          <w:shd w:val="clear" w:color="auto" w:fill="FFFFFF"/>
        </w:rPr>
      </w:pPr>
      <w:r w:rsidRPr="009902A6">
        <w:rPr>
          <w:rFonts w:ascii="Times New Roman" w:hAnsi="Times New Roman" w:cs="Times New Roman"/>
          <w:i/>
          <w:color w:val="000000"/>
          <w:sz w:val="24"/>
          <w:szCs w:val="24"/>
          <w:shd w:val="clear" w:color="auto" w:fill="FFFFFF"/>
        </w:rPr>
        <w:t>35.</w:t>
      </w:r>
      <w:r w:rsidR="00655CAE" w:rsidRPr="009902A6">
        <w:rPr>
          <w:rFonts w:ascii="Times New Roman" w:hAnsi="Times New Roman" w:cs="Times New Roman"/>
          <w:i/>
          <w:color w:val="000000"/>
          <w:sz w:val="24"/>
          <w:szCs w:val="24"/>
          <w:shd w:val="clear" w:color="auto" w:fill="FFFFFF"/>
        </w:rPr>
        <w:t xml:space="preserve">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655CAE" w:rsidRDefault="007D13CA" w:rsidP="009902A6">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009902A6">
        <w:rPr>
          <w:rFonts w:ascii="Times New Roman" w:hAnsi="Times New Roman" w:cs="Times New Roman"/>
          <w:color w:val="000000"/>
          <w:sz w:val="24"/>
          <w:szCs w:val="24"/>
          <w:shd w:val="clear" w:color="auto" w:fill="FFFFFF"/>
        </w:rPr>
        <w:t>З</w:t>
      </w:r>
      <w:r w:rsidR="00655CAE" w:rsidRPr="003C6913">
        <w:rPr>
          <w:rFonts w:ascii="Times New Roman" w:hAnsi="Times New Roman" w:cs="Times New Roman"/>
          <w:color w:val="000000"/>
          <w:sz w:val="24"/>
          <w:szCs w:val="24"/>
          <w:shd w:val="clear" w:color="auto" w:fill="FFFFFF"/>
        </w:rPr>
        <w:t>а 2016 год</w:t>
      </w:r>
      <w:r w:rsidR="009902A6">
        <w:rPr>
          <w:rFonts w:ascii="Times New Roman" w:hAnsi="Times New Roman" w:cs="Times New Roman"/>
          <w:color w:val="000000"/>
          <w:sz w:val="24"/>
          <w:szCs w:val="24"/>
          <w:shd w:val="clear" w:color="auto" w:fill="FFFFFF"/>
        </w:rPr>
        <w:t xml:space="preserve"> показатель</w:t>
      </w:r>
      <w:r w:rsidR="00655CAE" w:rsidRPr="003C6913">
        <w:rPr>
          <w:rFonts w:ascii="Times New Roman" w:hAnsi="Times New Roman" w:cs="Times New Roman"/>
          <w:color w:val="000000"/>
          <w:sz w:val="24"/>
          <w:szCs w:val="24"/>
          <w:shd w:val="clear" w:color="auto" w:fill="FFFFFF"/>
        </w:rPr>
        <w:t xml:space="preserve"> состав</w:t>
      </w:r>
      <w:r w:rsidR="00655CAE">
        <w:rPr>
          <w:rFonts w:ascii="Times New Roman" w:hAnsi="Times New Roman" w:cs="Times New Roman"/>
          <w:color w:val="000000"/>
          <w:sz w:val="24"/>
          <w:szCs w:val="24"/>
          <w:shd w:val="clear" w:color="auto" w:fill="FFFFFF"/>
        </w:rPr>
        <w:t>ил</w:t>
      </w:r>
      <w:r w:rsidR="00655CAE" w:rsidRPr="003C6913">
        <w:rPr>
          <w:rFonts w:ascii="Times New Roman" w:hAnsi="Times New Roman" w:cs="Times New Roman"/>
          <w:color w:val="000000"/>
          <w:sz w:val="24"/>
          <w:szCs w:val="24"/>
          <w:shd w:val="clear" w:color="auto" w:fill="FFFFFF"/>
        </w:rPr>
        <w:t xml:space="preserve"> 3050 рублей</w:t>
      </w:r>
      <w:r w:rsidR="00655CAE">
        <w:rPr>
          <w:rFonts w:ascii="Times New Roman" w:hAnsi="Times New Roman" w:cs="Times New Roman"/>
          <w:color w:val="000000"/>
          <w:sz w:val="24"/>
          <w:szCs w:val="24"/>
          <w:shd w:val="clear" w:color="auto" w:fill="FFFFFF"/>
        </w:rPr>
        <w:t>. На 2017 год данный показатель составляет 3209 рублей, на 2018 год – 3244 рубля. Прирост данного показателя в расчете на последующие годы обусловлен тенденцией на снижение среднегодовой численности постоянного населения на территории Лахденпохского района. Так, если в 2016 году показатель с</w:t>
      </w:r>
      <w:r w:rsidR="00655CAE" w:rsidRPr="003C6913">
        <w:rPr>
          <w:rFonts w:ascii="Times New Roman" w:hAnsi="Times New Roman" w:cs="Times New Roman"/>
          <w:color w:val="000000"/>
          <w:sz w:val="24"/>
          <w:szCs w:val="24"/>
          <w:shd w:val="clear" w:color="auto" w:fill="FFFFFF"/>
        </w:rPr>
        <w:t>реднегодов</w:t>
      </w:r>
      <w:r w:rsidR="00655CAE">
        <w:rPr>
          <w:rFonts w:ascii="Times New Roman" w:hAnsi="Times New Roman" w:cs="Times New Roman"/>
          <w:color w:val="000000"/>
          <w:sz w:val="24"/>
          <w:szCs w:val="24"/>
          <w:shd w:val="clear" w:color="auto" w:fill="FFFFFF"/>
        </w:rPr>
        <w:t>ой</w:t>
      </w:r>
      <w:r w:rsidR="00655CAE" w:rsidRPr="003C6913">
        <w:rPr>
          <w:rFonts w:ascii="Times New Roman" w:hAnsi="Times New Roman" w:cs="Times New Roman"/>
          <w:color w:val="000000"/>
          <w:sz w:val="24"/>
          <w:szCs w:val="24"/>
          <w:shd w:val="clear" w:color="auto" w:fill="FFFFFF"/>
        </w:rPr>
        <w:t xml:space="preserve"> численност</w:t>
      </w:r>
      <w:r w:rsidR="00655CAE">
        <w:rPr>
          <w:rFonts w:ascii="Times New Roman" w:hAnsi="Times New Roman" w:cs="Times New Roman"/>
          <w:color w:val="000000"/>
          <w:sz w:val="24"/>
          <w:szCs w:val="24"/>
          <w:shd w:val="clear" w:color="auto" w:fill="FFFFFF"/>
        </w:rPr>
        <w:t>и</w:t>
      </w:r>
      <w:r w:rsidR="00655CAE" w:rsidRPr="003C6913">
        <w:rPr>
          <w:rFonts w:ascii="Times New Roman" w:hAnsi="Times New Roman" w:cs="Times New Roman"/>
          <w:color w:val="000000"/>
          <w:sz w:val="24"/>
          <w:szCs w:val="24"/>
          <w:shd w:val="clear" w:color="auto" w:fill="FFFFFF"/>
        </w:rPr>
        <w:t xml:space="preserve"> постоянного населения</w:t>
      </w:r>
      <w:r w:rsidR="00655CAE">
        <w:rPr>
          <w:rFonts w:ascii="Times New Roman" w:hAnsi="Times New Roman" w:cs="Times New Roman"/>
          <w:color w:val="000000"/>
          <w:sz w:val="24"/>
          <w:szCs w:val="24"/>
          <w:shd w:val="clear" w:color="auto" w:fill="FFFFFF"/>
        </w:rPr>
        <w:t xml:space="preserve"> составлял</w:t>
      </w:r>
      <w:r w:rsidR="00655CAE" w:rsidRPr="003C6913">
        <w:rPr>
          <w:rFonts w:ascii="Times New Roman" w:hAnsi="Times New Roman" w:cs="Times New Roman"/>
          <w:color w:val="000000"/>
          <w:sz w:val="24"/>
          <w:szCs w:val="24"/>
          <w:shd w:val="clear" w:color="auto" w:fill="FFFFFF"/>
        </w:rPr>
        <w:t xml:space="preserve"> 13,335</w:t>
      </w:r>
      <w:r w:rsidR="00655CAE">
        <w:rPr>
          <w:rFonts w:ascii="Times New Roman" w:hAnsi="Times New Roman" w:cs="Times New Roman"/>
          <w:color w:val="000000"/>
          <w:sz w:val="24"/>
          <w:szCs w:val="24"/>
          <w:shd w:val="clear" w:color="auto" w:fill="FFFFFF"/>
        </w:rPr>
        <w:t xml:space="preserve"> тысяч человек, то на 2017 год он заявлен в размере 13,150 тысяч человек, а на 2018 год – 13,000 тысяч человек (пункт 38 </w:t>
      </w:r>
      <w:r w:rsidR="009902A6">
        <w:rPr>
          <w:rFonts w:ascii="Times New Roman" w:hAnsi="Times New Roman" w:cs="Times New Roman"/>
          <w:color w:val="000000"/>
          <w:sz w:val="24"/>
          <w:szCs w:val="24"/>
          <w:shd w:val="clear" w:color="auto" w:fill="FFFFFF"/>
        </w:rPr>
        <w:t>мониторинга</w:t>
      </w:r>
      <w:r w:rsidR="00655CAE">
        <w:rPr>
          <w:rFonts w:ascii="Times New Roman" w:hAnsi="Times New Roman" w:cs="Times New Roman"/>
          <w:color w:val="000000"/>
          <w:sz w:val="24"/>
          <w:szCs w:val="24"/>
          <w:shd w:val="clear" w:color="auto" w:fill="FFFFFF"/>
        </w:rPr>
        <w:t>).</w:t>
      </w:r>
    </w:p>
    <w:p w:rsidR="009902A6" w:rsidRPr="009902A6" w:rsidRDefault="009902A6" w:rsidP="009902A6">
      <w:pPr>
        <w:spacing w:after="0" w:line="240" w:lineRule="auto"/>
        <w:jc w:val="both"/>
        <w:rPr>
          <w:rFonts w:ascii="Times New Roman" w:hAnsi="Times New Roman" w:cs="Times New Roman"/>
          <w:color w:val="000000"/>
          <w:sz w:val="24"/>
          <w:szCs w:val="24"/>
          <w:shd w:val="clear" w:color="auto" w:fill="FFFFFF"/>
        </w:rPr>
      </w:pPr>
    </w:p>
    <w:p w:rsidR="00655CAE" w:rsidRDefault="00655CAE" w:rsidP="009E78F3">
      <w:pPr>
        <w:spacing w:after="0" w:line="240" w:lineRule="auto"/>
        <w:jc w:val="both"/>
        <w:rPr>
          <w:rFonts w:ascii="Times New Roman" w:hAnsi="Times New Roman" w:cs="Times New Roman"/>
          <w:i/>
          <w:color w:val="000000"/>
          <w:sz w:val="24"/>
          <w:szCs w:val="24"/>
          <w:shd w:val="clear" w:color="auto" w:fill="FFFFFF"/>
        </w:rPr>
      </w:pPr>
      <w:r w:rsidRPr="009902A6">
        <w:rPr>
          <w:rFonts w:ascii="Times New Roman" w:hAnsi="Times New Roman"/>
          <w:i/>
          <w:sz w:val="24"/>
          <w:szCs w:val="24"/>
        </w:rPr>
        <w:lastRenderedPageBreak/>
        <w:t>36</w:t>
      </w:r>
      <w:r w:rsidR="009902A6">
        <w:rPr>
          <w:rFonts w:ascii="Times New Roman" w:hAnsi="Times New Roman"/>
          <w:i/>
          <w:sz w:val="24"/>
          <w:szCs w:val="24"/>
        </w:rPr>
        <w:t>.</w:t>
      </w:r>
      <w:r w:rsidR="007D13CA">
        <w:rPr>
          <w:rFonts w:ascii="Times New Roman" w:hAnsi="Times New Roman"/>
          <w:i/>
          <w:sz w:val="24"/>
          <w:szCs w:val="24"/>
        </w:rPr>
        <w:t xml:space="preserve"> </w:t>
      </w:r>
      <w:r w:rsidRPr="009902A6">
        <w:rPr>
          <w:rFonts w:ascii="Times New Roman" w:hAnsi="Times New Roman" w:cs="Times New Roman"/>
          <w:i/>
          <w:color w:val="000000"/>
          <w:sz w:val="24"/>
          <w:szCs w:val="24"/>
          <w:shd w:val="clear" w:color="auto" w:fill="FFFFFF"/>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BF7066" w:rsidRPr="00BF7066" w:rsidRDefault="007D13CA" w:rsidP="009E78F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 xml:space="preserve">      </w:t>
      </w:r>
      <w:r w:rsidR="00BF7066" w:rsidRPr="00BF7066">
        <w:rPr>
          <w:rFonts w:ascii="Times New Roman" w:eastAsia="Times New Roman" w:hAnsi="Times New Roman" w:cs="Times New Roman"/>
          <w:color w:val="000000"/>
          <w:sz w:val="24"/>
          <w:szCs w:val="24"/>
        </w:rPr>
        <w:t>Решение</w:t>
      </w:r>
      <w:r w:rsidR="00BF7066">
        <w:rPr>
          <w:rFonts w:ascii="Times New Roman" w:eastAsia="Times New Roman" w:hAnsi="Times New Roman" w:cs="Times New Roman"/>
          <w:color w:val="000000"/>
          <w:sz w:val="24"/>
          <w:szCs w:val="24"/>
        </w:rPr>
        <w:t>м</w:t>
      </w:r>
      <w:r w:rsidR="00BF7066" w:rsidRPr="00BF7066">
        <w:rPr>
          <w:rFonts w:ascii="Times New Roman" w:eastAsia="Times New Roman" w:hAnsi="Times New Roman" w:cs="Times New Roman"/>
          <w:color w:val="000000"/>
          <w:sz w:val="24"/>
          <w:szCs w:val="24"/>
        </w:rPr>
        <w:t xml:space="preserve"> Совета Лахденпохского муниципального района от 01.12.2011 года №147  утвержден</w:t>
      </w:r>
      <w:r w:rsidR="00BF7066">
        <w:rPr>
          <w:rFonts w:ascii="Times New Roman" w:eastAsia="Times New Roman" w:hAnsi="Times New Roman" w:cs="Times New Roman"/>
          <w:color w:val="000000"/>
          <w:sz w:val="24"/>
          <w:szCs w:val="24"/>
        </w:rPr>
        <w:t>а</w:t>
      </w:r>
      <w:r w:rsidR="00BF7066" w:rsidRPr="00BF7066">
        <w:rPr>
          <w:rFonts w:ascii="Times New Roman" w:eastAsia="Times New Roman" w:hAnsi="Times New Roman" w:cs="Times New Roman"/>
          <w:color w:val="000000"/>
          <w:sz w:val="24"/>
          <w:szCs w:val="24"/>
        </w:rPr>
        <w:t xml:space="preserve"> Схем</w:t>
      </w:r>
      <w:r w:rsidR="00BF7066">
        <w:rPr>
          <w:rFonts w:ascii="Times New Roman" w:eastAsia="Times New Roman" w:hAnsi="Times New Roman" w:cs="Times New Roman"/>
          <w:color w:val="000000"/>
          <w:sz w:val="24"/>
          <w:szCs w:val="24"/>
        </w:rPr>
        <w:t>а</w:t>
      </w:r>
      <w:r w:rsidR="00BF7066" w:rsidRPr="00BF7066">
        <w:rPr>
          <w:rFonts w:ascii="Times New Roman" w:eastAsia="Times New Roman" w:hAnsi="Times New Roman" w:cs="Times New Roman"/>
          <w:color w:val="000000"/>
          <w:sz w:val="24"/>
          <w:szCs w:val="24"/>
        </w:rPr>
        <w:t xml:space="preserve"> территориального планирования Лахденпохского муниципального р</w:t>
      </w:r>
      <w:r w:rsidR="00BF7066">
        <w:rPr>
          <w:rFonts w:ascii="Times New Roman" w:eastAsia="Times New Roman" w:hAnsi="Times New Roman" w:cs="Times New Roman"/>
          <w:color w:val="000000"/>
          <w:sz w:val="24"/>
          <w:szCs w:val="24"/>
        </w:rPr>
        <w:t>айона.</w:t>
      </w:r>
      <w:r w:rsidR="00BF7066" w:rsidRPr="00BF7066">
        <w:rPr>
          <w:rFonts w:ascii="Times New Roman" w:eastAsia="Times New Roman" w:hAnsi="Times New Roman" w:cs="Times New Roman"/>
          <w:color w:val="000000"/>
          <w:sz w:val="24"/>
          <w:szCs w:val="24"/>
          <w:lang w:eastAsia="ru-RU"/>
        </w:rPr>
        <w:t xml:space="preserve"> Также были утверждены Генеральные планы и Правила землепользования и застройке в  городском поселении и  </w:t>
      </w:r>
      <w:r w:rsidR="00BF7066">
        <w:rPr>
          <w:rFonts w:ascii="Times New Roman" w:eastAsia="Times New Roman" w:hAnsi="Times New Roman" w:cs="Times New Roman"/>
          <w:color w:val="000000"/>
          <w:sz w:val="24"/>
          <w:szCs w:val="24"/>
          <w:lang w:eastAsia="ru-RU"/>
        </w:rPr>
        <w:t>4</w:t>
      </w:r>
      <w:r w:rsidR="00BF7066" w:rsidRPr="00BF7066">
        <w:rPr>
          <w:rFonts w:ascii="Times New Roman" w:eastAsia="Times New Roman" w:hAnsi="Times New Roman" w:cs="Times New Roman"/>
          <w:color w:val="000000"/>
          <w:sz w:val="24"/>
          <w:szCs w:val="24"/>
          <w:lang w:eastAsia="ru-RU"/>
        </w:rPr>
        <w:t>-</w:t>
      </w:r>
      <w:r w:rsidR="00BF7066">
        <w:rPr>
          <w:rFonts w:ascii="Times New Roman" w:eastAsia="Times New Roman" w:hAnsi="Times New Roman" w:cs="Times New Roman"/>
          <w:color w:val="000000"/>
          <w:sz w:val="24"/>
          <w:szCs w:val="24"/>
          <w:lang w:eastAsia="ru-RU"/>
        </w:rPr>
        <w:t>х</w:t>
      </w:r>
      <w:r w:rsidR="00BF7066" w:rsidRPr="00BF7066">
        <w:rPr>
          <w:rFonts w:ascii="Times New Roman" w:eastAsia="Times New Roman" w:hAnsi="Times New Roman" w:cs="Times New Roman"/>
          <w:color w:val="000000"/>
          <w:sz w:val="24"/>
          <w:szCs w:val="24"/>
          <w:lang w:eastAsia="ru-RU"/>
        </w:rPr>
        <w:t xml:space="preserve"> сельских поселениях.</w:t>
      </w:r>
    </w:p>
    <w:p w:rsidR="00BF7066" w:rsidRDefault="00BF7066" w:rsidP="00BF7066">
      <w:pPr>
        <w:spacing w:after="0" w:line="240" w:lineRule="auto"/>
        <w:jc w:val="both"/>
        <w:rPr>
          <w:rFonts w:ascii="Times New Roman" w:eastAsia="Times New Roman" w:hAnsi="Times New Roman" w:cs="Times New Roman"/>
          <w:color w:val="000000"/>
          <w:sz w:val="24"/>
          <w:szCs w:val="24"/>
        </w:rPr>
      </w:pPr>
    </w:p>
    <w:p w:rsidR="00BF7066" w:rsidRPr="00BF7066" w:rsidRDefault="00BF7066" w:rsidP="00BF7066">
      <w:pPr>
        <w:spacing w:after="0" w:line="240" w:lineRule="auto"/>
        <w:jc w:val="both"/>
        <w:rPr>
          <w:rFonts w:ascii="Times New Roman" w:eastAsia="Times New Roman" w:hAnsi="Times New Roman" w:cs="Times New Roman"/>
          <w:i/>
          <w:color w:val="000000"/>
          <w:sz w:val="24"/>
          <w:szCs w:val="24"/>
        </w:rPr>
      </w:pPr>
      <w:r w:rsidRPr="00BF7066">
        <w:rPr>
          <w:rFonts w:ascii="Times New Roman" w:eastAsia="Times New Roman" w:hAnsi="Times New Roman" w:cs="Times New Roman"/>
          <w:i/>
          <w:color w:val="000000"/>
          <w:sz w:val="24"/>
          <w:szCs w:val="24"/>
        </w:rPr>
        <w:t>37. Удовлетворенность населения деятельностью органов местного самоуправления городского округа (муниципального района)</w:t>
      </w:r>
    </w:p>
    <w:p w:rsidR="00BF7066" w:rsidRPr="00BF7066" w:rsidRDefault="00BF7066" w:rsidP="00BF7066">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основании данных социологических опросов у</w:t>
      </w:r>
      <w:r w:rsidRPr="00BF7066">
        <w:rPr>
          <w:rFonts w:ascii="Times New Roman" w:eastAsia="Times New Roman" w:hAnsi="Times New Roman" w:cs="Times New Roman"/>
          <w:sz w:val="24"/>
          <w:szCs w:val="24"/>
          <w:lang w:eastAsia="ru-RU"/>
        </w:rPr>
        <w:t xml:space="preserve">довлетворенность населения деятельностью органов местного самоуправления </w:t>
      </w:r>
      <w:r>
        <w:rPr>
          <w:rFonts w:ascii="Times New Roman" w:eastAsia="Times New Roman" w:hAnsi="Times New Roman" w:cs="Times New Roman"/>
          <w:sz w:val="24"/>
          <w:szCs w:val="24"/>
          <w:lang w:eastAsia="ru-RU"/>
        </w:rPr>
        <w:t>Лахденпохского</w:t>
      </w:r>
      <w:r w:rsidRPr="00BF7066">
        <w:rPr>
          <w:rFonts w:ascii="Times New Roman" w:eastAsia="Times New Roman" w:hAnsi="Times New Roman" w:cs="Times New Roman"/>
          <w:sz w:val="24"/>
          <w:szCs w:val="24"/>
          <w:lang w:eastAsia="ru-RU"/>
        </w:rPr>
        <w:t xml:space="preserve"> муниципального района за 201</w:t>
      </w:r>
      <w:r>
        <w:rPr>
          <w:rFonts w:ascii="Times New Roman" w:eastAsia="Times New Roman" w:hAnsi="Times New Roman" w:cs="Times New Roman"/>
          <w:sz w:val="24"/>
          <w:szCs w:val="24"/>
          <w:lang w:eastAsia="ru-RU"/>
        </w:rPr>
        <w:t>6</w:t>
      </w:r>
      <w:r w:rsidRPr="00BF7066">
        <w:rPr>
          <w:rFonts w:ascii="Times New Roman" w:eastAsia="Times New Roman" w:hAnsi="Times New Roman" w:cs="Times New Roman"/>
          <w:sz w:val="24"/>
          <w:szCs w:val="24"/>
          <w:lang w:eastAsia="ru-RU"/>
        </w:rPr>
        <w:t xml:space="preserve"> год возросла и составила  </w:t>
      </w:r>
      <w:r>
        <w:rPr>
          <w:rFonts w:ascii="Times New Roman" w:eastAsia="Times New Roman" w:hAnsi="Times New Roman" w:cs="Times New Roman"/>
          <w:sz w:val="24"/>
          <w:szCs w:val="24"/>
          <w:lang w:eastAsia="ru-RU"/>
        </w:rPr>
        <w:t>36</w:t>
      </w:r>
      <w:r w:rsidRPr="00BF7066">
        <w:rPr>
          <w:rFonts w:ascii="Times New Roman" w:eastAsia="Times New Roman" w:hAnsi="Times New Roman" w:cs="Times New Roman"/>
          <w:sz w:val="24"/>
          <w:szCs w:val="24"/>
          <w:lang w:eastAsia="ru-RU"/>
        </w:rPr>
        <w:t>% от числа опрошенных  (в 201</w:t>
      </w:r>
      <w:r>
        <w:rPr>
          <w:rFonts w:ascii="Times New Roman" w:eastAsia="Times New Roman" w:hAnsi="Times New Roman" w:cs="Times New Roman"/>
          <w:sz w:val="24"/>
          <w:szCs w:val="24"/>
          <w:lang w:eastAsia="ru-RU"/>
        </w:rPr>
        <w:t>5</w:t>
      </w:r>
      <w:r w:rsidRPr="00BF7066">
        <w:rPr>
          <w:rFonts w:ascii="Times New Roman" w:eastAsia="Times New Roman" w:hAnsi="Times New Roman" w:cs="Times New Roman"/>
          <w:sz w:val="24"/>
          <w:szCs w:val="24"/>
          <w:lang w:eastAsia="ru-RU"/>
        </w:rPr>
        <w:t xml:space="preserve"> году  было </w:t>
      </w:r>
      <w:r>
        <w:rPr>
          <w:rFonts w:ascii="Times New Roman" w:eastAsia="Times New Roman" w:hAnsi="Times New Roman" w:cs="Times New Roman"/>
          <w:sz w:val="24"/>
          <w:szCs w:val="24"/>
          <w:lang w:eastAsia="ru-RU"/>
        </w:rPr>
        <w:t xml:space="preserve"> 34</w:t>
      </w:r>
      <w:r w:rsidRPr="00BF706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BE4A66" w:rsidRDefault="00BE4A66" w:rsidP="00BF7066">
      <w:pPr>
        <w:spacing w:after="0" w:line="240" w:lineRule="auto"/>
        <w:jc w:val="both"/>
        <w:rPr>
          <w:rFonts w:ascii="Times New Roman" w:eastAsia="Times New Roman" w:hAnsi="Times New Roman" w:cs="Times New Roman"/>
          <w:color w:val="000000"/>
          <w:sz w:val="24"/>
          <w:szCs w:val="24"/>
        </w:rPr>
      </w:pPr>
    </w:p>
    <w:tbl>
      <w:tblPr>
        <w:tblW w:w="9356" w:type="dxa"/>
        <w:tblCellMar>
          <w:left w:w="0" w:type="dxa"/>
          <w:right w:w="0" w:type="dxa"/>
        </w:tblCellMar>
        <w:tblLook w:val="04A0" w:firstRow="1" w:lastRow="0" w:firstColumn="1" w:lastColumn="0" w:noHBand="0" w:noVBand="1"/>
      </w:tblPr>
      <w:tblGrid>
        <w:gridCol w:w="9356"/>
      </w:tblGrid>
      <w:tr w:rsidR="00BE4A66" w:rsidRPr="00BE4A66" w:rsidTr="00BE4A66">
        <w:tc>
          <w:tcPr>
            <w:tcW w:w="9356" w:type="dxa"/>
            <w:vAlign w:val="center"/>
            <w:hideMark/>
          </w:tcPr>
          <w:p w:rsidR="00BE4A66" w:rsidRPr="00BE4A66" w:rsidRDefault="00BE4A66" w:rsidP="009E78F3">
            <w:pPr>
              <w:spacing w:after="0" w:line="240" w:lineRule="auto"/>
              <w:jc w:val="both"/>
              <w:rPr>
                <w:rFonts w:ascii="Times New Roman" w:eastAsia="Times New Roman" w:hAnsi="Times New Roman" w:cs="Times New Roman"/>
                <w:i/>
                <w:color w:val="000000"/>
                <w:sz w:val="24"/>
                <w:szCs w:val="24"/>
              </w:rPr>
            </w:pPr>
            <w:r w:rsidRPr="00BE4A66">
              <w:rPr>
                <w:rFonts w:ascii="Times New Roman" w:eastAsia="Times New Roman" w:hAnsi="Times New Roman" w:cs="Times New Roman"/>
                <w:i/>
                <w:color w:val="000000"/>
                <w:sz w:val="24"/>
                <w:szCs w:val="24"/>
              </w:rPr>
              <w:t>38. Среднегодовая численность постоянного населения</w:t>
            </w:r>
          </w:p>
        </w:tc>
      </w:tr>
    </w:tbl>
    <w:p w:rsidR="00BE4A66" w:rsidRPr="00BE4A66" w:rsidRDefault="00BE4A66" w:rsidP="009E78F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Среднегодовая ч</w:t>
      </w:r>
      <w:r w:rsidRPr="00BE4A66">
        <w:rPr>
          <w:rFonts w:ascii="Times New Roman" w:eastAsia="Times New Roman" w:hAnsi="Times New Roman" w:cs="Times New Roman"/>
          <w:sz w:val="24"/>
          <w:szCs w:val="24"/>
          <w:lang w:eastAsia="ru-RU"/>
        </w:rPr>
        <w:t>исленность постоянного населения по состоянию на 1 января 2017 года составила 13</w:t>
      </w:r>
      <w:r>
        <w:rPr>
          <w:rFonts w:ascii="Times New Roman" w:eastAsia="Times New Roman" w:hAnsi="Times New Roman" w:cs="Times New Roman"/>
          <w:sz w:val="24"/>
          <w:szCs w:val="24"/>
          <w:lang w:eastAsia="ru-RU"/>
        </w:rPr>
        <w:t>335</w:t>
      </w:r>
      <w:r w:rsidRPr="00BE4A66">
        <w:rPr>
          <w:rFonts w:ascii="Times New Roman" w:eastAsia="Times New Roman" w:hAnsi="Times New Roman" w:cs="Times New Roman"/>
          <w:sz w:val="24"/>
          <w:szCs w:val="24"/>
          <w:lang w:eastAsia="ru-RU"/>
        </w:rPr>
        <w:t xml:space="preserve"> человек или 98,</w:t>
      </w:r>
      <w:r>
        <w:rPr>
          <w:rFonts w:ascii="Times New Roman" w:eastAsia="Times New Roman" w:hAnsi="Times New Roman" w:cs="Times New Roman"/>
          <w:sz w:val="24"/>
          <w:szCs w:val="24"/>
          <w:lang w:eastAsia="ru-RU"/>
        </w:rPr>
        <w:t>5</w:t>
      </w:r>
      <w:r w:rsidRPr="00BE4A66">
        <w:rPr>
          <w:rFonts w:ascii="Times New Roman" w:eastAsia="Times New Roman" w:hAnsi="Times New Roman" w:cs="Times New Roman"/>
          <w:sz w:val="24"/>
          <w:szCs w:val="24"/>
          <w:lang w:eastAsia="ru-RU"/>
        </w:rPr>
        <w:t>% к уровню прошлого года. Снижение рождаемости и рост смертности привели к увеличению естественной убыли населения.</w:t>
      </w:r>
    </w:p>
    <w:p w:rsidR="00BE4A66" w:rsidRPr="00BE4A66" w:rsidRDefault="00BE4A66" w:rsidP="00BE4A66">
      <w:pPr>
        <w:spacing w:after="0" w:line="240" w:lineRule="auto"/>
        <w:jc w:val="both"/>
        <w:rPr>
          <w:rFonts w:ascii="Times New Roman" w:eastAsia="Times New Roman" w:hAnsi="Times New Roman" w:cs="Times New Roman"/>
          <w:sz w:val="24"/>
          <w:szCs w:val="24"/>
          <w:lang w:eastAsia="ru-RU"/>
        </w:rPr>
      </w:pPr>
      <w:r w:rsidRPr="00BE4A66">
        <w:rPr>
          <w:rFonts w:ascii="Times New Roman" w:eastAsia="Times New Roman" w:hAnsi="Times New Roman" w:cs="Times New Roman"/>
          <w:sz w:val="24"/>
          <w:szCs w:val="24"/>
          <w:lang w:eastAsia="ru-RU"/>
        </w:rPr>
        <w:t xml:space="preserve">         За 2016 год в районе родилось 112 детей, что меньше соответствующего периода прошлого года на 14 детей.</w:t>
      </w:r>
    </w:p>
    <w:p w:rsidR="00BE4A66" w:rsidRPr="00BE4A66" w:rsidRDefault="00BE4A66" w:rsidP="00BE4A66">
      <w:pPr>
        <w:spacing w:after="0" w:line="240" w:lineRule="auto"/>
        <w:jc w:val="both"/>
        <w:rPr>
          <w:rFonts w:ascii="Times New Roman" w:eastAsia="Times New Roman" w:hAnsi="Times New Roman" w:cs="Times New Roman"/>
          <w:sz w:val="24"/>
          <w:szCs w:val="24"/>
          <w:lang w:eastAsia="ru-RU"/>
        </w:rPr>
      </w:pPr>
      <w:r w:rsidRPr="00BE4A66">
        <w:rPr>
          <w:rFonts w:ascii="Times New Roman" w:eastAsia="Times New Roman" w:hAnsi="Times New Roman" w:cs="Times New Roman"/>
          <w:sz w:val="24"/>
          <w:szCs w:val="24"/>
          <w:lang w:eastAsia="ru-RU"/>
        </w:rPr>
        <w:t xml:space="preserve">         С начала 2016 года количество умерших составило 217 человек. Естественная убыль населения составила – 105 человек и выросла по сравнению с предыдущим годом в 1,4 раза.</w:t>
      </w:r>
      <w:r w:rsidRPr="00DE40FD">
        <w:rPr>
          <w:rFonts w:ascii="Times New Roman" w:hAnsi="Times New Roman"/>
          <w:sz w:val="24"/>
          <w:szCs w:val="24"/>
        </w:rPr>
        <w:t>Коэффициент рождаемости населения (чел. на 1000жителей</w:t>
      </w:r>
      <w:r>
        <w:rPr>
          <w:rFonts w:ascii="Times New Roman" w:hAnsi="Times New Roman"/>
          <w:sz w:val="24"/>
          <w:szCs w:val="24"/>
        </w:rPr>
        <w:t>)в 2016 году составил 8,5, или 91,4% к уровню 2015 года.</w:t>
      </w:r>
    </w:p>
    <w:p w:rsidR="00BF7066" w:rsidRDefault="00BF7066" w:rsidP="00BF7066">
      <w:pPr>
        <w:spacing w:after="0" w:line="240" w:lineRule="auto"/>
        <w:jc w:val="both"/>
        <w:rPr>
          <w:rFonts w:ascii="Times New Roman" w:eastAsia="Times New Roman" w:hAnsi="Times New Roman" w:cs="Times New Roman"/>
          <w:color w:val="000000"/>
          <w:sz w:val="24"/>
          <w:szCs w:val="24"/>
        </w:rPr>
      </w:pPr>
    </w:p>
    <w:p w:rsidR="009E78F3" w:rsidRDefault="00655CAE" w:rsidP="009E78F3">
      <w:pPr>
        <w:autoSpaceDE w:val="0"/>
        <w:autoSpaceDN w:val="0"/>
        <w:adjustRightInd w:val="0"/>
        <w:spacing w:after="0" w:line="240" w:lineRule="auto"/>
        <w:jc w:val="both"/>
        <w:rPr>
          <w:rFonts w:ascii="Times New Roman" w:eastAsia="Times New Roman" w:hAnsi="Times New Roman" w:cs="Times New Roman"/>
          <w:i/>
          <w:color w:val="1D1D1D"/>
          <w:sz w:val="24"/>
          <w:szCs w:val="24"/>
          <w:lang w:eastAsia="ru-RU"/>
        </w:rPr>
      </w:pPr>
      <w:r w:rsidRPr="00BE4A66">
        <w:rPr>
          <w:rFonts w:ascii="Times New Roman" w:hAnsi="Times New Roman"/>
          <w:i/>
          <w:sz w:val="24"/>
          <w:szCs w:val="24"/>
        </w:rPr>
        <w:t>39</w:t>
      </w:r>
      <w:r w:rsidR="00BE4A66" w:rsidRPr="00BE4A66">
        <w:rPr>
          <w:rFonts w:ascii="Times New Roman" w:hAnsi="Times New Roman"/>
          <w:i/>
          <w:sz w:val="24"/>
          <w:szCs w:val="24"/>
        </w:rPr>
        <w:t>.</w:t>
      </w:r>
      <w:r w:rsidR="00D33769">
        <w:rPr>
          <w:rFonts w:ascii="Times New Roman" w:hAnsi="Times New Roman"/>
          <w:i/>
          <w:sz w:val="24"/>
          <w:szCs w:val="24"/>
        </w:rPr>
        <w:t xml:space="preserve"> </w:t>
      </w:r>
      <w:r w:rsidRPr="00BE4A66">
        <w:rPr>
          <w:rFonts w:ascii="Times New Roman" w:hAnsi="Times New Roman" w:cs="Times New Roman"/>
          <w:i/>
          <w:color w:val="000000"/>
          <w:sz w:val="24"/>
          <w:szCs w:val="24"/>
          <w:shd w:val="clear" w:color="auto" w:fill="FFFFFF"/>
        </w:rPr>
        <w:t>Удельная величина потребления энергетических ресурсов</w:t>
      </w:r>
      <w:r w:rsidR="00D33769">
        <w:rPr>
          <w:rFonts w:ascii="Times New Roman" w:hAnsi="Times New Roman" w:cs="Times New Roman"/>
          <w:i/>
          <w:color w:val="000000"/>
          <w:sz w:val="24"/>
          <w:szCs w:val="24"/>
          <w:shd w:val="clear" w:color="auto" w:fill="FFFFFF"/>
        </w:rPr>
        <w:t xml:space="preserve"> </w:t>
      </w:r>
      <w:r w:rsidR="00BE4A66" w:rsidRPr="00BE4A66">
        <w:rPr>
          <w:rFonts w:ascii="Times New Roman" w:eastAsia="Times New Roman" w:hAnsi="Times New Roman" w:cs="Times New Roman"/>
          <w:i/>
          <w:color w:val="1D1D1D"/>
          <w:sz w:val="24"/>
          <w:szCs w:val="24"/>
          <w:lang w:eastAsia="ru-RU"/>
        </w:rPr>
        <w:t>(электрическая и тепловая энергия, вода, природный газ) в многоквартирных домах.</w:t>
      </w:r>
    </w:p>
    <w:p w:rsidR="00294FE0" w:rsidRPr="009E78F3" w:rsidRDefault="00294FE0" w:rsidP="009E78F3">
      <w:pPr>
        <w:autoSpaceDE w:val="0"/>
        <w:autoSpaceDN w:val="0"/>
        <w:adjustRightInd w:val="0"/>
        <w:spacing w:after="0" w:line="240" w:lineRule="auto"/>
        <w:jc w:val="both"/>
        <w:rPr>
          <w:rFonts w:ascii="Times New Roman" w:eastAsia="Times New Roman" w:hAnsi="Times New Roman" w:cs="Times New Roman"/>
          <w:i/>
          <w:color w:val="1D1D1D"/>
          <w:sz w:val="24"/>
          <w:szCs w:val="24"/>
          <w:lang w:eastAsia="ru-RU"/>
        </w:rPr>
      </w:pPr>
      <w:r>
        <w:rPr>
          <w:rFonts w:ascii="Times New Roman" w:hAnsi="Times New Roman" w:cs="Times New Roman"/>
          <w:sz w:val="24"/>
          <w:szCs w:val="24"/>
        </w:rPr>
        <w:t xml:space="preserve">        Централизованное г</w:t>
      </w:r>
      <w:r w:rsidR="00655CAE" w:rsidRPr="00A80A73">
        <w:rPr>
          <w:rFonts w:ascii="Times New Roman" w:hAnsi="Times New Roman" w:cs="Times New Roman"/>
          <w:sz w:val="24"/>
          <w:szCs w:val="24"/>
        </w:rPr>
        <w:t xml:space="preserve">орячее водоснабжение в </w:t>
      </w:r>
      <w:r w:rsidR="00655CAE">
        <w:rPr>
          <w:rFonts w:ascii="Times New Roman" w:hAnsi="Times New Roman" w:cs="Times New Roman"/>
          <w:sz w:val="24"/>
          <w:szCs w:val="24"/>
        </w:rPr>
        <w:t>м</w:t>
      </w:r>
      <w:r w:rsidR="00655CAE" w:rsidRPr="00A80A73">
        <w:rPr>
          <w:rFonts w:ascii="Times New Roman" w:hAnsi="Times New Roman" w:cs="Times New Roman"/>
          <w:sz w:val="24"/>
          <w:szCs w:val="24"/>
        </w:rPr>
        <w:t>ногоквартирных домах</w:t>
      </w:r>
      <w:r>
        <w:rPr>
          <w:rFonts w:ascii="Times New Roman" w:hAnsi="Times New Roman" w:cs="Times New Roman"/>
          <w:sz w:val="24"/>
          <w:szCs w:val="24"/>
        </w:rPr>
        <w:t>,</w:t>
      </w:r>
      <w:r w:rsidR="00655CAE" w:rsidRPr="00A80A73">
        <w:rPr>
          <w:rFonts w:ascii="Times New Roman" w:hAnsi="Times New Roman" w:cs="Times New Roman"/>
          <w:sz w:val="24"/>
          <w:szCs w:val="24"/>
        </w:rPr>
        <w:t xml:space="preserve"> расположенных на территории Лахденпохского муниципального района</w:t>
      </w:r>
      <w:r>
        <w:rPr>
          <w:rFonts w:ascii="Times New Roman" w:hAnsi="Times New Roman" w:cs="Times New Roman"/>
          <w:sz w:val="24"/>
          <w:szCs w:val="24"/>
        </w:rPr>
        <w:t>,</w:t>
      </w:r>
      <w:r w:rsidR="00655CAE" w:rsidRPr="00A80A73">
        <w:rPr>
          <w:rFonts w:ascii="Times New Roman" w:hAnsi="Times New Roman" w:cs="Times New Roman"/>
          <w:sz w:val="24"/>
          <w:szCs w:val="24"/>
        </w:rPr>
        <w:t xml:space="preserve"> не осуществляется</w:t>
      </w:r>
      <w:r>
        <w:rPr>
          <w:rFonts w:ascii="Times New Roman" w:hAnsi="Times New Roman" w:cs="Times New Roman"/>
          <w:sz w:val="24"/>
          <w:szCs w:val="24"/>
        </w:rPr>
        <w:t>.</w:t>
      </w:r>
    </w:p>
    <w:p w:rsidR="00655CAE" w:rsidRPr="00294FE0" w:rsidRDefault="00655CAE" w:rsidP="009E78F3">
      <w:pPr>
        <w:pStyle w:val="a4"/>
        <w:spacing w:after="0" w:line="240" w:lineRule="auto"/>
        <w:ind w:left="0"/>
        <w:jc w:val="both"/>
        <w:rPr>
          <w:rFonts w:ascii="Times New Roman" w:eastAsia="Times New Roman" w:hAnsi="Times New Roman" w:cs="Times New Roman"/>
          <w:color w:val="000000"/>
          <w:sz w:val="24"/>
          <w:szCs w:val="24"/>
        </w:rPr>
      </w:pPr>
      <w:r>
        <w:rPr>
          <w:rFonts w:ascii="Times New Roman" w:hAnsi="Times New Roman" w:cs="Times New Roman"/>
          <w:sz w:val="24"/>
          <w:szCs w:val="24"/>
        </w:rPr>
        <w:t>Природный газ</w:t>
      </w:r>
      <w:r w:rsidR="00294FE0">
        <w:rPr>
          <w:rFonts w:ascii="Times New Roman" w:hAnsi="Times New Roman" w:cs="Times New Roman"/>
          <w:sz w:val="24"/>
          <w:szCs w:val="24"/>
        </w:rPr>
        <w:t xml:space="preserve"> в</w:t>
      </w:r>
      <w:r>
        <w:rPr>
          <w:rFonts w:ascii="Times New Roman" w:hAnsi="Times New Roman" w:cs="Times New Roman"/>
          <w:sz w:val="24"/>
          <w:szCs w:val="24"/>
        </w:rPr>
        <w:t xml:space="preserve"> м</w:t>
      </w:r>
      <w:r w:rsidRPr="00A80A73">
        <w:rPr>
          <w:rFonts w:ascii="Times New Roman" w:hAnsi="Times New Roman" w:cs="Times New Roman"/>
          <w:sz w:val="24"/>
          <w:szCs w:val="24"/>
        </w:rPr>
        <w:t>ногоквартирных домах</w:t>
      </w:r>
      <w:r w:rsidR="00294FE0">
        <w:rPr>
          <w:rFonts w:ascii="Times New Roman" w:hAnsi="Times New Roman" w:cs="Times New Roman"/>
          <w:sz w:val="24"/>
          <w:szCs w:val="24"/>
        </w:rPr>
        <w:t>,</w:t>
      </w:r>
      <w:r w:rsidRPr="00A80A73">
        <w:rPr>
          <w:rFonts w:ascii="Times New Roman" w:hAnsi="Times New Roman" w:cs="Times New Roman"/>
          <w:sz w:val="24"/>
          <w:szCs w:val="24"/>
        </w:rPr>
        <w:t xml:space="preserve"> расположенных на территории Лахденпохского муниципального района</w:t>
      </w:r>
      <w:r w:rsidR="00294FE0">
        <w:rPr>
          <w:rFonts w:ascii="Times New Roman" w:hAnsi="Times New Roman" w:cs="Times New Roman"/>
          <w:sz w:val="24"/>
          <w:szCs w:val="24"/>
        </w:rPr>
        <w:t>,</w:t>
      </w:r>
      <w:r>
        <w:rPr>
          <w:rFonts w:ascii="Times New Roman" w:hAnsi="Times New Roman" w:cs="Times New Roman"/>
          <w:sz w:val="24"/>
          <w:szCs w:val="24"/>
        </w:rPr>
        <w:t xml:space="preserve"> отсутствует.</w:t>
      </w:r>
    </w:p>
    <w:p w:rsidR="00655CAE" w:rsidRDefault="00655CAE" w:rsidP="009E78F3">
      <w:pPr>
        <w:spacing w:after="0" w:line="240" w:lineRule="auto"/>
        <w:jc w:val="both"/>
        <w:rPr>
          <w:rFonts w:ascii="Times New Roman" w:hAnsi="Times New Roman"/>
          <w:sz w:val="24"/>
          <w:szCs w:val="24"/>
        </w:rPr>
      </w:pPr>
      <w:r>
        <w:rPr>
          <w:rFonts w:ascii="Times New Roman" w:hAnsi="Times New Roman"/>
          <w:sz w:val="24"/>
          <w:szCs w:val="24"/>
        </w:rPr>
        <w:t>Снижение удельных показателей потребления коммунальных ресурсов в многоквартирных домах обусловлено применением законодательства в сфере энергосбережения и энергоэффективности, установкой индивидуальных и коллективных приборов учета коммунальных ресурсов.</w:t>
      </w:r>
    </w:p>
    <w:p w:rsidR="00655CAE" w:rsidRDefault="00655CAE" w:rsidP="00294FE0">
      <w:pPr>
        <w:spacing w:after="0" w:line="240" w:lineRule="auto"/>
        <w:jc w:val="both"/>
      </w:pPr>
    </w:p>
    <w:p w:rsidR="00294FE0" w:rsidRPr="00294FE0" w:rsidRDefault="00294FE0" w:rsidP="00294FE0">
      <w:pPr>
        <w:autoSpaceDE w:val="0"/>
        <w:autoSpaceDN w:val="0"/>
        <w:adjustRightInd w:val="0"/>
        <w:spacing w:after="0" w:line="240" w:lineRule="auto"/>
        <w:jc w:val="both"/>
        <w:rPr>
          <w:rFonts w:ascii="Times New Roman" w:eastAsia="Times New Roman" w:hAnsi="Times New Roman" w:cs="Times New Roman"/>
          <w:bCs/>
          <w:i/>
          <w:sz w:val="24"/>
          <w:szCs w:val="24"/>
          <w:lang w:eastAsia="ru-RU"/>
        </w:rPr>
      </w:pPr>
      <w:r w:rsidRPr="00294FE0">
        <w:rPr>
          <w:rFonts w:ascii="Times New Roman" w:eastAsia="Times New Roman" w:hAnsi="Times New Roman" w:cs="Times New Roman"/>
          <w:i/>
          <w:color w:val="1D1D1D"/>
          <w:sz w:val="24"/>
          <w:szCs w:val="24"/>
          <w:lang w:eastAsia="ru-RU"/>
        </w:rPr>
        <w:t>40. Удельная величина потребления энергетических ресурсов муниципальными бюджетными учреждениями.</w:t>
      </w:r>
    </w:p>
    <w:p w:rsidR="00294FE0" w:rsidRPr="00294FE0" w:rsidRDefault="00294FE0" w:rsidP="00294FE0">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Увелич</w:t>
      </w:r>
      <w:r w:rsidRPr="00294FE0">
        <w:rPr>
          <w:rFonts w:ascii="Times New Roman" w:eastAsia="Times New Roman" w:hAnsi="Times New Roman" w:cs="Times New Roman"/>
          <w:bCs/>
          <w:sz w:val="24"/>
          <w:szCs w:val="24"/>
          <w:lang w:eastAsia="ru-RU"/>
        </w:rPr>
        <w:t>ение удельной величины потребления электрической энергии</w:t>
      </w:r>
      <w:r>
        <w:rPr>
          <w:rFonts w:ascii="Times New Roman" w:eastAsia="Times New Roman" w:hAnsi="Times New Roman" w:cs="Times New Roman"/>
          <w:bCs/>
          <w:sz w:val="24"/>
          <w:szCs w:val="24"/>
          <w:lang w:eastAsia="ru-RU"/>
        </w:rPr>
        <w:t xml:space="preserve"> и </w:t>
      </w:r>
      <w:r w:rsidRPr="00294FE0">
        <w:rPr>
          <w:rFonts w:ascii="Times New Roman" w:eastAsia="Times New Roman" w:hAnsi="Times New Roman" w:cs="Times New Roman"/>
          <w:bCs/>
          <w:sz w:val="24"/>
          <w:szCs w:val="24"/>
          <w:lang w:eastAsia="ru-RU"/>
        </w:rPr>
        <w:t>холодного  водоснабжения на одного человека населения в 201</w:t>
      </w:r>
      <w:r>
        <w:rPr>
          <w:rFonts w:ascii="Times New Roman" w:eastAsia="Times New Roman" w:hAnsi="Times New Roman" w:cs="Times New Roman"/>
          <w:bCs/>
          <w:sz w:val="24"/>
          <w:szCs w:val="24"/>
          <w:lang w:eastAsia="ru-RU"/>
        </w:rPr>
        <w:t>6</w:t>
      </w:r>
      <w:r w:rsidRPr="00294FE0">
        <w:rPr>
          <w:rFonts w:ascii="Times New Roman" w:eastAsia="Times New Roman" w:hAnsi="Times New Roman" w:cs="Times New Roman"/>
          <w:bCs/>
          <w:sz w:val="24"/>
          <w:szCs w:val="24"/>
          <w:lang w:eastAsia="ru-RU"/>
        </w:rPr>
        <w:t xml:space="preserve"> году по сравнению с уровнем 201</w:t>
      </w:r>
      <w:r>
        <w:rPr>
          <w:rFonts w:ascii="Times New Roman" w:eastAsia="Times New Roman" w:hAnsi="Times New Roman" w:cs="Times New Roman"/>
          <w:bCs/>
          <w:sz w:val="24"/>
          <w:szCs w:val="24"/>
          <w:lang w:eastAsia="ru-RU"/>
        </w:rPr>
        <w:t>5</w:t>
      </w:r>
      <w:r w:rsidRPr="00294FE0">
        <w:rPr>
          <w:rFonts w:ascii="Times New Roman" w:eastAsia="Times New Roman" w:hAnsi="Times New Roman" w:cs="Times New Roman"/>
          <w:bCs/>
          <w:sz w:val="24"/>
          <w:szCs w:val="24"/>
          <w:lang w:eastAsia="ru-RU"/>
        </w:rPr>
        <w:t xml:space="preserve"> года объясняется, тем, что с 201</w:t>
      </w:r>
      <w:r>
        <w:rPr>
          <w:rFonts w:ascii="Times New Roman" w:eastAsia="Times New Roman" w:hAnsi="Times New Roman" w:cs="Times New Roman"/>
          <w:bCs/>
          <w:sz w:val="24"/>
          <w:szCs w:val="24"/>
          <w:lang w:eastAsia="ru-RU"/>
        </w:rPr>
        <w:t>6</w:t>
      </w:r>
      <w:r w:rsidRPr="00294FE0">
        <w:rPr>
          <w:rFonts w:ascii="Times New Roman" w:eastAsia="Times New Roman" w:hAnsi="Times New Roman" w:cs="Times New Roman"/>
          <w:bCs/>
          <w:sz w:val="24"/>
          <w:szCs w:val="24"/>
          <w:lang w:eastAsia="ru-RU"/>
        </w:rPr>
        <w:t xml:space="preserve"> года</w:t>
      </w:r>
      <w:r w:rsidR="00842889">
        <w:rPr>
          <w:rFonts w:ascii="Times New Roman" w:eastAsia="Times New Roman" w:hAnsi="Times New Roman" w:cs="Times New Roman"/>
          <w:bCs/>
          <w:sz w:val="24"/>
          <w:szCs w:val="24"/>
          <w:lang w:eastAsia="ru-RU"/>
        </w:rPr>
        <w:t xml:space="preserve"> изменена методика расчета показателя</w:t>
      </w:r>
      <w:r w:rsidR="00244E86">
        <w:rPr>
          <w:rFonts w:ascii="Times New Roman" w:eastAsia="Times New Roman" w:hAnsi="Times New Roman" w:cs="Times New Roman"/>
          <w:bCs/>
          <w:sz w:val="24"/>
          <w:szCs w:val="24"/>
          <w:lang w:eastAsia="ru-RU"/>
        </w:rPr>
        <w:t>,</w:t>
      </w:r>
      <w:r w:rsidR="00842889">
        <w:rPr>
          <w:rFonts w:ascii="Times New Roman" w:eastAsia="Times New Roman" w:hAnsi="Times New Roman" w:cs="Times New Roman"/>
          <w:bCs/>
          <w:sz w:val="24"/>
          <w:szCs w:val="24"/>
          <w:lang w:eastAsia="ru-RU"/>
        </w:rPr>
        <w:t xml:space="preserve">  открылась дошкольная группа в пос</w:t>
      </w:r>
      <w:proofErr w:type="gramStart"/>
      <w:r w:rsidR="00842889">
        <w:rPr>
          <w:rFonts w:ascii="Times New Roman" w:eastAsia="Times New Roman" w:hAnsi="Times New Roman" w:cs="Times New Roman"/>
          <w:bCs/>
          <w:sz w:val="24"/>
          <w:szCs w:val="24"/>
          <w:lang w:eastAsia="ru-RU"/>
        </w:rPr>
        <w:t>.Э</w:t>
      </w:r>
      <w:proofErr w:type="gramEnd"/>
      <w:r w:rsidR="00842889">
        <w:rPr>
          <w:rFonts w:ascii="Times New Roman" w:eastAsia="Times New Roman" w:hAnsi="Times New Roman" w:cs="Times New Roman"/>
          <w:bCs/>
          <w:sz w:val="24"/>
          <w:szCs w:val="24"/>
          <w:lang w:eastAsia="ru-RU"/>
        </w:rPr>
        <w:t>стерло</w:t>
      </w:r>
      <w:r w:rsidR="00244E86">
        <w:rPr>
          <w:rFonts w:ascii="Times New Roman" w:eastAsia="Times New Roman" w:hAnsi="Times New Roman" w:cs="Times New Roman"/>
          <w:bCs/>
          <w:sz w:val="24"/>
          <w:szCs w:val="24"/>
          <w:lang w:eastAsia="ru-RU"/>
        </w:rPr>
        <w:t xml:space="preserve"> (электроотопление), увеличилось количество граждан находящихся на стационарном обслуживании в Комплексном центре социального обслуживания населения</w:t>
      </w:r>
      <w:r w:rsidRPr="00294FE0">
        <w:rPr>
          <w:rFonts w:ascii="Times New Roman" w:eastAsia="Times New Roman" w:hAnsi="Times New Roman" w:cs="Times New Roman"/>
          <w:bCs/>
          <w:sz w:val="24"/>
          <w:szCs w:val="24"/>
          <w:lang w:eastAsia="ru-RU"/>
        </w:rPr>
        <w:t>.</w:t>
      </w:r>
    </w:p>
    <w:p w:rsidR="00244E86" w:rsidRPr="00294FE0" w:rsidRDefault="00244E86" w:rsidP="00244E86">
      <w:pPr>
        <w:pStyle w:val="a4"/>
        <w:spacing w:after="0" w:line="240" w:lineRule="auto"/>
        <w:ind w:left="0"/>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          Централизованное горячее водоснабжение и природный газ в муниципальных бюджетных учреждениях,</w:t>
      </w:r>
      <w:r w:rsidRPr="00A80A73">
        <w:rPr>
          <w:rFonts w:ascii="Times New Roman" w:hAnsi="Times New Roman" w:cs="Times New Roman"/>
          <w:sz w:val="24"/>
          <w:szCs w:val="24"/>
        </w:rPr>
        <w:t xml:space="preserve"> расположенных на территории Лахденпохского муниципального района</w:t>
      </w:r>
      <w:r>
        <w:rPr>
          <w:rFonts w:ascii="Times New Roman" w:hAnsi="Times New Roman" w:cs="Times New Roman"/>
          <w:sz w:val="24"/>
          <w:szCs w:val="24"/>
        </w:rPr>
        <w:t>, отсутствуют.</w:t>
      </w:r>
    </w:p>
    <w:p w:rsidR="00294FE0" w:rsidRDefault="007D13CA" w:rsidP="00294FE0">
      <w:pPr>
        <w:spacing w:after="0" w:line="240" w:lineRule="auto"/>
        <w:jc w:val="both"/>
        <w:rPr>
          <w:rFonts w:ascii="Times New Roman" w:hAnsi="Times New Roman" w:cs="Times New Roman"/>
          <w:sz w:val="24"/>
          <w:szCs w:val="24"/>
        </w:rPr>
      </w:pPr>
      <w:r>
        <w:t xml:space="preserve">           </w:t>
      </w:r>
      <w:r w:rsidRPr="007D13CA">
        <w:rPr>
          <w:rFonts w:ascii="Times New Roman" w:hAnsi="Times New Roman" w:cs="Times New Roman"/>
          <w:sz w:val="24"/>
          <w:szCs w:val="24"/>
        </w:rPr>
        <w:t>В целях энергосбережения и экономии бюджетных средств</w:t>
      </w:r>
      <w:r>
        <w:rPr>
          <w:rFonts w:ascii="Times New Roman" w:hAnsi="Times New Roman" w:cs="Times New Roman"/>
          <w:sz w:val="24"/>
          <w:szCs w:val="24"/>
        </w:rPr>
        <w:t xml:space="preserve"> Администрация Лахденпохского муниципального района ежегодно </w:t>
      </w:r>
      <w:proofErr w:type="gramStart"/>
      <w:r>
        <w:rPr>
          <w:rFonts w:ascii="Times New Roman" w:hAnsi="Times New Roman" w:cs="Times New Roman"/>
          <w:sz w:val="24"/>
          <w:szCs w:val="24"/>
        </w:rPr>
        <w:t>утверждает</w:t>
      </w:r>
      <w:proofErr w:type="gramEnd"/>
      <w:r>
        <w:rPr>
          <w:rFonts w:ascii="Times New Roman" w:hAnsi="Times New Roman" w:cs="Times New Roman"/>
          <w:sz w:val="24"/>
          <w:szCs w:val="24"/>
        </w:rPr>
        <w:t xml:space="preserve"> лимиты потребления энергетических ресурсов для подведомственных муниципальных учреждений</w:t>
      </w:r>
      <w:r w:rsidR="00600828">
        <w:rPr>
          <w:rFonts w:ascii="Times New Roman" w:hAnsi="Times New Roman" w:cs="Times New Roman"/>
          <w:sz w:val="24"/>
          <w:szCs w:val="24"/>
        </w:rPr>
        <w:t xml:space="preserve"> и проводит мониторинг.</w:t>
      </w:r>
      <w:r>
        <w:rPr>
          <w:rFonts w:ascii="Times New Roman" w:hAnsi="Times New Roman" w:cs="Times New Roman"/>
          <w:sz w:val="24"/>
          <w:szCs w:val="24"/>
        </w:rPr>
        <w:t xml:space="preserve"> </w:t>
      </w:r>
    </w:p>
    <w:p w:rsidR="00D33769" w:rsidRDefault="00D33769" w:rsidP="00294FE0">
      <w:pPr>
        <w:spacing w:after="0" w:line="240" w:lineRule="auto"/>
        <w:jc w:val="both"/>
        <w:rPr>
          <w:rFonts w:ascii="Times New Roman" w:hAnsi="Times New Roman" w:cs="Times New Roman"/>
          <w:sz w:val="24"/>
          <w:szCs w:val="24"/>
        </w:rPr>
      </w:pPr>
    </w:p>
    <w:p w:rsidR="00D33769" w:rsidRDefault="00D33769" w:rsidP="00294FE0">
      <w:pPr>
        <w:spacing w:after="0" w:line="240" w:lineRule="auto"/>
        <w:jc w:val="both"/>
        <w:rPr>
          <w:rFonts w:ascii="Times New Roman" w:hAnsi="Times New Roman" w:cs="Times New Roman"/>
          <w:sz w:val="24"/>
          <w:szCs w:val="24"/>
        </w:rPr>
      </w:pPr>
    </w:p>
    <w:p w:rsidR="00D33769" w:rsidRDefault="00D33769" w:rsidP="00294FE0">
      <w:pPr>
        <w:spacing w:after="0" w:line="240" w:lineRule="auto"/>
        <w:jc w:val="both"/>
        <w:rPr>
          <w:rFonts w:ascii="Times New Roman" w:hAnsi="Times New Roman" w:cs="Times New Roman"/>
          <w:sz w:val="24"/>
          <w:szCs w:val="24"/>
        </w:rPr>
      </w:pPr>
    </w:p>
    <w:p w:rsidR="00D33769" w:rsidRPr="00D87692" w:rsidRDefault="00D33769" w:rsidP="00D3376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87692">
        <w:rPr>
          <w:rFonts w:ascii="Times New Roman" w:eastAsia="Times New Roman" w:hAnsi="Times New Roman" w:cs="Times New Roman"/>
          <w:b/>
          <w:sz w:val="24"/>
          <w:szCs w:val="24"/>
          <w:lang w:eastAsia="ru-RU"/>
        </w:rPr>
        <w:lastRenderedPageBreak/>
        <w:t xml:space="preserve">Основные выводы по </w:t>
      </w:r>
      <w:r>
        <w:rPr>
          <w:rFonts w:ascii="Times New Roman" w:eastAsia="Times New Roman" w:hAnsi="Times New Roman" w:cs="Times New Roman"/>
          <w:b/>
          <w:sz w:val="24"/>
          <w:szCs w:val="24"/>
          <w:lang w:eastAsia="ru-RU"/>
        </w:rPr>
        <w:t>мониторингу</w:t>
      </w:r>
      <w:r w:rsidRPr="00D87692">
        <w:rPr>
          <w:rFonts w:ascii="Times New Roman" w:eastAsia="Times New Roman" w:hAnsi="Times New Roman" w:cs="Times New Roman"/>
          <w:b/>
          <w:sz w:val="24"/>
          <w:szCs w:val="24"/>
          <w:lang w:eastAsia="ru-RU"/>
        </w:rPr>
        <w:t xml:space="preserve"> эффективности деятельности  </w:t>
      </w:r>
    </w:p>
    <w:p w:rsidR="00D33769" w:rsidRPr="00D87692" w:rsidRDefault="00D33769" w:rsidP="00D3376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87692">
        <w:rPr>
          <w:rFonts w:ascii="Times New Roman" w:eastAsia="Times New Roman" w:hAnsi="Times New Roman" w:cs="Times New Roman"/>
          <w:b/>
          <w:sz w:val="24"/>
          <w:szCs w:val="24"/>
          <w:lang w:eastAsia="ru-RU"/>
        </w:rPr>
        <w:t>ОМСУ Лахденпохского муниципального района за 201</w:t>
      </w:r>
      <w:r>
        <w:rPr>
          <w:rFonts w:ascii="Times New Roman" w:eastAsia="Times New Roman" w:hAnsi="Times New Roman" w:cs="Times New Roman"/>
          <w:b/>
          <w:sz w:val="24"/>
          <w:szCs w:val="24"/>
          <w:lang w:eastAsia="ru-RU"/>
        </w:rPr>
        <w:t>6</w:t>
      </w:r>
      <w:r w:rsidRPr="00D87692">
        <w:rPr>
          <w:rFonts w:ascii="Times New Roman" w:eastAsia="Times New Roman" w:hAnsi="Times New Roman" w:cs="Times New Roman"/>
          <w:b/>
          <w:sz w:val="24"/>
          <w:szCs w:val="24"/>
          <w:lang w:eastAsia="ru-RU"/>
        </w:rPr>
        <w:t xml:space="preserve"> год</w:t>
      </w:r>
    </w:p>
    <w:p w:rsidR="00D33769" w:rsidRPr="007D13CA" w:rsidRDefault="00D33769" w:rsidP="00294FE0">
      <w:pPr>
        <w:spacing w:after="0" w:line="240" w:lineRule="auto"/>
        <w:jc w:val="both"/>
        <w:rPr>
          <w:rFonts w:ascii="Times New Roman" w:hAnsi="Times New Roman" w:cs="Times New Roman"/>
          <w:sz w:val="24"/>
          <w:szCs w:val="24"/>
        </w:rPr>
      </w:pPr>
    </w:p>
    <w:p w:rsidR="00D33769" w:rsidRDefault="00D33769" w:rsidP="00D33769">
      <w:pPr>
        <w:spacing w:after="0"/>
        <w:ind w:firstLine="720"/>
        <w:jc w:val="both"/>
        <w:rPr>
          <w:rFonts w:ascii="Times New Roman" w:eastAsia="Times New Roman" w:hAnsi="Times New Roman" w:cs="Times New Roman"/>
          <w:sz w:val="24"/>
          <w:szCs w:val="24"/>
          <w:lang w:eastAsia="ru-RU"/>
        </w:rPr>
      </w:pPr>
    </w:p>
    <w:p w:rsidR="00D33769" w:rsidRPr="00D87692" w:rsidRDefault="00D33769" w:rsidP="00D337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Мониторинг эффективности деятельности органов местного самоуправления показал, </w:t>
      </w:r>
      <w:r w:rsidRPr="00D33769">
        <w:rPr>
          <w:rFonts w:ascii="Times New Roman" w:eastAsia="Times New Roman" w:hAnsi="Times New Roman" w:cs="Times New Roman"/>
          <w:sz w:val="24"/>
          <w:szCs w:val="24"/>
          <w:lang w:eastAsia="ru-RU"/>
        </w:rPr>
        <w:t>на чем акцентировать усилия, чтобы жизнь населения района в 2017 году и в последующие годы развивалась только в позитивном направлении, чтобы уровень жизни населения постоянно возрастал.</w:t>
      </w:r>
      <w:r>
        <w:rPr>
          <w:rFonts w:ascii="Times New Roman" w:eastAsia="Times New Roman" w:hAnsi="Times New Roman" w:cs="Times New Roman"/>
          <w:sz w:val="24"/>
          <w:szCs w:val="24"/>
          <w:lang w:eastAsia="ru-RU"/>
        </w:rPr>
        <w:t xml:space="preserve">  Анализ </w:t>
      </w:r>
      <w:r w:rsidRPr="00D87692">
        <w:rPr>
          <w:rFonts w:ascii="Times New Roman" w:eastAsia="Times New Roman" w:hAnsi="Times New Roman" w:cs="Times New Roman"/>
          <w:sz w:val="24"/>
          <w:szCs w:val="24"/>
          <w:lang w:eastAsia="ru-RU"/>
        </w:rPr>
        <w:t>позволил выявить приоритетные направления развития и совокупность административных и экономических мер, способствующих повышению качества управления социально-экономическим развитием района в основных сферах муниципального управления.</w:t>
      </w:r>
    </w:p>
    <w:p w:rsidR="00D33769" w:rsidRPr="00D87692" w:rsidRDefault="00D33769" w:rsidP="00D337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87692">
        <w:rPr>
          <w:rFonts w:ascii="Times New Roman" w:eastAsia="Times New Roman" w:hAnsi="Times New Roman" w:cs="Times New Roman"/>
          <w:sz w:val="24"/>
          <w:szCs w:val="24"/>
          <w:lang w:eastAsia="ru-RU"/>
        </w:rPr>
        <w:t>В 201</w:t>
      </w:r>
      <w:r>
        <w:rPr>
          <w:rFonts w:ascii="Times New Roman" w:eastAsia="Times New Roman" w:hAnsi="Times New Roman" w:cs="Times New Roman"/>
          <w:sz w:val="24"/>
          <w:szCs w:val="24"/>
          <w:lang w:eastAsia="ru-RU"/>
        </w:rPr>
        <w:t>6</w:t>
      </w:r>
      <w:r w:rsidRPr="00D87692">
        <w:rPr>
          <w:rFonts w:ascii="Times New Roman" w:eastAsia="Times New Roman" w:hAnsi="Times New Roman" w:cs="Times New Roman"/>
          <w:sz w:val="24"/>
          <w:szCs w:val="24"/>
          <w:lang w:eastAsia="ru-RU"/>
        </w:rPr>
        <w:t xml:space="preserve"> году будет продолжена работа  по повышению эффективности деятельности муниципальных учреждений, по снижению и минимизации неэффективных расходов.</w:t>
      </w:r>
    </w:p>
    <w:p w:rsidR="00D33769" w:rsidRPr="00D87692" w:rsidRDefault="00D33769" w:rsidP="00D33769">
      <w:pPr>
        <w:spacing w:after="0" w:line="240" w:lineRule="auto"/>
        <w:jc w:val="both"/>
        <w:rPr>
          <w:rFonts w:ascii="Times New Roman" w:eastAsia="Times New Roman" w:hAnsi="Times New Roman" w:cs="Times New Roman"/>
          <w:sz w:val="24"/>
          <w:szCs w:val="24"/>
          <w:lang w:eastAsia="ru-RU"/>
        </w:rPr>
      </w:pPr>
      <w:r w:rsidRPr="00D87692">
        <w:rPr>
          <w:rFonts w:ascii="Times New Roman" w:eastAsia="Times New Roman" w:hAnsi="Times New Roman" w:cs="Times New Roman"/>
          <w:sz w:val="24"/>
          <w:szCs w:val="24"/>
          <w:lang w:eastAsia="ru-RU"/>
        </w:rPr>
        <w:t xml:space="preserve">         Основными задачами </w:t>
      </w:r>
      <w:r>
        <w:rPr>
          <w:rFonts w:ascii="Times New Roman" w:eastAsia="Times New Roman" w:hAnsi="Times New Roman" w:cs="Times New Roman"/>
          <w:sz w:val="24"/>
          <w:szCs w:val="24"/>
          <w:lang w:eastAsia="ru-RU"/>
        </w:rPr>
        <w:t>А</w:t>
      </w:r>
      <w:r w:rsidRPr="00D87692">
        <w:rPr>
          <w:rFonts w:ascii="Times New Roman" w:eastAsia="Times New Roman" w:hAnsi="Times New Roman" w:cs="Times New Roman"/>
          <w:sz w:val="24"/>
          <w:szCs w:val="24"/>
          <w:lang w:eastAsia="ru-RU"/>
        </w:rPr>
        <w:t>дминистрации муниципального района на 201</w:t>
      </w:r>
      <w:r>
        <w:rPr>
          <w:rFonts w:ascii="Times New Roman" w:eastAsia="Times New Roman" w:hAnsi="Times New Roman" w:cs="Times New Roman"/>
          <w:sz w:val="24"/>
          <w:szCs w:val="24"/>
          <w:lang w:eastAsia="ru-RU"/>
        </w:rPr>
        <w:t xml:space="preserve">7 </w:t>
      </w:r>
      <w:r w:rsidRPr="00D87692">
        <w:rPr>
          <w:rFonts w:ascii="Times New Roman" w:eastAsia="Times New Roman" w:hAnsi="Times New Roman" w:cs="Times New Roman"/>
          <w:sz w:val="24"/>
          <w:szCs w:val="24"/>
          <w:lang w:eastAsia="ru-RU"/>
        </w:rPr>
        <w:t>год явля</w:t>
      </w:r>
      <w:r>
        <w:rPr>
          <w:rFonts w:ascii="Times New Roman" w:eastAsia="Times New Roman" w:hAnsi="Times New Roman" w:cs="Times New Roman"/>
          <w:sz w:val="24"/>
          <w:szCs w:val="24"/>
          <w:lang w:eastAsia="ru-RU"/>
        </w:rPr>
        <w:t>е</w:t>
      </w:r>
      <w:r w:rsidRPr="00D87692">
        <w:rPr>
          <w:rFonts w:ascii="Times New Roman" w:eastAsia="Times New Roman" w:hAnsi="Times New Roman" w:cs="Times New Roman"/>
          <w:sz w:val="24"/>
          <w:szCs w:val="24"/>
          <w:lang w:eastAsia="ru-RU"/>
        </w:rPr>
        <w:t>тся  выполнение мероприятий, направленных на развитие инфраструктуры муниципального  района для привлечения инвестиций и создания новых рабочих мест,  увеличение доходной части бюджета, оптимизация штатов и расходов бюджетных учреждений, поддержка социальной стабильности, снижение напряженности на рынке труда, развитие субъектов малого бизнеса.</w:t>
      </w:r>
    </w:p>
    <w:p w:rsidR="00D33769" w:rsidRPr="00D87692" w:rsidRDefault="00D33769" w:rsidP="00D33769">
      <w:pPr>
        <w:spacing w:after="0" w:line="240" w:lineRule="auto"/>
        <w:jc w:val="both"/>
        <w:rPr>
          <w:rFonts w:ascii="Times New Roman" w:eastAsia="Times New Roman" w:hAnsi="Times New Roman" w:cs="Times New Roman"/>
          <w:sz w:val="24"/>
          <w:szCs w:val="24"/>
          <w:lang w:eastAsia="ru-RU"/>
        </w:rPr>
      </w:pPr>
      <w:r w:rsidRPr="00D87692">
        <w:rPr>
          <w:rFonts w:ascii="Times New Roman" w:eastAsia="Times New Roman" w:hAnsi="Times New Roman" w:cs="Times New Roman"/>
          <w:sz w:val="24"/>
          <w:szCs w:val="24"/>
          <w:lang w:eastAsia="ru-RU"/>
        </w:rPr>
        <w:t xml:space="preserve">         Администрацией района проводится работа по снижению неэффективных расходов бюджета,  повышению качества </w:t>
      </w:r>
      <w:r w:rsidR="008D4CEE">
        <w:rPr>
          <w:rFonts w:ascii="Times New Roman" w:eastAsia="Times New Roman" w:hAnsi="Times New Roman" w:cs="Times New Roman"/>
          <w:sz w:val="24"/>
          <w:szCs w:val="24"/>
          <w:lang w:eastAsia="ru-RU"/>
        </w:rPr>
        <w:t>муниципального</w:t>
      </w:r>
      <w:r w:rsidRPr="00D87692">
        <w:rPr>
          <w:rFonts w:ascii="Times New Roman" w:eastAsia="Times New Roman" w:hAnsi="Times New Roman" w:cs="Times New Roman"/>
          <w:sz w:val="24"/>
          <w:szCs w:val="24"/>
          <w:lang w:eastAsia="ru-RU"/>
        </w:rPr>
        <w:t xml:space="preserve"> обслуживания населения.</w:t>
      </w:r>
    </w:p>
    <w:p w:rsidR="00D33769" w:rsidRPr="00D33769" w:rsidRDefault="00D33769" w:rsidP="00D33769">
      <w:pPr>
        <w:spacing w:after="0"/>
        <w:ind w:firstLine="720"/>
        <w:jc w:val="both"/>
        <w:rPr>
          <w:rFonts w:ascii="Times New Roman" w:eastAsia="Times New Roman" w:hAnsi="Times New Roman" w:cs="Times New Roman"/>
          <w:sz w:val="24"/>
          <w:szCs w:val="24"/>
          <w:lang w:eastAsia="ru-RU"/>
        </w:rPr>
      </w:pPr>
    </w:p>
    <w:p w:rsidR="009455CA" w:rsidRDefault="009455CA" w:rsidP="00294FE0">
      <w:pPr>
        <w:spacing w:after="0" w:line="240" w:lineRule="auto"/>
        <w:jc w:val="both"/>
      </w:pPr>
    </w:p>
    <w:p w:rsidR="009455CA" w:rsidRDefault="009455CA" w:rsidP="00294FE0">
      <w:pPr>
        <w:spacing w:after="0" w:line="240" w:lineRule="auto"/>
        <w:jc w:val="both"/>
      </w:pPr>
    </w:p>
    <w:p w:rsidR="008D4CEE" w:rsidRDefault="008D4CEE" w:rsidP="00294FE0">
      <w:pPr>
        <w:spacing w:after="0" w:line="240" w:lineRule="auto"/>
        <w:jc w:val="both"/>
      </w:pPr>
    </w:p>
    <w:p w:rsidR="009455CA" w:rsidRDefault="009455CA" w:rsidP="009455CA">
      <w:pPr>
        <w:spacing w:after="0" w:line="240" w:lineRule="auto"/>
        <w:jc w:val="both"/>
        <w:rPr>
          <w:rFonts w:ascii="Times New Roman" w:eastAsia="Times New Roman" w:hAnsi="Times New Roman" w:cs="Times New Roman"/>
          <w:sz w:val="24"/>
          <w:szCs w:val="24"/>
          <w:lang w:eastAsia="ru-RU"/>
        </w:rPr>
      </w:pPr>
      <w:r w:rsidRPr="009455CA">
        <w:rPr>
          <w:rFonts w:ascii="Times New Roman" w:eastAsia="Times New Roman" w:hAnsi="Times New Roman" w:cs="Times New Roman"/>
          <w:sz w:val="24"/>
          <w:szCs w:val="24"/>
          <w:lang w:eastAsia="ru-RU"/>
        </w:rPr>
        <w:t xml:space="preserve">Глава Администрации </w:t>
      </w:r>
    </w:p>
    <w:p w:rsidR="009455CA" w:rsidRPr="009455CA" w:rsidRDefault="009455CA" w:rsidP="009455CA">
      <w:pPr>
        <w:spacing w:after="0" w:line="240" w:lineRule="auto"/>
        <w:jc w:val="both"/>
        <w:rPr>
          <w:rFonts w:ascii="Times New Roman" w:eastAsia="Times New Roman" w:hAnsi="Times New Roman" w:cs="Times New Roman"/>
          <w:sz w:val="24"/>
          <w:szCs w:val="24"/>
          <w:lang w:eastAsia="ru-RU"/>
        </w:rPr>
      </w:pPr>
      <w:r w:rsidRPr="009455CA">
        <w:rPr>
          <w:rFonts w:ascii="Times New Roman" w:eastAsia="Times New Roman" w:hAnsi="Times New Roman" w:cs="Times New Roman"/>
          <w:sz w:val="24"/>
          <w:szCs w:val="24"/>
          <w:lang w:eastAsia="ru-RU"/>
        </w:rPr>
        <w:t xml:space="preserve">Лахденпохского муниципального района          </w:t>
      </w:r>
      <w:r w:rsidR="006A4C5E">
        <w:rPr>
          <w:rFonts w:ascii="Times New Roman" w:eastAsia="Times New Roman" w:hAnsi="Times New Roman" w:cs="Times New Roman"/>
          <w:sz w:val="24"/>
          <w:szCs w:val="24"/>
          <w:lang w:eastAsia="ru-RU"/>
        </w:rPr>
        <w:t xml:space="preserve">                                           </w:t>
      </w:r>
      <w:r w:rsidRPr="009455CA">
        <w:rPr>
          <w:rFonts w:ascii="Times New Roman" w:eastAsia="Times New Roman" w:hAnsi="Times New Roman" w:cs="Times New Roman"/>
          <w:sz w:val="24"/>
          <w:szCs w:val="24"/>
          <w:lang w:eastAsia="ru-RU"/>
        </w:rPr>
        <w:t xml:space="preserve">     В.Д.Вохмин</w:t>
      </w:r>
    </w:p>
    <w:p w:rsidR="009455CA" w:rsidRDefault="009455CA" w:rsidP="00294FE0">
      <w:pPr>
        <w:spacing w:after="0" w:line="240" w:lineRule="auto"/>
        <w:jc w:val="both"/>
      </w:pPr>
    </w:p>
    <w:p w:rsidR="00D87692" w:rsidRDefault="00D87692"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pPr>
    </w:p>
    <w:p w:rsidR="008D4CEE" w:rsidRDefault="008D4CEE" w:rsidP="00294FE0">
      <w:pPr>
        <w:spacing w:after="0" w:line="240" w:lineRule="auto"/>
        <w:jc w:val="both"/>
        <w:rPr>
          <w:rFonts w:ascii="Times New Roman" w:hAnsi="Times New Roman" w:cs="Times New Roman"/>
          <w:sz w:val="20"/>
          <w:szCs w:val="20"/>
        </w:rPr>
      </w:pPr>
      <w:r w:rsidRPr="008D4CEE">
        <w:rPr>
          <w:rFonts w:ascii="Times New Roman" w:hAnsi="Times New Roman" w:cs="Times New Roman"/>
          <w:sz w:val="20"/>
          <w:szCs w:val="20"/>
        </w:rPr>
        <w:t>Исп.</w:t>
      </w:r>
      <w:r>
        <w:rPr>
          <w:rFonts w:ascii="Times New Roman" w:hAnsi="Times New Roman" w:cs="Times New Roman"/>
          <w:sz w:val="20"/>
          <w:szCs w:val="20"/>
        </w:rPr>
        <w:t xml:space="preserve"> Фатеева Е.Е.</w:t>
      </w:r>
    </w:p>
    <w:p w:rsidR="008D4CEE" w:rsidRDefault="008D4CEE" w:rsidP="00294FE0">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Тел (81450) 22186;</w:t>
      </w:r>
    </w:p>
    <w:p w:rsidR="008D4CEE" w:rsidRPr="008D4CEE" w:rsidRDefault="008D4CEE" w:rsidP="00294FE0">
      <w:pPr>
        <w:spacing w:after="0" w:line="240" w:lineRule="auto"/>
        <w:jc w:val="both"/>
        <w:rPr>
          <w:rFonts w:ascii="Times New Roman" w:hAnsi="Times New Roman" w:cs="Times New Roman"/>
          <w:sz w:val="20"/>
          <w:szCs w:val="20"/>
        </w:rPr>
      </w:pPr>
      <w:r>
        <w:rPr>
          <w:rFonts w:ascii="Times New Roman" w:hAnsi="Times New Roman" w:cs="Times New Roman"/>
          <w:sz w:val="20"/>
          <w:szCs w:val="20"/>
        </w:rPr>
        <w:t>89643178423</w:t>
      </w:r>
    </w:p>
    <w:sectPr w:rsidR="008D4CEE" w:rsidRPr="008D4CEE" w:rsidSect="009E78F3">
      <w:pgSz w:w="11906" w:h="16838"/>
      <w:pgMar w:top="794" w:right="851"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977C7"/>
    <w:multiLevelType w:val="hybridMultilevel"/>
    <w:tmpl w:val="8C788424"/>
    <w:lvl w:ilvl="0" w:tplc="729C47A2">
      <w:start w:val="1"/>
      <w:numFmt w:val="decimal"/>
      <w:lvlText w:val="%1."/>
      <w:lvlJc w:val="left"/>
      <w:pPr>
        <w:ind w:left="360" w:hanging="360"/>
      </w:pPr>
      <w:rPr>
        <w:rFonts w:cstheme="minorBidi" w:hint="default"/>
      </w:rPr>
    </w:lvl>
    <w:lvl w:ilvl="1" w:tplc="04190019" w:tentative="1">
      <w:start w:val="1"/>
      <w:numFmt w:val="lowerLetter"/>
      <w:lvlText w:val="%2."/>
      <w:lvlJc w:val="left"/>
      <w:pPr>
        <w:ind w:left="872" w:hanging="360"/>
      </w:pPr>
    </w:lvl>
    <w:lvl w:ilvl="2" w:tplc="0419001B" w:tentative="1">
      <w:start w:val="1"/>
      <w:numFmt w:val="lowerRoman"/>
      <w:lvlText w:val="%3."/>
      <w:lvlJc w:val="right"/>
      <w:pPr>
        <w:ind w:left="1592" w:hanging="180"/>
      </w:pPr>
    </w:lvl>
    <w:lvl w:ilvl="3" w:tplc="0419000F" w:tentative="1">
      <w:start w:val="1"/>
      <w:numFmt w:val="decimal"/>
      <w:lvlText w:val="%4."/>
      <w:lvlJc w:val="left"/>
      <w:pPr>
        <w:ind w:left="2312" w:hanging="360"/>
      </w:pPr>
    </w:lvl>
    <w:lvl w:ilvl="4" w:tplc="04190019" w:tentative="1">
      <w:start w:val="1"/>
      <w:numFmt w:val="lowerLetter"/>
      <w:lvlText w:val="%5."/>
      <w:lvlJc w:val="left"/>
      <w:pPr>
        <w:ind w:left="3032" w:hanging="360"/>
      </w:pPr>
    </w:lvl>
    <w:lvl w:ilvl="5" w:tplc="0419001B" w:tentative="1">
      <w:start w:val="1"/>
      <w:numFmt w:val="lowerRoman"/>
      <w:lvlText w:val="%6."/>
      <w:lvlJc w:val="right"/>
      <w:pPr>
        <w:ind w:left="3752" w:hanging="180"/>
      </w:pPr>
    </w:lvl>
    <w:lvl w:ilvl="6" w:tplc="0419000F" w:tentative="1">
      <w:start w:val="1"/>
      <w:numFmt w:val="decimal"/>
      <w:lvlText w:val="%7."/>
      <w:lvlJc w:val="left"/>
      <w:pPr>
        <w:ind w:left="4472" w:hanging="360"/>
      </w:pPr>
    </w:lvl>
    <w:lvl w:ilvl="7" w:tplc="04190019" w:tentative="1">
      <w:start w:val="1"/>
      <w:numFmt w:val="lowerLetter"/>
      <w:lvlText w:val="%8."/>
      <w:lvlJc w:val="left"/>
      <w:pPr>
        <w:ind w:left="5192" w:hanging="360"/>
      </w:pPr>
    </w:lvl>
    <w:lvl w:ilvl="8" w:tplc="0419001B" w:tentative="1">
      <w:start w:val="1"/>
      <w:numFmt w:val="lowerRoman"/>
      <w:lvlText w:val="%9."/>
      <w:lvlJc w:val="right"/>
      <w:pPr>
        <w:ind w:left="5912" w:hanging="180"/>
      </w:pPr>
    </w:lvl>
  </w:abstractNum>
  <w:abstractNum w:abstractNumId="1">
    <w:nsid w:val="1E2238EF"/>
    <w:multiLevelType w:val="hybridMultilevel"/>
    <w:tmpl w:val="EB84B90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D7F7D9D"/>
    <w:multiLevelType w:val="hybridMultilevel"/>
    <w:tmpl w:val="8C788424"/>
    <w:lvl w:ilvl="0" w:tplc="729C47A2">
      <w:start w:val="1"/>
      <w:numFmt w:val="decimal"/>
      <w:lvlText w:val="%1."/>
      <w:lvlJc w:val="left"/>
      <w:pPr>
        <w:ind w:left="928"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222889"/>
    <w:multiLevelType w:val="hybridMultilevel"/>
    <w:tmpl w:val="2C86979E"/>
    <w:lvl w:ilvl="0" w:tplc="00AAFC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374FB"/>
    <w:rsid w:val="00032752"/>
    <w:rsid w:val="0005787D"/>
    <w:rsid w:val="00063A18"/>
    <w:rsid w:val="000714FE"/>
    <w:rsid w:val="00090B32"/>
    <w:rsid w:val="00097B6C"/>
    <w:rsid w:val="000A6F54"/>
    <w:rsid w:val="000B5684"/>
    <w:rsid w:val="000E2EB9"/>
    <w:rsid w:val="00176A4A"/>
    <w:rsid w:val="001B1D21"/>
    <w:rsid w:val="001E0047"/>
    <w:rsid w:val="00244E86"/>
    <w:rsid w:val="00294976"/>
    <w:rsid w:val="00294FE0"/>
    <w:rsid w:val="002F0D95"/>
    <w:rsid w:val="004904C0"/>
    <w:rsid w:val="00494FDC"/>
    <w:rsid w:val="004B49DA"/>
    <w:rsid w:val="00527C98"/>
    <w:rsid w:val="005671E6"/>
    <w:rsid w:val="00572CB4"/>
    <w:rsid w:val="00600828"/>
    <w:rsid w:val="0062403B"/>
    <w:rsid w:val="006374FB"/>
    <w:rsid w:val="00642AF1"/>
    <w:rsid w:val="00655CAE"/>
    <w:rsid w:val="006A4C5E"/>
    <w:rsid w:val="006B5BF5"/>
    <w:rsid w:val="006D261E"/>
    <w:rsid w:val="00743F16"/>
    <w:rsid w:val="00770226"/>
    <w:rsid w:val="00787F4E"/>
    <w:rsid w:val="007D13CA"/>
    <w:rsid w:val="007F458F"/>
    <w:rsid w:val="00842889"/>
    <w:rsid w:val="008D4CEE"/>
    <w:rsid w:val="008E7723"/>
    <w:rsid w:val="00914EEA"/>
    <w:rsid w:val="009206D3"/>
    <w:rsid w:val="009274EB"/>
    <w:rsid w:val="009455CA"/>
    <w:rsid w:val="00947B1C"/>
    <w:rsid w:val="009902A6"/>
    <w:rsid w:val="00993D66"/>
    <w:rsid w:val="009B71F3"/>
    <w:rsid w:val="009E78F3"/>
    <w:rsid w:val="00A008AF"/>
    <w:rsid w:val="00A23359"/>
    <w:rsid w:val="00B33E08"/>
    <w:rsid w:val="00B54145"/>
    <w:rsid w:val="00B81431"/>
    <w:rsid w:val="00BA67C5"/>
    <w:rsid w:val="00BB69F7"/>
    <w:rsid w:val="00BC2869"/>
    <w:rsid w:val="00BE4A66"/>
    <w:rsid w:val="00BF7066"/>
    <w:rsid w:val="00C666D0"/>
    <w:rsid w:val="00C95135"/>
    <w:rsid w:val="00CC6F7D"/>
    <w:rsid w:val="00D04C65"/>
    <w:rsid w:val="00D33769"/>
    <w:rsid w:val="00D53A4D"/>
    <w:rsid w:val="00D87692"/>
    <w:rsid w:val="00DC6DE7"/>
    <w:rsid w:val="00DF31CF"/>
    <w:rsid w:val="00E01AB7"/>
    <w:rsid w:val="00E03053"/>
    <w:rsid w:val="00E26879"/>
    <w:rsid w:val="00E33156"/>
    <w:rsid w:val="00E508CE"/>
    <w:rsid w:val="00E87F44"/>
    <w:rsid w:val="00FC02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C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655C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55CAE"/>
    <w:pPr>
      <w:ind w:left="720"/>
      <w:contextualSpacing/>
    </w:pPr>
    <w:rPr>
      <w:rFonts w:eastAsiaTheme="minorEastAsia"/>
      <w:lang w:eastAsia="ru-RU"/>
    </w:rPr>
  </w:style>
  <w:style w:type="paragraph" w:customStyle="1" w:styleId="a5">
    <w:name w:val="Знак Знак Знак"/>
    <w:basedOn w:val="a"/>
    <w:rsid w:val="006B5BF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
    <w:name w:val="Обычный3"/>
    <w:rsid w:val="0062403B"/>
    <w:pPr>
      <w:spacing w:after="0" w:line="240" w:lineRule="auto"/>
    </w:pPr>
    <w:rPr>
      <w:rFonts w:ascii="Times New Roman" w:eastAsia="Times New Roman" w:hAnsi="Times New Roman" w:cs="Times New Roman"/>
      <w:sz w:val="20"/>
      <w:szCs w:val="20"/>
      <w:lang w:eastAsia="ru-RU"/>
    </w:rPr>
  </w:style>
  <w:style w:type="paragraph" w:styleId="2">
    <w:name w:val="Body Text Indent 2"/>
    <w:basedOn w:val="a"/>
    <w:link w:val="20"/>
    <w:uiPriority w:val="99"/>
    <w:unhideWhenUsed/>
    <w:rsid w:val="00A008AF"/>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A008A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C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655C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55CAE"/>
    <w:pPr>
      <w:ind w:left="720"/>
      <w:contextualSpacing/>
    </w:pPr>
    <w:rPr>
      <w:rFonts w:eastAsiaTheme="minorEastAsia"/>
      <w:lang w:eastAsia="ru-RU"/>
    </w:rPr>
  </w:style>
  <w:style w:type="paragraph" w:customStyle="1" w:styleId="a5">
    <w:name w:val="Знак Знак Знак"/>
    <w:basedOn w:val="a"/>
    <w:rsid w:val="006B5BF5"/>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107540">
      <w:bodyDiv w:val="1"/>
      <w:marLeft w:val="0"/>
      <w:marRight w:val="0"/>
      <w:marTop w:val="0"/>
      <w:marBottom w:val="0"/>
      <w:divBdr>
        <w:top w:val="none" w:sz="0" w:space="0" w:color="auto"/>
        <w:left w:val="none" w:sz="0" w:space="0" w:color="auto"/>
        <w:bottom w:val="none" w:sz="0" w:space="0" w:color="auto"/>
        <w:right w:val="none" w:sz="0" w:space="0" w:color="auto"/>
      </w:divBdr>
      <w:divsChild>
        <w:div w:id="1515874670">
          <w:marLeft w:val="0"/>
          <w:marRight w:val="0"/>
          <w:marTop w:val="0"/>
          <w:marBottom w:val="0"/>
          <w:divBdr>
            <w:top w:val="none" w:sz="0" w:space="0" w:color="auto"/>
            <w:left w:val="none" w:sz="0" w:space="0" w:color="auto"/>
            <w:bottom w:val="none" w:sz="0" w:space="0" w:color="auto"/>
            <w:right w:val="none" w:sz="0" w:space="0" w:color="auto"/>
          </w:divBdr>
          <w:divsChild>
            <w:div w:id="1550339016">
              <w:marLeft w:val="0"/>
              <w:marRight w:val="0"/>
              <w:marTop w:val="0"/>
              <w:marBottom w:val="0"/>
              <w:divBdr>
                <w:top w:val="none" w:sz="0" w:space="0" w:color="auto"/>
                <w:left w:val="none" w:sz="0" w:space="0" w:color="auto"/>
                <w:bottom w:val="none" w:sz="0" w:space="0" w:color="auto"/>
                <w:right w:val="none" w:sz="0" w:space="0" w:color="auto"/>
              </w:divBdr>
              <w:divsChild>
                <w:div w:id="95223994">
                  <w:marLeft w:val="0"/>
                  <w:marRight w:val="0"/>
                  <w:marTop w:val="0"/>
                  <w:marBottom w:val="0"/>
                  <w:divBdr>
                    <w:top w:val="none" w:sz="0" w:space="0" w:color="auto"/>
                    <w:left w:val="none" w:sz="0" w:space="0" w:color="auto"/>
                    <w:bottom w:val="none" w:sz="0" w:space="0" w:color="auto"/>
                    <w:right w:val="none" w:sz="0" w:space="0" w:color="auto"/>
                  </w:divBdr>
                  <w:divsChild>
                    <w:div w:id="11666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microsoft.com/office/2007/relationships/stylesWithEffects" Target="stylesWithEffect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2019704433497537"/>
          <c:y val="7.1428571428571425E-2"/>
          <c:w val="0.49507389162561594"/>
          <c:h val="0.50198412698412698"/>
        </c:manualLayout>
      </c:layout>
      <c:bar3DChart>
        <c:barDir val="col"/>
        <c:grouping val="clustered"/>
        <c:varyColors val="0"/>
        <c:ser>
          <c:idx val="0"/>
          <c:order val="0"/>
          <c:tx>
            <c:strRef>
              <c:f>Лист1!$B$1</c:f>
              <c:strCache>
                <c:ptCount val="1"/>
                <c:pt idx="0">
                  <c:v>КРС</c:v>
                </c:pt>
              </c:strCache>
            </c:strRef>
          </c:tx>
          <c:invertIfNegative val="0"/>
          <c:cat>
            <c:strRef>
              <c:f>Лист1!$A$2:$A$4</c:f>
              <c:strCache>
                <c:ptCount val="3"/>
                <c:pt idx="0">
                  <c:v>2014 год, гол.</c:v>
                </c:pt>
                <c:pt idx="1">
                  <c:v>2015 год, гол</c:v>
                </c:pt>
                <c:pt idx="2">
                  <c:v> 2016 год, гол.</c:v>
                </c:pt>
              </c:strCache>
            </c:strRef>
          </c:cat>
          <c:val>
            <c:numRef>
              <c:f>Лист1!$B$2:$B$4</c:f>
              <c:numCache>
                <c:formatCode>General</c:formatCode>
                <c:ptCount val="3"/>
                <c:pt idx="0">
                  <c:v>244</c:v>
                </c:pt>
                <c:pt idx="1">
                  <c:v>514</c:v>
                </c:pt>
                <c:pt idx="2">
                  <c:v>818</c:v>
                </c:pt>
              </c:numCache>
            </c:numRef>
          </c:val>
        </c:ser>
        <c:ser>
          <c:idx val="1"/>
          <c:order val="1"/>
          <c:tx>
            <c:strRef>
              <c:f>Лист1!$C$1</c:f>
              <c:strCache>
                <c:ptCount val="1"/>
                <c:pt idx="0">
                  <c:v>Свиньи</c:v>
                </c:pt>
              </c:strCache>
            </c:strRef>
          </c:tx>
          <c:invertIfNegative val="0"/>
          <c:cat>
            <c:strRef>
              <c:f>Лист1!$A$2:$A$4</c:f>
              <c:strCache>
                <c:ptCount val="3"/>
                <c:pt idx="0">
                  <c:v>2014 год, гол.</c:v>
                </c:pt>
                <c:pt idx="1">
                  <c:v>2015 год, гол</c:v>
                </c:pt>
                <c:pt idx="2">
                  <c:v> 2016 год, гол.</c:v>
                </c:pt>
              </c:strCache>
            </c:strRef>
          </c:cat>
          <c:val>
            <c:numRef>
              <c:f>Лист1!$C$2:$C$4</c:f>
              <c:numCache>
                <c:formatCode>General</c:formatCode>
                <c:ptCount val="3"/>
                <c:pt idx="0">
                  <c:v>90</c:v>
                </c:pt>
                <c:pt idx="1">
                  <c:v>146</c:v>
                </c:pt>
                <c:pt idx="2">
                  <c:v>149</c:v>
                </c:pt>
              </c:numCache>
            </c:numRef>
          </c:val>
        </c:ser>
        <c:ser>
          <c:idx val="2"/>
          <c:order val="2"/>
          <c:tx>
            <c:strRef>
              <c:f>Лист1!$D$1</c:f>
              <c:strCache>
                <c:ptCount val="1"/>
                <c:pt idx="0">
                  <c:v>Овцы, козы</c:v>
                </c:pt>
              </c:strCache>
            </c:strRef>
          </c:tx>
          <c:invertIfNegative val="0"/>
          <c:cat>
            <c:strRef>
              <c:f>Лист1!$A$2:$A$4</c:f>
              <c:strCache>
                <c:ptCount val="3"/>
                <c:pt idx="0">
                  <c:v>2014 год, гол.</c:v>
                </c:pt>
                <c:pt idx="1">
                  <c:v>2015 год, гол</c:v>
                </c:pt>
                <c:pt idx="2">
                  <c:v> 2016 год, гол.</c:v>
                </c:pt>
              </c:strCache>
            </c:strRef>
          </c:cat>
          <c:val>
            <c:numRef>
              <c:f>Лист1!$D$2:$D$4</c:f>
              <c:numCache>
                <c:formatCode>General</c:formatCode>
                <c:ptCount val="3"/>
                <c:pt idx="0">
                  <c:v>131</c:v>
                </c:pt>
                <c:pt idx="1">
                  <c:v>267</c:v>
                </c:pt>
                <c:pt idx="2">
                  <c:v>303</c:v>
                </c:pt>
              </c:numCache>
            </c:numRef>
          </c:val>
        </c:ser>
        <c:dLbls>
          <c:showLegendKey val="0"/>
          <c:showVal val="0"/>
          <c:showCatName val="0"/>
          <c:showSerName val="0"/>
          <c:showPercent val="0"/>
          <c:showBubbleSize val="0"/>
        </c:dLbls>
        <c:gapWidth val="150"/>
        <c:shape val="cylinder"/>
        <c:axId val="91013120"/>
        <c:axId val="175393408"/>
        <c:axId val="0"/>
      </c:bar3DChart>
      <c:catAx>
        <c:axId val="91013120"/>
        <c:scaling>
          <c:orientation val="minMax"/>
        </c:scaling>
        <c:delete val="0"/>
        <c:axPos val="b"/>
        <c:numFmt formatCode="General" sourceLinked="1"/>
        <c:majorTickMark val="out"/>
        <c:minorTickMark val="none"/>
        <c:tickLblPos val="nextTo"/>
        <c:crossAx val="175393408"/>
        <c:crosses val="autoZero"/>
        <c:auto val="1"/>
        <c:lblAlgn val="ctr"/>
        <c:lblOffset val="100"/>
        <c:noMultiLvlLbl val="0"/>
      </c:catAx>
      <c:valAx>
        <c:axId val="175393408"/>
        <c:scaling>
          <c:orientation val="minMax"/>
        </c:scaling>
        <c:delete val="0"/>
        <c:axPos val="l"/>
        <c:majorGridlines/>
        <c:numFmt formatCode="General" sourceLinked="1"/>
        <c:majorTickMark val="out"/>
        <c:minorTickMark val="none"/>
        <c:tickLblPos val="nextTo"/>
        <c:crossAx val="91013120"/>
        <c:crosses val="autoZero"/>
        <c:crossBetween val="between"/>
      </c:valAx>
      <c:spPr>
        <a:noFill/>
        <a:ln w="12857">
          <a:noFill/>
        </a:ln>
      </c:spPr>
    </c:plotArea>
    <c:legend>
      <c:legendPos val="r"/>
      <c:layout>
        <c:manualLayout>
          <c:xMode val="edge"/>
          <c:yMode val="edge"/>
          <c:x val="0.73645320197044339"/>
          <c:y val="0.36309523809523803"/>
          <c:w val="0.23029556650246313"/>
          <c:h val="0.27380952380952384"/>
        </c:manualLayout>
      </c:layout>
      <c:overlay val="0"/>
    </c:legend>
    <c:plotVisOnly val="1"/>
    <c:dispBlanksAs val="gap"/>
    <c:showDLblsOverMax val="0"/>
  </c:chart>
  <c:spPr>
    <a:noFill/>
    <a:ln>
      <a:noFill/>
    </a:ln>
  </c:spPr>
  <c:txPr>
    <a:bodyPr/>
    <a:lstStyle/>
    <a:p>
      <a:pPr>
        <a:defRPr sz="911"/>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2019704433497537"/>
          <c:y val="7.1428571428571411E-2"/>
          <c:w val="0.49507389162561594"/>
          <c:h val="0.50198412698412698"/>
        </c:manualLayout>
      </c:layout>
      <c:bar3DChart>
        <c:barDir val="col"/>
        <c:grouping val="clustered"/>
        <c:varyColors val="0"/>
        <c:ser>
          <c:idx val="0"/>
          <c:order val="0"/>
          <c:tx>
            <c:strRef>
              <c:f>Лист1!$B$1</c:f>
              <c:strCache>
                <c:ptCount val="1"/>
                <c:pt idx="0">
                  <c:v>КРС</c:v>
                </c:pt>
              </c:strCache>
            </c:strRef>
          </c:tx>
          <c:invertIfNegative val="0"/>
          <c:cat>
            <c:strRef>
              <c:f>Лист1!$A$2:$A$4</c:f>
              <c:strCache>
                <c:ptCount val="3"/>
                <c:pt idx="0">
                  <c:v>2014 год, гол.</c:v>
                </c:pt>
                <c:pt idx="1">
                  <c:v>2015 год, гол</c:v>
                </c:pt>
                <c:pt idx="2">
                  <c:v> 2016 год, гол.</c:v>
                </c:pt>
              </c:strCache>
            </c:strRef>
          </c:cat>
          <c:val>
            <c:numRef>
              <c:f>Лист1!$B$2:$B$4</c:f>
              <c:numCache>
                <c:formatCode>General</c:formatCode>
                <c:ptCount val="3"/>
                <c:pt idx="0">
                  <c:v>244</c:v>
                </c:pt>
                <c:pt idx="1">
                  <c:v>514</c:v>
                </c:pt>
                <c:pt idx="2">
                  <c:v>818</c:v>
                </c:pt>
              </c:numCache>
            </c:numRef>
          </c:val>
        </c:ser>
        <c:ser>
          <c:idx val="1"/>
          <c:order val="1"/>
          <c:tx>
            <c:strRef>
              <c:f>Лист1!$C$1</c:f>
              <c:strCache>
                <c:ptCount val="1"/>
                <c:pt idx="0">
                  <c:v>Свиньи</c:v>
                </c:pt>
              </c:strCache>
            </c:strRef>
          </c:tx>
          <c:invertIfNegative val="0"/>
          <c:cat>
            <c:strRef>
              <c:f>Лист1!$A$2:$A$4</c:f>
              <c:strCache>
                <c:ptCount val="3"/>
                <c:pt idx="0">
                  <c:v>2014 год, гол.</c:v>
                </c:pt>
                <c:pt idx="1">
                  <c:v>2015 год, гол</c:v>
                </c:pt>
                <c:pt idx="2">
                  <c:v> 2016 год, гол.</c:v>
                </c:pt>
              </c:strCache>
            </c:strRef>
          </c:cat>
          <c:val>
            <c:numRef>
              <c:f>Лист1!$C$2:$C$4</c:f>
              <c:numCache>
                <c:formatCode>General</c:formatCode>
                <c:ptCount val="3"/>
                <c:pt idx="0">
                  <c:v>90</c:v>
                </c:pt>
                <c:pt idx="1">
                  <c:v>146</c:v>
                </c:pt>
                <c:pt idx="2">
                  <c:v>149</c:v>
                </c:pt>
              </c:numCache>
            </c:numRef>
          </c:val>
        </c:ser>
        <c:ser>
          <c:idx val="2"/>
          <c:order val="2"/>
          <c:tx>
            <c:strRef>
              <c:f>Лист1!$D$1</c:f>
              <c:strCache>
                <c:ptCount val="1"/>
                <c:pt idx="0">
                  <c:v>Овцы, козы</c:v>
                </c:pt>
              </c:strCache>
            </c:strRef>
          </c:tx>
          <c:invertIfNegative val="0"/>
          <c:cat>
            <c:strRef>
              <c:f>Лист1!$A$2:$A$4</c:f>
              <c:strCache>
                <c:ptCount val="3"/>
                <c:pt idx="0">
                  <c:v>2014 год, гол.</c:v>
                </c:pt>
                <c:pt idx="1">
                  <c:v>2015 год, гол</c:v>
                </c:pt>
                <c:pt idx="2">
                  <c:v> 2016 год, гол.</c:v>
                </c:pt>
              </c:strCache>
            </c:strRef>
          </c:cat>
          <c:val>
            <c:numRef>
              <c:f>Лист1!$D$2:$D$4</c:f>
              <c:numCache>
                <c:formatCode>General</c:formatCode>
                <c:ptCount val="3"/>
                <c:pt idx="0">
                  <c:v>131</c:v>
                </c:pt>
                <c:pt idx="1">
                  <c:v>267</c:v>
                </c:pt>
                <c:pt idx="2">
                  <c:v>303</c:v>
                </c:pt>
              </c:numCache>
            </c:numRef>
          </c:val>
        </c:ser>
        <c:dLbls>
          <c:showLegendKey val="0"/>
          <c:showVal val="0"/>
          <c:showCatName val="0"/>
          <c:showSerName val="0"/>
          <c:showPercent val="0"/>
          <c:showBubbleSize val="0"/>
        </c:dLbls>
        <c:gapWidth val="150"/>
        <c:shape val="cylinder"/>
        <c:axId val="185066240"/>
        <c:axId val="185067776"/>
        <c:axId val="0"/>
      </c:bar3DChart>
      <c:catAx>
        <c:axId val="185066240"/>
        <c:scaling>
          <c:orientation val="minMax"/>
        </c:scaling>
        <c:delete val="0"/>
        <c:axPos val="b"/>
        <c:numFmt formatCode="General" sourceLinked="1"/>
        <c:majorTickMark val="out"/>
        <c:minorTickMark val="none"/>
        <c:tickLblPos val="nextTo"/>
        <c:crossAx val="185067776"/>
        <c:crosses val="autoZero"/>
        <c:auto val="1"/>
        <c:lblAlgn val="ctr"/>
        <c:lblOffset val="100"/>
        <c:noMultiLvlLbl val="0"/>
      </c:catAx>
      <c:valAx>
        <c:axId val="185067776"/>
        <c:scaling>
          <c:orientation val="minMax"/>
        </c:scaling>
        <c:delete val="0"/>
        <c:axPos val="l"/>
        <c:majorGridlines/>
        <c:numFmt formatCode="General" sourceLinked="1"/>
        <c:majorTickMark val="out"/>
        <c:minorTickMark val="none"/>
        <c:tickLblPos val="nextTo"/>
        <c:crossAx val="185066240"/>
        <c:crosses val="autoZero"/>
        <c:crossBetween val="between"/>
      </c:valAx>
      <c:spPr>
        <a:noFill/>
        <a:ln w="12857">
          <a:noFill/>
        </a:ln>
      </c:spPr>
    </c:plotArea>
    <c:legend>
      <c:legendPos val="r"/>
      <c:layout>
        <c:manualLayout>
          <c:xMode val="edge"/>
          <c:yMode val="edge"/>
          <c:x val="0.73645320197044339"/>
          <c:y val="0.36309523809523803"/>
          <c:w val="0.23029556650246313"/>
          <c:h val="0.27380952380952384"/>
        </c:manualLayout>
      </c:layout>
      <c:overlay val="0"/>
    </c:legend>
    <c:plotVisOnly val="1"/>
    <c:dispBlanksAs val="gap"/>
    <c:showDLblsOverMax val="0"/>
  </c:chart>
  <c:spPr>
    <a:noFill/>
    <a:ln>
      <a:noFill/>
    </a:ln>
  </c:spPr>
  <c:txPr>
    <a:bodyPr/>
    <a:lstStyle/>
    <a:p>
      <a:pPr>
        <a:defRPr sz="911"/>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2019704433497537"/>
          <c:y val="7.1428571428571411E-2"/>
          <c:w val="0.49507389162561594"/>
          <c:h val="0.50198412698412698"/>
        </c:manualLayout>
      </c:layout>
      <c:bar3DChart>
        <c:barDir val="col"/>
        <c:grouping val="clustered"/>
        <c:varyColors val="0"/>
        <c:ser>
          <c:idx val="0"/>
          <c:order val="0"/>
          <c:tx>
            <c:strRef>
              <c:f>Лист1!$B$1</c:f>
              <c:strCache>
                <c:ptCount val="1"/>
                <c:pt idx="0">
                  <c:v>КРС</c:v>
                </c:pt>
              </c:strCache>
            </c:strRef>
          </c:tx>
          <c:invertIfNegative val="0"/>
          <c:cat>
            <c:strRef>
              <c:f>Лист1!$A$2:$A$4</c:f>
              <c:strCache>
                <c:ptCount val="3"/>
                <c:pt idx="0">
                  <c:v>2014 год, гол.</c:v>
                </c:pt>
                <c:pt idx="1">
                  <c:v>2015 год, гол</c:v>
                </c:pt>
                <c:pt idx="2">
                  <c:v> 2016 год, гол.</c:v>
                </c:pt>
              </c:strCache>
            </c:strRef>
          </c:cat>
          <c:val>
            <c:numRef>
              <c:f>Лист1!$B$2:$B$4</c:f>
              <c:numCache>
                <c:formatCode>General</c:formatCode>
                <c:ptCount val="3"/>
                <c:pt idx="0">
                  <c:v>244</c:v>
                </c:pt>
                <c:pt idx="1">
                  <c:v>514</c:v>
                </c:pt>
                <c:pt idx="2">
                  <c:v>818</c:v>
                </c:pt>
              </c:numCache>
            </c:numRef>
          </c:val>
        </c:ser>
        <c:ser>
          <c:idx val="1"/>
          <c:order val="1"/>
          <c:tx>
            <c:strRef>
              <c:f>Лист1!$C$1</c:f>
              <c:strCache>
                <c:ptCount val="1"/>
                <c:pt idx="0">
                  <c:v>Свиньи</c:v>
                </c:pt>
              </c:strCache>
            </c:strRef>
          </c:tx>
          <c:invertIfNegative val="0"/>
          <c:cat>
            <c:strRef>
              <c:f>Лист1!$A$2:$A$4</c:f>
              <c:strCache>
                <c:ptCount val="3"/>
                <c:pt idx="0">
                  <c:v>2014 год, гол.</c:v>
                </c:pt>
                <c:pt idx="1">
                  <c:v>2015 год, гол</c:v>
                </c:pt>
                <c:pt idx="2">
                  <c:v> 2016 год, гол.</c:v>
                </c:pt>
              </c:strCache>
            </c:strRef>
          </c:cat>
          <c:val>
            <c:numRef>
              <c:f>Лист1!$C$2:$C$4</c:f>
              <c:numCache>
                <c:formatCode>General</c:formatCode>
                <c:ptCount val="3"/>
                <c:pt idx="0">
                  <c:v>90</c:v>
                </c:pt>
                <c:pt idx="1">
                  <c:v>146</c:v>
                </c:pt>
                <c:pt idx="2">
                  <c:v>149</c:v>
                </c:pt>
              </c:numCache>
            </c:numRef>
          </c:val>
        </c:ser>
        <c:ser>
          <c:idx val="2"/>
          <c:order val="2"/>
          <c:tx>
            <c:strRef>
              <c:f>Лист1!$D$1</c:f>
              <c:strCache>
                <c:ptCount val="1"/>
                <c:pt idx="0">
                  <c:v>Овцы, козы</c:v>
                </c:pt>
              </c:strCache>
            </c:strRef>
          </c:tx>
          <c:invertIfNegative val="0"/>
          <c:cat>
            <c:strRef>
              <c:f>Лист1!$A$2:$A$4</c:f>
              <c:strCache>
                <c:ptCount val="3"/>
                <c:pt idx="0">
                  <c:v>2014 год, гол.</c:v>
                </c:pt>
                <c:pt idx="1">
                  <c:v>2015 год, гол</c:v>
                </c:pt>
                <c:pt idx="2">
                  <c:v> 2016 год, гол.</c:v>
                </c:pt>
              </c:strCache>
            </c:strRef>
          </c:cat>
          <c:val>
            <c:numRef>
              <c:f>Лист1!$D$2:$D$4</c:f>
              <c:numCache>
                <c:formatCode>General</c:formatCode>
                <c:ptCount val="3"/>
                <c:pt idx="0">
                  <c:v>131</c:v>
                </c:pt>
                <c:pt idx="1">
                  <c:v>267</c:v>
                </c:pt>
                <c:pt idx="2">
                  <c:v>303</c:v>
                </c:pt>
              </c:numCache>
            </c:numRef>
          </c:val>
        </c:ser>
        <c:dLbls>
          <c:showLegendKey val="0"/>
          <c:showVal val="0"/>
          <c:showCatName val="0"/>
          <c:showSerName val="0"/>
          <c:showPercent val="0"/>
          <c:showBubbleSize val="0"/>
        </c:dLbls>
        <c:gapWidth val="150"/>
        <c:shape val="cylinder"/>
        <c:axId val="54620928"/>
        <c:axId val="54622464"/>
        <c:axId val="0"/>
      </c:bar3DChart>
      <c:catAx>
        <c:axId val="54620928"/>
        <c:scaling>
          <c:orientation val="minMax"/>
        </c:scaling>
        <c:delete val="0"/>
        <c:axPos val="b"/>
        <c:numFmt formatCode="General" sourceLinked="1"/>
        <c:majorTickMark val="out"/>
        <c:minorTickMark val="none"/>
        <c:tickLblPos val="nextTo"/>
        <c:crossAx val="54622464"/>
        <c:crosses val="autoZero"/>
        <c:auto val="1"/>
        <c:lblAlgn val="ctr"/>
        <c:lblOffset val="100"/>
        <c:noMultiLvlLbl val="0"/>
      </c:catAx>
      <c:valAx>
        <c:axId val="54622464"/>
        <c:scaling>
          <c:orientation val="minMax"/>
        </c:scaling>
        <c:delete val="0"/>
        <c:axPos val="l"/>
        <c:majorGridlines/>
        <c:numFmt formatCode="General" sourceLinked="1"/>
        <c:majorTickMark val="out"/>
        <c:minorTickMark val="none"/>
        <c:tickLblPos val="nextTo"/>
        <c:crossAx val="54620928"/>
        <c:crosses val="autoZero"/>
        <c:crossBetween val="between"/>
      </c:valAx>
      <c:spPr>
        <a:noFill/>
        <a:ln w="12857">
          <a:noFill/>
        </a:ln>
      </c:spPr>
    </c:plotArea>
    <c:legend>
      <c:legendPos val="r"/>
      <c:layout>
        <c:manualLayout>
          <c:xMode val="edge"/>
          <c:yMode val="edge"/>
          <c:x val="0.73645320197044339"/>
          <c:y val="0.36309523809523803"/>
          <c:w val="0.23029556650246313"/>
          <c:h val="0.27380952380952384"/>
        </c:manualLayout>
      </c:layout>
      <c:overlay val="0"/>
    </c:legend>
    <c:plotVisOnly val="1"/>
    <c:dispBlanksAs val="gap"/>
    <c:showDLblsOverMax val="0"/>
  </c:chart>
  <c:spPr>
    <a:noFill/>
    <a:ln>
      <a:noFill/>
    </a:ln>
  </c:spPr>
  <c:txPr>
    <a:bodyPr/>
    <a:lstStyle/>
    <a:p>
      <a:pPr>
        <a:defRPr sz="911"/>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1059</TotalTime>
  <Pages>1</Pages>
  <Words>6446</Words>
  <Characters>36744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2017-05-24T08:45:00Z</cp:lastPrinted>
  <dcterms:created xsi:type="dcterms:W3CDTF">2017-05-19T13:49:00Z</dcterms:created>
  <dcterms:modified xsi:type="dcterms:W3CDTF">2017-05-24T09:12:00Z</dcterms:modified>
</cp:coreProperties>
</file>