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67F" w:rsidRDefault="000836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367F" w:rsidRDefault="00176C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Доклад</w:t>
      </w:r>
    </w:p>
    <w:p w:rsidR="0008367F" w:rsidRDefault="00176C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Главы Администрации Лахденпохского муниципального района о достигнутых значениях показателей для оценки эффективности деятельности органов местного самоуправления за 201</w:t>
      </w:r>
      <w:r w:rsidR="00BF4275"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 xml:space="preserve"> год и их планируемых значениях на 3-х летний период</w:t>
      </w:r>
    </w:p>
    <w:p w:rsidR="0008367F" w:rsidRDefault="000836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F4275" w:rsidRDefault="00176C26" w:rsidP="00BF42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Настоящий доклад подготовлен в целях исполнения Указа Президента Российской Федерации от 28.04.2008 № 607 «Об оценке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эффективности деятельности органов местного самоуправления городских окр</w:t>
      </w:r>
      <w:r w:rsidR="00BF4275">
        <w:rPr>
          <w:rFonts w:ascii="Times New Roman" w:eastAsia="Times New Roman" w:hAnsi="Times New Roman"/>
          <w:sz w:val="24"/>
          <w:szCs w:val="24"/>
        </w:rPr>
        <w:t>угов</w:t>
      </w:r>
      <w:proofErr w:type="gramEnd"/>
      <w:r w:rsidR="00BF4275">
        <w:rPr>
          <w:rFonts w:ascii="Times New Roman" w:eastAsia="Times New Roman" w:hAnsi="Times New Roman"/>
          <w:sz w:val="24"/>
          <w:szCs w:val="24"/>
        </w:rPr>
        <w:t xml:space="preserve"> и муниципальных районов».</w:t>
      </w:r>
    </w:p>
    <w:p w:rsidR="00BF4275" w:rsidRDefault="00176C26" w:rsidP="00BF42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Администрацией Лахденпохского муниципального  района принято распоряжение от </w:t>
      </w:r>
      <w:r w:rsidR="00BF4275">
        <w:rPr>
          <w:rFonts w:ascii="Times New Roman" w:eastAsia="Times New Roman" w:hAnsi="Times New Roman"/>
          <w:sz w:val="24"/>
          <w:szCs w:val="24"/>
        </w:rPr>
        <w:t>07</w:t>
      </w:r>
      <w:r>
        <w:rPr>
          <w:rFonts w:ascii="Times New Roman" w:eastAsia="Times New Roman" w:hAnsi="Times New Roman"/>
          <w:sz w:val="24"/>
          <w:szCs w:val="24"/>
        </w:rPr>
        <w:t>.04.20</w:t>
      </w:r>
      <w:r w:rsidR="00BF4275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 года № 1</w:t>
      </w:r>
      <w:r w:rsidR="00BF4275">
        <w:rPr>
          <w:rFonts w:ascii="Times New Roman" w:eastAsia="Times New Roman" w:hAnsi="Times New Roman"/>
          <w:sz w:val="24"/>
          <w:szCs w:val="24"/>
        </w:rPr>
        <w:t>61</w:t>
      </w:r>
      <w:r>
        <w:rPr>
          <w:rFonts w:ascii="Times New Roman" w:eastAsia="Times New Roman" w:hAnsi="Times New Roman"/>
          <w:sz w:val="24"/>
          <w:szCs w:val="24"/>
        </w:rPr>
        <w:t>-П «О подготовке доклада Главы Администрации Лахденпохского муниципального района о достигнутых значениях показателей для оценки эффективности деятельности органов местного самоуправления за 201</w:t>
      </w:r>
      <w:r w:rsidR="00BF4275"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 xml:space="preserve"> год и их планируемых значениях на 3-летний период», регламентирующее работу по</w:t>
      </w:r>
      <w:r w:rsidR="00BF4275">
        <w:rPr>
          <w:rFonts w:ascii="Times New Roman" w:eastAsia="Times New Roman" w:hAnsi="Times New Roman"/>
          <w:sz w:val="24"/>
          <w:szCs w:val="24"/>
        </w:rPr>
        <w:t xml:space="preserve"> подготовке доклада об</w:t>
      </w:r>
      <w:r>
        <w:rPr>
          <w:rFonts w:ascii="Times New Roman" w:eastAsia="Times New Roman" w:hAnsi="Times New Roman"/>
          <w:sz w:val="24"/>
          <w:szCs w:val="24"/>
        </w:rPr>
        <w:t xml:space="preserve"> оценке эффективности деятельности органов местного самоуправления в районе. </w:t>
      </w:r>
      <w:proofErr w:type="gramEnd"/>
    </w:p>
    <w:p w:rsidR="00212E2E" w:rsidRPr="00212E2E" w:rsidRDefault="00212E2E" w:rsidP="00212E2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12E2E">
        <w:rPr>
          <w:rFonts w:ascii="Times New Roman" w:eastAsia="Times New Roman" w:hAnsi="Times New Roman"/>
          <w:bCs/>
          <w:sz w:val="24"/>
          <w:szCs w:val="24"/>
        </w:rPr>
        <w:t>Знаковым общественно-политическим событием прошедшего года стало объединение двух органов исполнительной власти: Администрации района и Администрации городского поселения. Утверждена новая структура Администрации Лахденпохского муниципального района.</w:t>
      </w:r>
    </w:p>
    <w:p w:rsidR="007D3566" w:rsidRDefault="00176C26" w:rsidP="007D356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течение 201</w:t>
      </w:r>
      <w:r w:rsidR="00BF4275"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 xml:space="preserve"> года осуществлялась реализация мероприятий по улучшению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значений показателей эффективности деятельности органов местного самоуправления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 исполнения рекомендаций органов исполнительной власти Республики Карелия. </w:t>
      </w:r>
    </w:p>
    <w:p w:rsidR="00212E2E" w:rsidRDefault="00212E2E" w:rsidP="00212E2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proofErr w:type="gramStart"/>
      <w:r w:rsidRPr="00212E2E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В 2019 году вся деятельность 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Г</w:t>
      </w:r>
      <w:r w:rsidRPr="00212E2E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лавы и 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А</w:t>
      </w:r>
      <w:r w:rsidRPr="00212E2E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дминистрации </w:t>
      </w:r>
      <w:r w:rsidRPr="00212E2E">
        <w:rPr>
          <w:rFonts w:ascii="Times New Roman" w:eastAsia="Times New Roman" w:hAnsi="Times New Roman"/>
          <w:bCs/>
          <w:color w:val="00000A"/>
          <w:kern w:val="1"/>
          <w:sz w:val="24"/>
          <w:szCs w:val="24"/>
        </w:rPr>
        <w:t>Лахденпохского муниципального района</w:t>
      </w:r>
      <w:r w:rsidRPr="00212E2E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по решению вопросов местного значения, определенных Уставом муниципального образования 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Лахденпохский</w:t>
      </w:r>
      <w:r w:rsidRPr="00212E2E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район и Федеральным законом «Об общих принципах организации местного самоуправления в Российской Федерации», строилась в соответствии с задачами, поставленными Президентом Российской Федерации,  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Главой Республики Карелия</w:t>
      </w:r>
      <w:r w:rsidRPr="00212E2E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, приоритетами социально-экономического развития 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Лахденпохского</w:t>
      </w:r>
      <w:r w:rsidRPr="00212E2E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района, и в соответствии с актуальными для жителей нашего района</w:t>
      </w:r>
      <w:proofErr w:type="gramEnd"/>
      <w:r w:rsidRPr="00212E2E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вопросами. </w:t>
      </w:r>
    </w:p>
    <w:p w:rsidR="00212E2E" w:rsidRDefault="00212E2E" w:rsidP="00212E2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r w:rsidRPr="00212E2E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Достигнутые в 2019 году итоги являются общим результатом работы органов местного самоуправления муниципального образования 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Лахденпохский</w:t>
      </w:r>
      <w:r w:rsidRPr="00212E2E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район, органов местного самоуправления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городского и</w:t>
      </w:r>
      <w:r w:rsidRPr="00212E2E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сельских поселений, трудовых коллективов предприятий, учреждений и организаций и всех жителей района.</w:t>
      </w:r>
    </w:p>
    <w:p w:rsidR="00E72CBB" w:rsidRPr="00212E2E" w:rsidRDefault="00E72CBB" w:rsidP="00212E2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r w:rsidRPr="00E72CBB">
        <w:rPr>
          <w:rFonts w:ascii="Times New Roman" w:eastAsia="Times New Roman" w:hAnsi="Times New Roman"/>
          <w:color w:val="00000A"/>
          <w:kern w:val="1"/>
          <w:sz w:val="24"/>
          <w:szCs w:val="24"/>
        </w:rPr>
        <w:t>В качестве исходных данных использовались статистические данные, сведения органов исполнительной власти, отчеты подведомственных структур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,</w:t>
      </w:r>
      <w:r w:rsidRPr="00E72CBB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подразделений 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А</w:t>
      </w:r>
      <w:r w:rsidRPr="00E72CBB">
        <w:rPr>
          <w:rFonts w:ascii="Times New Roman" w:eastAsia="Times New Roman" w:hAnsi="Times New Roman"/>
          <w:color w:val="00000A"/>
          <w:kern w:val="1"/>
          <w:sz w:val="24"/>
          <w:szCs w:val="24"/>
        </w:rPr>
        <w:t>дминистрации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Лахденпохского муниципального района.</w:t>
      </w:r>
    </w:p>
    <w:p w:rsidR="0008367F" w:rsidRPr="007D3566" w:rsidRDefault="0008367F" w:rsidP="00E72CB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1) Общие сведения о муниципальном образовании. 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 -  «Лахденпохский муниципальный район».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Среднегодовая численность населения  Лахденпохского  муниципального района  за 201</w:t>
      </w:r>
      <w:r w:rsidR="00E72CBB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 составляет 12,</w:t>
      </w:r>
      <w:r w:rsidR="00273ADD">
        <w:rPr>
          <w:rFonts w:ascii="Times New Roman" w:hAnsi="Times New Roman"/>
          <w:sz w:val="24"/>
          <w:szCs w:val="24"/>
        </w:rPr>
        <w:t>56</w:t>
      </w:r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ел.  Численность населения на 01.01.20</w:t>
      </w:r>
      <w:r w:rsidR="00273ADD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года 124</w:t>
      </w:r>
      <w:r w:rsidR="00273ADD">
        <w:rPr>
          <w:rFonts w:ascii="Times New Roman" w:hAnsi="Times New Roman"/>
          <w:sz w:val="24"/>
          <w:szCs w:val="24"/>
        </w:rPr>
        <w:t>68</w:t>
      </w:r>
      <w:r>
        <w:rPr>
          <w:rFonts w:ascii="Times New Roman" w:hAnsi="Times New Roman"/>
          <w:sz w:val="24"/>
          <w:szCs w:val="24"/>
        </w:rPr>
        <w:t xml:space="preserve"> чел.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Административный центр – </w:t>
      </w:r>
      <w:r>
        <w:rPr>
          <w:rFonts w:ascii="Times New Roman" w:hAnsi="Times New Roman"/>
          <w:bCs/>
          <w:sz w:val="24"/>
          <w:szCs w:val="24"/>
        </w:rPr>
        <w:t xml:space="preserve">город Лахденпохья, в котором проживает </w:t>
      </w:r>
      <w:r>
        <w:rPr>
          <w:rFonts w:ascii="Times New Roman" w:hAnsi="Times New Roman"/>
          <w:sz w:val="24"/>
          <w:szCs w:val="24"/>
        </w:rPr>
        <w:t>на 1 января 20</w:t>
      </w:r>
      <w:r w:rsidR="00273ADD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7</w:t>
      </w:r>
      <w:r w:rsidR="00273ADD">
        <w:rPr>
          <w:rFonts w:ascii="Times New Roman" w:eastAsia="Times New Roman" w:hAnsi="Times New Roman"/>
          <w:sz w:val="24"/>
          <w:szCs w:val="24"/>
          <w:shd w:val="clear" w:color="auto" w:fill="FFFFFF"/>
        </w:rPr>
        <w:t>0</w:t>
      </w:r>
      <w:r>
        <w:rPr>
          <w:rFonts w:ascii="Times New Roman" w:hAnsi="Times New Roman"/>
          <w:bCs/>
          <w:sz w:val="24"/>
          <w:szCs w:val="24"/>
        </w:rPr>
        <w:t>5</w:t>
      </w:r>
      <w:r w:rsidR="00273ADD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 человек</w:t>
      </w:r>
      <w:r w:rsidR="00273ADD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 xml:space="preserve">  (56,6%  от общей численности населения района).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района: </w:t>
      </w:r>
      <w:r>
        <w:rPr>
          <w:rFonts w:ascii="Times New Roman" w:hAnsi="Times New Roman"/>
          <w:iCs/>
          <w:sz w:val="24"/>
          <w:szCs w:val="24"/>
        </w:rPr>
        <w:t xml:space="preserve">1 городское поселение: </w:t>
      </w:r>
      <w:r>
        <w:rPr>
          <w:rFonts w:ascii="Times New Roman" w:hAnsi="Times New Roman"/>
          <w:sz w:val="24"/>
          <w:szCs w:val="24"/>
        </w:rPr>
        <w:t>Лахденпохское; 4</w:t>
      </w:r>
      <w:r>
        <w:rPr>
          <w:rFonts w:ascii="Times New Roman" w:hAnsi="Times New Roman"/>
          <w:iCs/>
          <w:sz w:val="24"/>
          <w:szCs w:val="24"/>
        </w:rPr>
        <w:t xml:space="preserve">сельских поселения: </w:t>
      </w:r>
      <w:proofErr w:type="spellStart"/>
      <w:r>
        <w:rPr>
          <w:rFonts w:ascii="Times New Roman" w:hAnsi="Times New Roman"/>
          <w:sz w:val="24"/>
          <w:szCs w:val="24"/>
        </w:rPr>
        <w:t>Мийнальское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</w:rPr>
        <w:t>Элисенваарское</w:t>
      </w:r>
      <w:proofErr w:type="spellEnd"/>
      <w:r>
        <w:rPr>
          <w:rFonts w:ascii="Times New Roman" w:hAnsi="Times New Roman"/>
          <w:sz w:val="24"/>
          <w:szCs w:val="24"/>
        </w:rPr>
        <w:t>; Куркиекское; Хийтольское. На территории района  находится 50 населенных пунктов.</w:t>
      </w:r>
    </w:p>
    <w:p w:rsidR="00273ADD" w:rsidRDefault="00176C2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Через Лахденпохский район проходит автодорога федерального значения  А-121, что обеспечивает и транспортную доступность территории района. Район пересекается магистральной железной дорогой «Санкт-Петербург - Петрозаводск», которая дает выход в</w:t>
      </w:r>
      <w:r w:rsidR="00273ADD">
        <w:rPr>
          <w:rFonts w:ascii="Times New Roman" w:eastAsia="Times New Roman" w:hAnsi="Times New Roman"/>
          <w:sz w:val="24"/>
          <w:szCs w:val="24"/>
        </w:rPr>
        <w:t xml:space="preserve"> другие экономические районы РФ, действует упрощенный пункт пропуска Сювяоро на границе с Финляндией, что позволяет вести внешнеэкономическую деятельность предприятиям малого бизнеса.</w:t>
      </w:r>
    </w:p>
    <w:p w:rsidR="00273ADD" w:rsidRDefault="00273AD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73ADD" w:rsidRDefault="00273AD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0836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Экономическое развитие.</w:t>
      </w:r>
    </w:p>
    <w:p w:rsidR="00273ADD" w:rsidRPr="00273ADD" w:rsidRDefault="00273ADD" w:rsidP="00273AD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73ADD">
        <w:rPr>
          <w:rFonts w:ascii="Times New Roman" w:hAnsi="Times New Roman"/>
          <w:sz w:val="24"/>
          <w:szCs w:val="24"/>
        </w:rPr>
        <w:t>Структуру экономики района формируют промышленность, агропромышленный комплекс и потребительский рынок. Промышленность Лахденпохского муниципального района включает в себя: предприятия обрабатывающих производств (отраслилесопромышленного комплекса), предприятия по производству ираспределению электроэнергии, газа и воды и предприятия по добычеполезных ископаемых.</w:t>
      </w:r>
    </w:p>
    <w:p w:rsidR="00273ADD" w:rsidRDefault="00176C26" w:rsidP="00273ADD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Основные виды выпускаемой продукции</w:t>
      </w:r>
      <w:r>
        <w:rPr>
          <w:rFonts w:ascii="Times New Roman" w:hAnsi="Times New Roman"/>
          <w:sz w:val="24"/>
          <w:szCs w:val="24"/>
        </w:rPr>
        <w:t>: пиломатериалы, гравий, щебень, теплоэнергия, цельномолочная продукция, скот на убой в живом весе, хлебобулочные изделия.</w:t>
      </w:r>
    </w:p>
    <w:p w:rsidR="00273ADD" w:rsidRPr="00273ADD" w:rsidRDefault="00273ADD" w:rsidP="00273ADD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273ADD">
        <w:rPr>
          <w:rFonts w:ascii="Times New Roman" w:eastAsia="Times New Roman" w:hAnsi="Times New Roman"/>
          <w:bCs/>
          <w:kern w:val="1"/>
          <w:sz w:val="24"/>
          <w:szCs w:val="24"/>
        </w:rPr>
        <w:t>Оборот организаций всех видов деятельности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(по крупным и средним организациям) за 2019 год составил 1699,4 млн. рублей, или 121,8% по сравнению с 2018 годом. На формирование данного показателя оказывает влияние увеличение объема производства товаров работ и услуг в сопоставимых ценах в различных секторах экономики.  </w:t>
      </w:r>
    </w:p>
    <w:p w:rsidR="00273ADD" w:rsidRPr="00273ADD" w:rsidRDefault="00273ADD" w:rsidP="00273ADD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Объем отгрузки товаров собственного производства за 2019 год по виду деятельности «добыча полезных ископаемых» превысил показатель 2018 года в 9,6 раза. В целом за 2019 год в муниципальном образовании динамика отдельных экономических показателей по отношению к 2018 году демонстрирует отрицательную направленность.  </w:t>
      </w:r>
    </w:p>
    <w:p w:rsidR="0008367F" w:rsidRPr="00EF25D6" w:rsidRDefault="00273ADD" w:rsidP="00EF25D6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Индекс промышленного производства за 2019 год (по сравнению с 2018г) составил 69,1%. По виду деятельности «добыча полезных ископаемых» показатель превысил 2018 год в 8,9 раза. 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- Инвестиции в основной капитал </w:t>
      </w:r>
      <w:r w:rsidR="00484592">
        <w:rPr>
          <w:rFonts w:ascii="Times New Roman" w:hAnsi="Times New Roman"/>
          <w:bCs/>
          <w:sz w:val="24"/>
          <w:szCs w:val="24"/>
        </w:rPr>
        <w:t>в расчете на 1 жителя</w:t>
      </w:r>
      <w:r>
        <w:rPr>
          <w:rFonts w:ascii="Times New Roman" w:hAnsi="Times New Roman"/>
          <w:bCs/>
          <w:sz w:val="24"/>
          <w:szCs w:val="24"/>
        </w:rPr>
        <w:t xml:space="preserve"> составили </w:t>
      </w:r>
      <w:r w:rsidR="00484592">
        <w:rPr>
          <w:rFonts w:ascii="Times New Roman" w:hAnsi="Times New Roman"/>
          <w:bCs/>
          <w:sz w:val="24"/>
          <w:szCs w:val="24"/>
        </w:rPr>
        <w:t>1255</w:t>
      </w:r>
      <w:r>
        <w:rPr>
          <w:rFonts w:ascii="Times New Roman" w:hAnsi="Times New Roman"/>
          <w:bCs/>
          <w:sz w:val="24"/>
          <w:szCs w:val="24"/>
        </w:rPr>
        <w:t xml:space="preserve"> руб. (в </w:t>
      </w:r>
      <w:r w:rsidR="00484592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,2 раза выше уровня 201</w:t>
      </w:r>
      <w:r w:rsidR="00484592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 года);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Вырос уровень безработицы в районе, на 1 января 20</w:t>
      </w:r>
      <w:r w:rsidR="00EF25D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года -  1,</w:t>
      </w:r>
      <w:r w:rsidR="00EF25D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% (2018г - 1,</w:t>
      </w:r>
      <w:r w:rsidR="00EF25D6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%);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Введено в действие </w:t>
      </w:r>
      <w:r w:rsidR="00484592">
        <w:rPr>
          <w:rFonts w:ascii="Times New Roman" w:hAnsi="Times New Roman"/>
          <w:sz w:val="24"/>
          <w:szCs w:val="24"/>
        </w:rPr>
        <w:t>12750</w:t>
      </w:r>
      <w:r>
        <w:rPr>
          <w:rFonts w:ascii="Times New Roman" w:hAnsi="Times New Roman"/>
          <w:sz w:val="24"/>
          <w:szCs w:val="24"/>
        </w:rPr>
        <w:t xml:space="preserve"> кв.м. жилья (рост в 1,8 раза к уровню 201</w:t>
      </w:r>
      <w:r w:rsidR="0048459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года);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F25D6">
        <w:rPr>
          <w:rFonts w:ascii="Times New Roman" w:hAnsi="Times New Roman"/>
          <w:sz w:val="24"/>
          <w:szCs w:val="24"/>
        </w:rPr>
        <w:t>Снизи</w:t>
      </w:r>
      <w:r>
        <w:rPr>
          <w:rFonts w:ascii="Times New Roman" w:hAnsi="Times New Roman"/>
          <w:sz w:val="24"/>
          <w:szCs w:val="24"/>
        </w:rPr>
        <w:t>лось поголовье крупного рогатого скота (</w:t>
      </w:r>
      <w:r w:rsidR="00EF25D6">
        <w:rPr>
          <w:rFonts w:ascii="Times New Roman" w:hAnsi="Times New Roman"/>
          <w:sz w:val="24"/>
          <w:szCs w:val="24"/>
        </w:rPr>
        <w:t>93</w:t>
      </w:r>
      <w:r>
        <w:rPr>
          <w:rFonts w:ascii="Times New Roman" w:hAnsi="Times New Roman"/>
          <w:sz w:val="24"/>
          <w:szCs w:val="24"/>
        </w:rPr>
        <w:t>,7% по сравнению с 201</w:t>
      </w:r>
      <w:r w:rsidR="00EF25D6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годом), скот и птица на убой (в живом весе)  </w:t>
      </w:r>
      <w:r w:rsidR="00EF25D6">
        <w:rPr>
          <w:rFonts w:ascii="Times New Roman" w:hAnsi="Times New Roman"/>
          <w:sz w:val="24"/>
          <w:szCs w:val="24"/>
        </w:rPr>
        <w:t>72,5</w:t>
      </w:r>
      <w:r>
        <w:rPr>
          <w:rFonts w:ascii="Times New Roman" w:hAnsi="Times New Roman"/>
          <w:sz w:val="24"/>
          <w:szCs w:val="24"/>
        </w:rPr>
        <w:t>%</w:t>
      </w:r>
      <w:r w:rsidR="00EF25D6">
        <w:rPr>
          <w:rFonts w:ascii="Times New Roman" w:hAnsi="Times New Roman"/>
          <w:sz w:val="24"/>
          <w:szCs w:val="24"/>
        </w:rPr>
        <w:t xml:space="preserve"> к 2018 году</w:t>
      </w:r>
      <w:r>
        <w:rPr>
          <w:rFonts w:ascii="Times New Roman" w:hAnsi="Times New Roman"/>
          <w:sz w:val="24"/>
          <w:szCs w:val="24"/>
        </w:rPr>
        <w:t>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EF25D6">
        <w:rPr>
          <w:rFonts w:ascii="Times New Roman" w:hAnsi="Times New Roman"/>
          <w:bCs/>
          <w:sz w:val="24"/>
          <w:szCs w:val="24"/>
        </w:rPr>
        <w:t>С</w:t>
      </w:r>
      <w:r>
        <w:rPr>
          <w:rFonts w:ascii="Times New Roman" w:hAnsi="Times New Roman"/>
          <w:bCs/>
          <w:sz w:val="24"/>
          <w:szCs w:val="24"/>
        </w:rPr>
        <w:t xml:space="preserve">реднемесячная заработная плата  увеличилась на </w:t>
      </w:r>
      <w:r w:rsidR="00EF25D6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>% к уровню 201</w:t>
      </w:r>
      <w:r w:rsidR="00EF25D6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>г;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 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Лесопромышленным комплексом района произведено основных видов продукции на 1</w:t>
      </w:r>
      <w:r w:rsidR="00EF25D6">
        <w:rPr>
          <w:rFonts w:ascii="Times New Roman" w:eastAsia="Times New Roman" w:hAnsi="Times New Roman"/>
          <w:color w:val="00000A"/>
          <w:kern w:val="1"/>
          <w:sz w:val="24"/>
          <w:szCs w:val="24"/>
        </w:rPr>
        <w:t>0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2,</w:t>
      </w:r>
      <w:r w:rsidR="00EF25D6">
        <w:rPr>
          <w:rFonts w:ascii="Times New Roman" w:eastAsia="Times New Roman" w:hAnsi="Times New Roman"/>
          <w:color w:val="00000A"/>
          <w:kern w:val="1"/>
          <w:sz w:val="24"/>
          <w:szCs w:val="24"/>
        </w:rPr>
        <w:t>0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% по сравнению с 201</w:t>
      </w:r>
      <w:r w:rsidR="00EF25D6">
        <w:rPr>
          <w:rFonts w:ascii="Times New Roman" w:eastAsia="Times New Roman" w:hAnsi="Times New Roman"/>
          <w:color w:val="00000A"/>
          <w:kern w:val="1"/>
          <w:sz w:val="24"/>
          <w:szCs w:val="24"/>
        </w:rPr>
        <w:t>8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годом. 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- Предприятиями горнопромышленного комплекса в 201</w:t>
      </w:r>
      <w:r w:rsidR="00EF25D6">
        <w:rPr>
          <w:rFonts w:ascii="Times New Roman" w:eastAsia="Times New Roman" w:hAnsi="Times New Roman"/>
          <w:color w:val="00000A"/>
          <w:kern w:val="1"/>
          <w:sz w:val="24"/>
          <w:szCs w:val="24"/>
        </w:rPr>
        <w:t>9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году произведено 1</w:t>
      </w:r>
      <w:r w:rsidR="00EF25D6">
        <w:rPr>
          <w:rFonts w:ascii="Times New Roman" w:eastAsia="Times New Roman" w:hAnsi="Times New Roman"/>
          <w:color w:val="00000A"/>
          <w:kern w:val="1"/>
          <w:sz w:val="24"/>
          <w:szCs w:val="24"/>
        </w:rPr>
        <w:t>917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тыс.куб.м </w:t>
      </w:r>
      <w:r w:rsidR="00EF25D6">
        <w:rPr>
          <w:rFonts w:ascii="Times New Roman" w:eastAsia="Times New Roman" w:hAnsi="Times New Roman"/>
          <w:color w:val="00000A"/>
          <w:kern w:val="1"/>
          <w:sz w:val="24"/>
          <w:szCs w:val="24"/>
        </w:rPr>
        <w:t>щебня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(1</w:t>
      </w:r>
      <w:r w:rsidR="00EF25D6">
        <w:rPr>
          <w:rFonts w:ascii="Times New Roman" w:eastAsia="Times New Roman" w:hAnsi="Times New Roman"/>
          <w:color w:val="00000A"/>
          <w:kern w:val="1"/>
          <w:sz w:val="24"/>
          <w:szCs w:val="24"/>
        </w:rPr>
        <w:t>33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% к аналогичному периоду 201</w:t>
      </w:r>
      <w:r w:rsidR="00EF25D6">
        <w:rPr>
          <w:rFonts w:ascii="Times New Roman" w:eastAsia="Times New Roman" w:hAnsi="Times New Roman"/>
          <w:color w:val="00000A"/>
          <w:kern w:val="1"/>
          <w:sz w:val="24"/>
          <w:szCs w:val="24"/>
        </w:rPr>
        <w:t>8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года).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</w:rPr>
      </w:pPr>
    </w:p>
    <w:p w:rsidR="0008367F" w:rsidRDefault="00176C2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2)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Оценка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эффективности деятельности органов местного самоуправления района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за отчетный год. 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Аналитическая информация о достижении значений показателей. </w:t>
      </w:r>
    </w:p>
    <w:p w:rsidR="0008367F" w:rsidRDefault="00176C26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Число субъектов малого и среднего предпринимательства в расчете на 10 тыс. человек населения</w:t>
      </w:r>
    </w:p>
    <w:p w:rsidR="00BD3D78" w:rsidRDefault="00BD3D78" w:rsidP="00BD3D7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BD3D78">
        <w:rPr>
          <w:rFonts w:ascii="Times New Roman" w:eastAsia="SimSun" w:hAnsi="Times New Roman"/>
          <w:kern w:val="1"/>
          <w:sz w:val="24"/>
          <w:szCs w:val="24"/>
        </w:rPr>
        <w:t>Важная роль в развитии экономического потенциала района отводится малому бизнесу, который способен обеспечить создание дополнительных рабочих мест, насыщение рынка товарами и услугами. Ощутимый вклад в наполнение бюджета Лахденпохского муниципального района также вносят индивидуальные предприниматели, предприятия малого и среднего бизнеса.</w:t>
      </w:r>
    </w:p>
    <w:p w:rsidR="0008367F" w:rsidRPr="00BD3D78" w:rsidRDefault="00212E2E" w:rsidP="00BD3D7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1" behindDoc="0" locked="0" layoutInCell="0" allowOverlap="1">
            <wp:simplePos x="0" y="0"/>
            <wp:positionH relativeFrom="column">
              <wp:posOffset>6180201</wp:posOffset>
            </wp:positionH>
            <wp:positionV relativeFrom="paragraph">
              <wp:posOffset>90805</wp:posOffset>
            </wp:positionV>
            <wp:extent cx="79248" cy="353568"/>
            <wp:effectExtent l="0" t="0" r="0" b="0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иаграмма 1"/>
                    <pic:cNvPicPr>
                      <a:extLst>
                        <a:ext uri="smNativeData">
                          <sm:smNativeData xmlns:ve="http://schemas.openxmlformats.org/markup-compatibility/2006" xmlns="" xmlns:o="urn:schemas-microsoft-com:office:office" xmlns:v="urn:schemas-microsoft-com:vml" xmlns:w10="urn:schemas-microsoft-com:office:word" xmlns:w="http://schemas.openxmlformats.org/wordprocessingml/2006/main" xmlns:sm="smo" val="SMDATA_12_L4vr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BgAAAAAgAAAAAAAAAAAAAAAAAAAAgAAADsMAAAAAAAAAgAAAIQRAACbEwAAaQ0AAAEAAADgEgAAFhsAAA=="/>
                        </a:ext>
                      </a:extLst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79235" cy="353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176C26">
        <w:rPr>
          <w:rFonts w:ascii="Times New Roman" w:eastAsia="Times New Roman" w:hAnsi="Times New Roman"/>
          <w:sz w:val="24"/>
          <w:szCs w:val="24"/>
        </w:rPr>
        <w:t>По состоянию на 01.01.20</w:t>
      </w:r>
      <w:r w:rsidR="00BF054E">
        <w:rPr>
          <w:rFonts w:ascii="Times New Roman" w:eastAsia="Times New Roman" w:hAnsi="Times New Roman"/>
          <w:sz w:val="24"/>
          <w:szCs w:val="24"/>
        </w:rPr>
        <w:t>20</w:t>
      </w:r>
      <w:r w:rsidR="00176C26">
        <w:rPr>
          <w:rFonts w:ascii="Times New Roman" w:eastAsia="Times New Roman" w:hAnsi="Times New Roman"/>
          <w:sz w:val="24"/>
          <w:szCs w:val="24"/>
        </w:rPr>
        <w:t>г. в районе  по данным Единого реестра субъектов малого и среднего предпринимательства зарегистрирован</w:t>
      </w:r>
      <w:r w:rsidR="00BF054E">
        <w:rPr>
          <w:rFonts w:ascii="Times New Roman" w:eastAsia="Times New Roman" w:hAnsi="Times New Roman"/>
          <w:sz w:val="24"/>
          <w:szCs w:val="24"/>
        </w:rPr>
        <w:t>о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4</w:t>
      </w:r>
      <w:r w:rsidR="00BF054E">
        <w:rPr>
          <w:rFonts w:ascii="Times New Roman" w:eastAsia="Times New Roman" w:hAnsi="Times New Roman"/>
          <w:sz w:val="24"/>
          <w:szCs w:val="24"/>
        </w:rPr>
        <w:t>53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субъект</w:t>
      </w:r>
      <w:r w:rsidR="00BF054E">
        <w:rPr>
          <w:rFonts w:ascii="Times New Roman" w:eastAsia="Times New Roman" w:hAnsi="Times New Roman"/>
          <w:sz w:val="24"/>
          <w:szCs w:val="24"/>
        </w:rPr>
        <w:t>а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. Число субъектов малого и среднего предпринимательства в расчете на 10 тыс. человек населения </w:t>
      </w:r>
      <w:r w:rsidR="00BD3D78">
        <w:rPr>
          <w:rFonts w:ascii="Times New Roman" w:eastAsia="Times New Roman" w:hAnsi="Times New Roman"/>
          <w:sz w:val="24"/>
          <w:szCs w:val="24"/>
        </w:rPr>
        <w:t>увелич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илось на </w:t>
      </w:r>
      <w:r w:rsidR="00BD3D78">
        <w:rPr>
          <w:rFonts w:ascii="Times New Roman" w:eastAsia="Times New Roman" w:hAnsi="Times New Roman"/>
          <w:sz w:val="24"/>
          <w:szCs w:val="24"/>
        </w:rPr>
        <w:t>6</w:t>
      </w:r>
      <w:r w:rsidR="00176C26">
        <w:rPr>
          <w:rFonts w:ascii="Times New Roman" w:eastAsia="Times New Roman" w:hAnsi="Times New Roman"/>
          <w:sz w:val="24"/>
          <w:szCs w:val="24"/>
        </w:rPr>
        <w:t>,0%  (3</w:t>
      </w:r>
      <w:r w:rsidR="00BD3D78">
        <w:rPr>
          <w:rFonts w:ascii="Times New Roman" w:eastAsia="Times New Roman" w:hAnsi="Times New Roman"/>
          <w:sz w:val="24"/>
          <w:szCs w:val="24"/>
        </w:rPr>
        <w:t>61 ед.)</w:t>
      </w:r>
      <w:r w:rsidR="00176C26">
        <w:rPr>
          <w:rFonts w:ascii="Times New Roman" w:eastAsia="Times New Roman" w:hAnsi="Times New Roman"/>
          <w:sz w:val="24"/>
          <w:szCs w:val="24"/>
        </w:rPr>
        <w:t>.</w:t>
      </w:r>
    </w:p>
    <w:p w:rsidR="0008367F" w:rsidRDefault="00176C26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Наблюдается тенденция к увеличению количества субъектов СМП на 01.0</w:t>
      </w:r>
      <w:r w:rsidR="00BD3D7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</w:t>
      </w:r>
      <w:r w:rsidR="00BD3D7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года - зарегист</w:t>
      </w:r>
      <w:r w:rsidR="00BD3D7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ировано 4</w:t>
      </w:r>
      <w:r w:rsidR="00BD3D78">
        <w:rPr>
          <w:rFonts w:ascii="Times New Roman" w:hAnsi="Times New Roman"/>
          <w:sz w:val="24"/>
          <w:szCs w:val="24"/>
        </w:rPr>
        <w:t>78</w:t>
      </w:r>
      <w:r>
        <w:rPr>
          <w:rFonts w:ascii="Times New Roman" w:hAnsi="Times New Roman"/>
          <w:sz w:val="24"/>
          <w:szCs w:val="24"/>
        </w:rPr>
        <w:t xml:space="preserve"> ед., это </w:t>
      </w:r>
      <w:r w:rsidR="00723761">
        <w:rPr>
          <w:rFonts w:ascii="Times New Roman" w:hAnsi="Times New Roman"/>
          <w:sz w:val="24"/>
          <w:szCs w:val="24"/>
        </w:rPr>
        <w:t>бол</w:t>
      </w:r>
      <w:r>
        <w:rPr>
          <w:rFonts w:ascii="Times New Roman" w:hAnsi="Times New Roman"/>
          <w:sz w:val="24"/>
          <w:szCs w:val="24"/>
        </w:rPr>
        <w:t xml:space="preserve">ьше на </w:t>
      </w:r>
      <w:r w:rsidR="00723761">
        <w:rPr>
          <w:rFonts w:ascii="Times New Roman" w:hAnsi="Times New Roman"/>
          <w:sz w:val="24"/>
          <w:szCs w:val="24"/>
        </w:rPr>
        <w:t>105</w:t>
      </w:r>
      <w:r>
        <w:rPr>
          <w:rFonts w:ascii="Times New Roman" w:hAnsi="Times New Roman"/>
          <w:sz w:val="24"/>
          <w:szCs w:val="24"/>
        </w:rPr>
        <w:t xml:space="preserve"> единиц, чем на 01.0</w:t>
      </w:r>
      <w:r w:rsidR="0072376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.201</w:t>
      </w:r>
      <w:r w:rsidR="0072376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года.  </w:t>
      </w:r>
    </w:p>
    <w:p w:rsidR="0008367F" w:rsidRDefault="0008367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2.  </w:t>
      </w:r>
      <w:r>
        <w:rPr>
          <w:rFonts w:ascii="Times New Roman" w:eastAsia="Times New Roman" w:hAnsi="Times New Roman"/>
          <w:i/>
          <w:iCs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682ED6" w:rsidRPr="00682ED6" w:rsidRDefault="00682ED6" w:rsidP="00682E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2ED6">
        <w:rPr>
          <w:rFonts w:ascii="Times New Roman" w:hAnsi="Times New Roman"/>
          <w:sz w:val="24"/>
          <w:szCs w:val="24"/>
        </w:rPr>
        <w:t>Содействие развитию предпринимательства в районе осуществлялось в рамках муниципальной программы «Развитие малого и среднего предпринимательства на 2015-</w:t>
      </w:r>
      <w:r w:rsidRPr="00682ED6">
        <w:rPr>
          <w:rFonts w:ascii="Times New Roman" w:hAnsi="Times New Roman"/>
          <w:sz w:val="24"/>
          <w:szCs w:val="24"/>
        </w:rPr>
        <w:lastRenderedPageBreak/>
        <w:t>2019 годы».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ED6">
        <w:rPr>
          <w:rFonts w:ascii="Times New Roman" w:hAnsi="Times New Roman"/>
          <w:sz w:val="24"/>
          <w:szCs w:val="24"/>
        </w:rPr>
        <w:t>В 2019 году субъектам малого и среднего предпринимательства предоставлена финансовая поддержка в размере 1129,2 тыс.руб., в том числе за счет сре</w:t>
      </w:r>
      <w:proofErr w:type="gramStart"/>
      <w:r w:rsidRPr="00682ED6">
        <w:rPr>
          <w:rFonts w:ascii="Times New Roman" w:hAnsi="Times New Roman"/>
          <w:sz w:val="24"/>
          <w:szCs w:val="24"/>
        </w:rPr>
        <w:t>дств пр</w:t>
      </w:r>
      <w:proofErr w:type="gramEnd"/>
      <w:r w:rsidRPr="00682ED6">
        <w:rPr>
          <w:rFonts w:ascii="Times New Roman" w:hAnsi="Times New Roman"/>
          <w:sz w:val="24"/>
          <w:szCs w:val="24"/>
        </w:rPr>
        <w:t>ивлеченных из бюджета Республики Карелия 979,2 тыс.руб., за счет средств местного бюджета 150,0 тыс.руб. Грант и субсидии получили 5 субъектов малого предпринимательства:</w:t>
      </w:r>
    </w:p>
    <w:p w:rsidR="00682ED6" w:rsidRPr="00682ED6" w:rsidRDefault="00682ED6" w:rsidP="00682E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2ED6">
        <w:rPr>
          <w:rFonts w:ascii="Times New Roman" w:hAnsi="Times New Roman"/>
          <w:sz w:val="24"/>
          <w:szCs w:val="24"/>
        </w:rPr>
        <w:t>- предоставление грантов начинающим предпринимателям на создание собственного дела в сумме 337,4 тыс.руб.;</w:t>
      </w:r>
    </w:p>
    <w:p w:rsidR="00682ED6" w:rsidRDefault="00682ED6" w:rsidP="00682E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2ED6">
        <w:rPr>
          <w:rFonts w:ascii="Times New Roman" w:hAnsi="Times New Roman"/>
          <w:sz w:val="24"/>
          <w:szCs w:val="24"/>
        </w:rPr>
        <w:t>- субсидирование части затрат, связанных с приобретением оборудования в целях создания, развития, и (или) модернизации производства товаров, (работ, услуг) в сумме 791,8 тыс.руб.</w:t>
      </w:r>
    </w:p>
    <w:p w:rsidR="00682ED6" w:rsidRPr="00682ED6" w:rsidRDefault="00682ED6" w:rsidP="00682E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2ED6">
        <w:rPr>
          <w:rFonts w:ascii="Times New Roman" w:hAnsi="Times New Roman"/>
          <w:sz w:val="24"/>
          <w:szCs w:val="24"/>
        </w:rPr>
        <w:t>Взаимодействие органов власти с представителями бизнеса строится посредством проведения совещаний, семинаров, рабочих встреч. В течение года проведено 6 мероприятий.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82ED6">
        <w:rPr>
          <w:rFonts w:ascii="Times New Roman" w:hAnsi="Times New Roman"/>
          <w:sz w:val="24"/>
          <w:szCs w:val="24"/>
        </w:rPr>
        <w:t xml:space="preserve">В текущем году будет продолжена реализация мероприятий по созданию благоприятных условий для ведения и развития бизнеса, в том числе в рамках </w:t>
      </w:r>
      <w:r>
        <w:rPr>
          <w:rFonts w:ascii="Times New Roman" w:hAnsi="Times New Roman"/>
          <w:sz w:val="24"/>
          <w:szCs w:val="24"/>
        </w:rPr>
        <w:t xml:space="preserve">новой </w:t>
      </w:r>
      <w:r w:rsidRPr="00682ED6">
        <w:rPr>
          <w:rFonts w:ascii="Times New Roman" w:hAnsi="Times New Roman"/>
          <w:sz w:val="24"/>
          <w:szCs w:val="24"/>
        </w:rPr>
        <w:t>муниципальной программы развития  предпринимательства</w:t>
      </w:r>
      <w:r>
        <w:rPr>
          <w:rFonts w:ascii="Times New Roman" w:hAnsi="Times New Roman"/>
          <w:sz w:val="24"/>
          <w:szCs w:val="24"/>
        </w:rPr>
        <w:t xml:space="preserve"> на 2020-2024 годы</w:t>
      </w:r>
      <w:r w:rsidRPr="00682ED6">
        <w:rPr>
          <w:rFonts w:ascii="Times New Roman" w:hAnsi="Times New Roman"/>
          <w:sz w:val="24"/>
          <w:szCs w:val="24"/>
        </w:rPr>
        <w:t>.</w:t>
      </w:r>
    </w:p>
    <w:p w:rsidR="0008367F" w:rsidRPr="006C2358" w:rsidRDefault="00176C26" w:rsidP="00682ED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Доля среднесписочной численности работников малого и среднего бизнеса в структуре занятости населения в 201</w:t>
      </w:r>
      <w:r w:rsidR="00723761"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 xml:space="preserve"> году </w:t>
      </w:r>
      <w:r w:rsidR="00723761">
        <w:rPr>
          <w:rFonts w:ascii="Times New Roman" w:eastAsia="Times New Roman" w:hAnsi="Times New Roman"/>
          <w:sz w:val="24"/>
          <w:szCs w:val="24"/>
        </w:rPr>
        <w:t>увелич</w:t>
      </w:r>
      <w:r>
        <w:rPr>
          <w:rFonts w:ascii="Times New Roman" w:eastAsia="Times New Roman" w:hAnsi="Times New Roman"/>
          <w:sz w:val="24"/>
          <w:szCs w:val="24"/>
        </w:rPr>
        <w:t xml:space="preserve">илась на </w:t>
      </w:r>
      <w:r w:rsidR="00723761">
        <w:rPr>
          <w:rFonts w:ascii="Times New Roman" w:eastAsia="Times New Roman" w:hAnsi="Times New Roman"/>
          <w:sz w:val="24"/>
          <w:szCs w:val="24"/>
        </w:rPr>
        <w:t>0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="006C2358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 xml:space="preserve"> процентных пункта (5</w:t>
      </w:r>
      <w:r w:rsidR="00723761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="006C2358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%).  Значение показателя в прогнозируемом периоде планируется к увеличению.  </w:t>
      </w:r>
      <w:r w:rsidR="006C2358" w:rsidRPr="006C2358">
        <w:rPr>
          <w:rFonts w:ascii="Times New Roman" w:hAnsi="Times New Roman"/>
          <w:sz w:val="24"/>
          <w:szCs w:val="24"/>
        </w:rPr>
        <w:t>Основная доля малого бизнеса концентрируется в сферах оптовой и розничной торговли, обрабатывающих производств,</w:t>
      </w:r>
      <w:r w:rsidR="006C2358">
        <w:rPr>
          <w:rFonts w:ascii="Times New Roman" w:hAnsi="Times New Roman"/>
          <w:sz w:val="24"/>
          <w:szCs w:val="24"/>
        </w:rPr>
        <w:t xml:space="preserve"> </w:t>
      </w:r>
      <w:r w:rsidR="006C2358" w:rsidRPr="006C2358">
        <w:rPr>
          <w:rFonts w:ascii="Times New Roman" w:hAnsi="Times New Roman"/>
          <w:sz w:val="24"/>
          <w:szCs w:val="24"/>
        </w:rPr>
        <w:t>предоставление прочих коммунальных,</w:t>
      </w:r>
      <w:r w:rsidR="006C2358">
        <w:rPr>
          <w:rFonts w:ascii="Times New Roman" w:hAnsi="Times New Roman"/>
          <w:sz w:val="24"/>
          <w:szCs w:val="24"/>
        </w:rPr>
        <w:t xml:space="preserve"> </w:t>
      </w:r>
      <w:r w:rsidR="006C2358" w:rsidRPr="006C2358">
        <w:rPr>
          <w:rFonts w:ascii="Times New Roman" w:hAnsi="Times New Roman"/>
          <w:sz w:val="24"/>
          <w:szCs w:val="24"/>
        </w:rPr>
        <w:t>социальных и персональных услуг.</w:t>
      </w:r>
    </w:p>
    <w:p w:rsidR="0008367F" w:rsidRPr="00682ED6" w:rsidRDefault="00682ED6" w:rsidP="00682E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2ED6">
        <w:rPr>
          <w:rFonts w:ascii="Times New Roman" w:hAnsi="Times New Roman"/>
          <w:sz w:val="24"/>
          <w:szCs w:val="24"/>
        </w:rPr>
        <w:t>В 2019 году в организациях и предприятиях района было создано 112 новых рабочих мест (из них 49 ИП), что в 2,9 раза превышает плановый показатель. В связи с сокращением рабочих ме</w:t>
      </w:r>
      <w:proofErr w:type="gramStart"/>
      <w:r w:rsidRPr="00682ED6">
        <w:rPr>
          <w:rFonts w:ascii="Times New Roman" w:hAnsi="Times New Roman"/>
          <w:sz w:val="24"/>
          <w:szCs w:val="24"/>
        </w:rPr>
        <w:t>ст в кр</w:t>
      </w:r>
      <w:proofErr w:type="gramEnd"/>
      <w:r w:rsidRPr="00682ED6">
        <w:rPr>
          <w:rFonts w:ascii="Times New Roman" w:hAnsi="Times New Roman"/>
          <w:sz w:val="24"/>
          <w:szCs w:val="24"/>
        </w:rPr>
        <w:t>упных организациях и при финансовой поддержке государства граждане активно создают собственное дело.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Субъекты малого и среднего предпринимательства традиционно осуществляют предпринимательскую деятельность  в таких сферах: розничная и оптовая торговля, сфера бытовых услуг, лесопереработка, лесозаготовка, сельское хозяйство, грузоперевозки.</w:t>
      </w:r>
    </w:p>
    <w:p w:rsidR="0008367F" w:rsidRDefault="0008367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3. Объем инвестиций в основной капитал (за исключением бюджетных средств) в расчете на 1 жителя.</w:t>
      </w:r>
    </w:p>
    <w:p w:rsidR="008A1594" w:rsidRPr="008A1594" w:rsidRDefault="00176C26" w:rsidP="008A15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 201</w:t>
      </w:r>
      <w:r w:rsidR="008A1594"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 xml:space="preserve"> году  объем  инвестиций в основной капитал в расчете на одного  жителя  (за исключением бюджетных средств) составил 1</w:t>
      </w:r>
      <w:r w:rsidR="008A1594">
        <w:rPr>
          <w:rFonts w:ascii="Times New Roman" w:eastAsia="Times New Roman" w:hAnsi="Times New Roman"/>
          <w:sz w:val="24"/>
          <w:szCs w:val="24"/>
        </w:rPr>
        <w:t>255</w:t>
      </w:r>
      <w:r>
        <w:rPr>
          <w:rFonts w:ascii="Times New Roman" w:eastAsia="Times New Roman" w:hAnsi="Times New Roman"/>
          <w:sz w:val="24"/>
          <w:szCs w:val="24"/>
        </w:rPr>
        <w:t xml:space="preserve"> руб., что составляет 1</w:t>
      </w:r>
      <w:r w:rsidR="008A1594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="008A1594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% к уровню  201</w:t>
      </w:r>
      <w:r w:rsidR="008A1594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 года. Такое увеличение связано с увеличением числа инвестиционных проектов, реализуемых на территории района. </w:t>
      </w:r>
      <w:r w:rsidR="008A1594" w:rsidRPr="008A1594">
        <w:rPr>
          <w:rFonts w:ascii="Times New Roman" w:hAnsi="Times New Roman"/>
          <w:sz w:val="24"/>
          <w:szCs w:val="24"/>
        </w:rPr>
        <w:t xml:space="preserve">Привлечение инвестиций в экономику района является одним из ключевых факторов, влияющих на дальнейшее развитие района. Рост инвестиций  влияет не только на увеличение налоговых поступлений в бюджет и создание новых рабочих мест, но и на уровень и качество жизни населения. </w:t>
      </w:r>
    </w:p>
    <w:p w:rsidR="008A1594" w:rsidRPr="008A1594" w:rsidRDefault="008A1594" w:rsidP="008A1594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t>С целью ознакомления инвесторов с возможностями территории на официальном портале Администрации района сформирован раздел «Инвестиции», где размещены инвестиционный паспорт района, инвестиционные площадки.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1594">
        <w:rPr>
          <w:rFonts w:ascii="Times New Roman" w:hAnsi="Times New Roman"/>
          <w:sz w:val="24"/>
          <w:szCs w:val="24"/>
        </w:rPr>
        <w:t>Администрацией района принимаются решения, направленные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1594">
        <w:rPr>
          <w:rFonts w:ascii="Times New Roman" w:hAnsi="Times New Roman"/>
          <w:sz w:val="24"/>
          <w:szCs w:val="24"/>
        </w:rPr>
        <w:t xml:space="preserve">создание условий благоприятного инвестиционного климата. Как результат: </w:t>
      </w:r>
      <w:r w:rsidRPr="008A1594">
        <w:rPr>
          <w:rFonts w:ascii="Times New Roman" w:hAnsi="Times New Roman"/>
          <w:bCs/>
          <w:sz w:val="24"/>
          <w:szCs w:val="24"/>
        </w:rPr>
        <w:t>на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A1594">
        <w:rPr>
          <w:rFonts w:ascii="Times New Roman" w:hAnsi="Times New Roman"/>
          <w:bCs/>
          <w:sz w:val="24"/>
          <w:szCs w:val="24"/>
        </w:rPr>
        <w:t>территории района в настоящее время реализуются инвестиционные проекты:</w:t>
      </w:r>
    </w:p>
    <w:p w:rsidR="008A1594" w:rsidRPr="008A1594" w:rsidRDefault="008A1594" w:rsidP="008A1594">
      <w:pPr>
        <w:pStyle w:val="a4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t>Развитие проекта «Исторический, культурно-туристский комплекс «Гора Филина»;</w:t>
      </w:r>
    </w:p>
    <w:p w:rsidR="008A1594" w:rsidRPr="008A1594" w:rsidRDefault="008A1594" w:rsidP="008A1594">
      <w:pPr>
        <w:pStyle w:val="a4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1594">
        <w:rPr>
          <w:rFonts w:ascii="Times New Roman" w:hAnsi="Times New Roman"/>
          <w:bCs/>
          <w:sz w:val="24"/>
          <w:szCs w:val="24"/>
        </w:rPr>
        <w:t>инвестиционный проект ООО «Новое» по разведению крупного рогатого скота абердин-ангусской (мясной) породы;</w:t>
      </w:r>
    </w:p>
    <w:p w:rsidR="008A1594" w:rsidRPr="008A1594" w:rsidRDefault="008A1594" w:rsidP="008A1594">
      <w:pPr>
        <w:pStyle w:val="a4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t>ООО «Карельская форель» реализует инвестиционный проект по выращиванию форели радужной в Мийнальском сельском поселении;</w:t>
      </w:r>
    </w:p>
    <w:p w:rsidR="008A1594" w:rsidRPr="008A1594" w:rsidRDefault="008A1594" w:rsidP="008A1594">
      <w:pPr>
        <w:pStyle w:val="a4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t>Строительство автомобильной заправочной станции сжиженного газа (пропан-бутан) и придорожного кафе ООО «Северо-Западный газ»;</w:t>
      </w:r>
    </w:p>
    <w:p w:rsidR="008A1594" w:rsidRPr="008A1594" w:rsidRDefault="008A1594" w:rsidP="008A1594">
      <w:pPr>
        <w:pStyle w:val="a4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t>Выращивание товарной форели и строительство цеха по переработке рыбы АО КАЛА-РАНТА, ООО Карельская форель;</w:t>
      </w:r>
    </w:p>
    <w:p w:rsidR="008A1594" w:rsidRPr="008A1594" w:rsidRDefault="008A1594" w:rsidP="008A1594">
      <w:pPr>
        <w:pStyle w:val="a4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t xml:space="preserve">Строительство нового </w:t>
      </w:r>
      <w:proofErr w:type="spellStart"/>
      <w:r w:rsidRPr="008A1594">
        <w:rPr>
          <w:rFonts w:ascii="Times New Roman" w:hAnsi="Times New Roman"/>
          <w:sz w:val="24"/>
          <w:szCs w:val="24"/>
        </w:rPr>
        <w:t>инкубационно</w:t>
      </w:r>
      <w:proofErr w:type="spellEnd"/>
      <w:r w:rsidRPr="008A1594">
        <w:rPr>
          <w:rFonts w:ascii="Times New Roman" w:hAnsi="Times New Roman"/>
          <w:sz w:val="24"/>
          <w:szCs w:val="24"/>
        </w:rPr>
        <w:t>-выростного цеха по выращиванию  посадочного материала ЗАО Вирта, ООО Алдога, ООО Фишфорель;</w:t>
      </w:r>
    </w:p>
    <w:p w:rsidR="008A1594" w:rsidRPr="008A1594" w:rsidRDefault="008A1594" w:rsidP="008A1594">
      <w:pPr>
        <w:pStyle w:val="a4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lastRenderedPageBreak/>
        <w:t>инвестиционные проекты по производству щебня: предприятия ООО «АлхоСтрой», ООО «Карелприродресурс», ООО «Каменная Сельга», ООО «Рубикон».</w:t>
      </w:r>
    </w:p>
    <w:p w:rsidR="008A1594" w:rsidRPr="008A1594" w:rsidRDefault="008A1594" w:rsidP="008A1594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1594">
        <w:rPr>
          <w:rFonts w:ascii="Times New Roman" w:hAnsi="Times New Roman"/>
          <w:sz w:val="24"/>
          <w:szCs w:val="24"/>
        </w:rPr>
        <w:t>Для Лахденпохского района перспективы привлечения инвестиций связаны с: сельскохозяйственным производством, рекреацией и туризмом, добычей полезных ископаемых и переработкой,</w:t>
      </w:r>
      <w:r w:rsidR="000571CE">
        <w:rPr>
          <w:rFonts w:ascii="Times New Roman" w:hAnsi="Times New Roman"/>
          <w:sz w:val="24"/>
          <w:szCs w:val="24"/>
        </w:rPr>
        <w:t xml:space="preserve"> </w:t>
      </w:r>
      <w:r w:rsidRPr="008A1594">
        <w:rPr>
          <w:rFonts w:ascii="Times New Roman" w:hAnsi="Times New Roman"/>
          <w:sz w:val="24"/>
          <w:szCs w:val="24"/>
        </w:rPr>
        <w:t>предполагается активное развитие логистических комплексов.</w:t>
      </w:r>
    </w:p>
    <w:p w:rsidR="00E46A47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4. </w:t>
      </w:r>
      <w:r>
        <w:rPr>
          <w:rFonts w:ascii="Times New Roman" w:hAnsi="Times New Roman"/>
          <w:i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</w:p>
    <w:p w:rsidR="0008367F" w:rsidRPr="00E46A47" w:rsidRDefault="00176C26" w:rsidP="00E46A47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показателя произведен по информации Росреестра о наличии площади земельных участков, являющихся объектами налогообложения, на территории района.</w:t>
      </w:r>
      <w:r>
        <w:rPr>
          <w:rFonts w:ascii="Times New Roman" w:hAnsi="Times New Roman"/>
          <w:sz w:val="24"/>
          <w:szCs w:val="24"/>
        </w:rPr>
        <w:tab/>
      </w:r>
    </w:p>
    <w:p w:rsidR="00E46A47" w:rsidRDefault="00176C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Уменьшение показателя по отношению к 201</w:t>
      </w:r>
      <w:r w:rsidR="00E46A4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году связано с количеством предоставленных в 201</w:t>
      </w:r>
      <w:r w:rsidR="00E46A4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в собственность земельных участков с учетом их площади. Прогноз на последующие годы составлен на основании фактического показателя 201</w:t>
      </w:r>
      <w:r w:rsidR="00E46A4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года.</w:t>
      </w:r>
    </w:p>
    <w:p w:rsidR="0008367F" w:rsidRDefault="00176C26" w:rsidP="00E46A4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муниципального района рассчитывалась исходя из следующих показателей: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общая площадь территории Лахденпохского муниципального района,</w:t>
      </w:r>
      <w:r w:rsidR="00E46A47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га</w:t>
      </w:r>
      <w:proofErr w:type="gramEnd"/>
    </w:p>
    <w:p w:rsidR="003826DE" w:rsidRDefault="00176C26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общая площадь земельных участков предоставленных в 201</w:t>
      </w:r>
      <w:r w:rsidR="00E46A4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в собственность, </w:t>
      </w:r>
      <w:proofErr w:type="gramStart"/>
      <w:r>
        <w:rPr>
          <w:rFonts w:ascii="Times New Roman" w:hAnsi="Times New Roman"/>
          <w:sz w:val="24"/>
          <w:szCs w:val="24"/>
        </w:rPr>
        <w:t>га</w:t>
      </w:r>
      <w:proofErr w:type="gramEnd"/>
      <w:r w:rsidR="00E46A47">
        <w:rPr>
          <w:rFonts w:ascii="Times New Roman" w:hAnsi="Times New Roman"/>
          <w:sz w:val="24"/>
          <w:szCs w:val="24"/>
        </w:rPr>
        <w:t>.</w:t>
      </w:r>
    </w:p>
    <w:p w:rsidR="003826DE" w:rsidRPr="003826DE" w:rsidRDefault="003826DE" w:rsidP="003826D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>Планируется, что рассматриваемый показатель в  период с 2020-2022 год будет возрастать по следующим причинам:</w:t>
      </w:r>
    </w:p>
    <w:p w:rsidR="003826DE" w:rsidRPr="003826DE" w:rsidRDefault="003826DE" w:rsidP="003826DE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>-  предоставлением в собственность бесплатно земельных участков гражданам льготных категорий;</w:t>
      </w:r>
    </w:p>
    <w:p w:rsidR="003826DE" w:rsidRPr="003826DE" w:rsidRDefault="003826DE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 xml:space="preserve">- приобретение в собственность  гражданами, крестьянскими (фермерскими) хозяйствами и юридическими лицами земельных участков; </w:t>
      </w:r>
    </w:p>
    <w:p w:rsidR="003826DE" w:rsidRPr="003826DE" w:rsidRDefault="003826DE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оформление</w:t>
      </w:r>
      <w:r w:rsidRPr="003826DE">
        <w:rPr>
          <w:rFonts w:ascii="Times New Roman" w:hAnsi="Times New Roman"/>
          <w:sz w:val="24"/>
          <w:szCs w:val="24"/>
        </w:rPr>
        <w:t xml:space="preserve"> в собственность </w:t>
      </w:r>
      <w:r>
        <w:rPr>
          <w:rFonts w:ascii="Times New Roman" w:hAnsi="Times New Roman"/>
          <w:sz w:val="24"/>
          <w:szCs w:val="24"/>
        </w:rPr>
        <w:t>под ИЖС</w:t>
      </w:r>
      <w:r w:rsidRPr="003826DE">
        <w:rPr>
          <w:rFonts w:ascii="Times New Roman" w:hAnsi="Times New Roman"/>
          <w:sz w:val="24"/>
          <w:szCs w:val="24"/>
        </w:rPr>
        <w:t>;</w:t>
      </w:r>
    </w:p>
    <w:p w:rsidR="003826DE" w:rsidRDefault="003826DE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 xml:space="preserve">- выкуп земельных участков под эксплуатацию. </w:t>
      </w:r>
    </w:p>
    <w:p w:rsidR="001E33EC" w:rsidRPr="003826DE" w:rsidRDefault="001E33EC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5. Доля прибыльных сельскохозяйственных организаций, в </w:t>
      </w:r>
      <w:proofErr w:type="gramStart"/>
      <w:r>
        <w:rPr>
          <w:rFonts w:ascii="Times New Roman" w:hAnsi="Times New Roman"/>
          <w:i/>
          <w:sz w:val="24"/>
          <w:szCs w:val="24"/>
        </w:rPr>
        <w:t>общем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их числе</w:t>
      </w:r>
    </w:p>
    <w:p w:rsidR="0008367F" w:rsidRDefault="00176C26" w:rsidP="003826D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данным Карелиястат прибыльных сельскохозяйственных предприятий в районе нет.</w:t>
      </w:r>
    </w:p>
    <w:p w:rsidR="003826DE" w:rsidRPr="003826DE" w:rsidRDefault="003826DE" w:rsidP="003826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>Значимость отрасли сельского хозяйства заключается не только в экономической составляющей. Не менее важна и та огромная социальная роль,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26DE">
        <w:rPr>
          <w:rFonts w:ascii="Times New Roman" w:hAnsi="Times New Roman"/>
          <w:sz w:val="24"/>
          <w:szCs w:val="24"/>
        </w:rPr>
        <w:t>которую все формы хозяйствования играют в жизни нашего района: обеспечивают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26DE">
        <w:rPr>
          <w:rFonts w:ascii="Times New Roman" w:hAnsi="Times New Roman"/>
          <w:sz w:val="24"/>
          <w:szCs w:val="24"/>
        </w:rPr>
        <w:t>население рабочими местами, снабжают экологически чистыми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26DE">
        <w:rPr>
          <w:rFonts w:ascii="Times New Roman" w:hAnsi="Times New Roman"/>
          <w:sz w:val="24"/>
          <w:szCs w:val="24"/>
        </w:rPr>
        <w:t>продовольственными товарами местного производства и при этом нередко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26DE">
        <w:rPr>
          <w:rFonts w:ascii="Times New Roman" w:hAnsi="Times New Roman"/>
          <w:sz w:val="24"/>
          <w:szCs w:val="24"/>
        </w:rPr>
        <w:t>помогают в решении вопросов местного значения на селе.</w:t>
      </w:r>
    </w:p>
    <w:p w:rsidR="003826DE" w:rsidRPr="003826DE" w:rsidRDefault="003826DE" w:rsidP="003826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>В районе развивается молочное и мясное животноводство.  Производственную деятельность на территории района осуществляли 29 крестьянских фермерских хозяйств, включая индивидуальных предпринимателей, 1 сельскохозяйственное предприятие.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26DE">
        <w:rPr>
          <w:rFonts w:ascii="Times New Roman" w:hAnsi="Times New Roman"/>
          <w:sz w:val="24"/>
          <w:szCs w:val="24"/>
        </w:rPr>
        <w:t>Кроме того,  сельскохозяйственную продукцию производят личные подсобные хозяйства, численность которых составляет более 2 тысяч.</w:t>
      </w:r>
    </w:p>
    <w:p w:rsidR="003826DE" w:rsidRPr="003826DE" w:rsidRDefault="003826DE" w:rsidP="003826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>По состоянию на 1 января 2020 года в хозяйствах всех категорий поголовье крупного рогатого скота составило 1136 голов (93,9 % к уровню 2018 года), в том числе коров – 565 голов (121,8 %); овец и коз – 492 головы (113,9 %); свиней – 204 головы (115,9 %).</w:t>
      </w:r>
    </w:p>
    <w:p w:rsidR="003826DE" w:rsidRPr="003826DE" w:rsidRDefault="003826DE" w:rsidP="003826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>Производство скота и птицы на убой в живом весе во всех категориях хозяйств за 2019 год составило 126,8 тонны (75,2 % к 2018 году), в том числе крупного рогатого скота – 84,4 тонны (76,7 %), свиней – 19,9 тонны (62,3 %), овец и коз – 13,4 тонны (93,4 %). Производство молока составило 585,5 тонны, что составляет 109,9 % к 2018 году.</w:t>
      </w:r>
    </w:p>
    <w:p w:rsidR="003826DE" w:rsidRPr="003826DE" w:rsidRDefault="003826DE" w:rsidP="003826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bCs/>
          <w:sz w:val="24"/>
          <w:szCs w:val="24"/>
        </w:rPr>
        <w:t>Снижение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826DE">
        <w:rPr>
          <w:rFonts w:ascii="Times New Roman" w:hAnsi="Times New Roman"/>
          <w:bCs/>
          <w:sz w:val="24"/>
          <w:szCs w:val="24"/>
        </w:rPr>
        <w:t>показателей связано с уменьшением поголовья в  сельскохозяйственном предприятии ООО «Новое»</w:t>
      </w:r>
      <w:proofErr w:type="gramStart"/>
      <w:r w:rsidRPr="003826DE">
        <w:rPr>
          <w:rFonts w:ascii="Times New Roman" w:hAnsi="Times New Roman"/>
          <w:bCs/>
          <w:sz w:val="24"/>
          <w:szCs w:val="24"/>
        </w:rPr>
        <w:t>.</w:t>
      </w:r>
      <w:r w:rsidRPr="003826DE">
        <w:rPr>
          <w:rFonts w:ascii="Times New Roman" w:hAnsi="Times New Roman"/>
          <w:sz w:val="24"/>
          <w:szCs w:val="24"/>
        </w:rPr>
        <w:t>В</w:t>
      </w:r>
      <w:proofErr w:type="gramEnd"/>
      <w:r w:rsidRPr="003826DE">
        <w:rPr>
          <w:rFonts w:ascii="Times New Roman" w:hAnsi="Times New Roman"/>
          <w:sz w:val="24"/>
          <w:szCs w:val="24"/>
        </w:rPr>
        <w:t xml:space="preserve"> настоящее время ООО «Новое» арендует и возделывает 1144,1 га сельскохозяйственных земель. В рамках реализации инвестиционного проекта </w:t>
      </w:r>
      <w:r w:rsidRPr="003826DE">
        <w:rPr>
          <w:rFonts w:ascii="Times New Roman" w:hAnsi="Times New Roman"/>
          <w:sz w:val="24"/>
          <w:szCs w:val="24"/>
        </w:rPr>
        <w:lastRenderedPageBreak/>
        <w:t>по состоянию на 1 января 2020 года поголовье составило 806 голов (93%), из них коров – 402. Производство мяса крупного рогатого скота за 2019 год составило 13,1 тонны.</w:t>
      </w:r>
    </w:p>
    <w:p w:rsidR="003826DE" w:rsidRPr="003826DE" w:rsidRDefault="003826DE" w:rsidP="003826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>Производство скота и птицы на убой в живом весе в крестьянских (фермерских) хозяйствах, включая индивидуальных предпринимателей, в  2019 году увеличилось в 5 раз по отношению к 2018 году. Производство молока  увеличилось в 1,6 раза по отношению к уровню 2018 года.</w:t>
      </w:r>
    </w:p>
    <w:p w:rsidR="003826DE" w:rsidRPr="003826DE" w:rsidRDefault="003826DE" w:rsidP="003826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>В 2019 году три индивидуальных предпринимателя зарегистрировали собственное дело в области сельского хозяйства: овцеводство, птицеводство, животноводство. Двое из них получили гранты Министерства сельского и рыбного хозяйства Республики Карелия на реализацию проектов по разведению крупного рогатого скота и овец.</w:t>
      </w:r>
    </w:p>
    <w:p w:rsidR="003826DE" w:rsidRDefault="003826DE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>Развитие сельского хозяйства на перспективу планируется за счёт расширения производства в малых формах хозяйствования.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8367F" w:rsidRPr="001E33EC" w:rsidRDefault="001E33EC" w:rsidP="001E33EC">
      <w:pPr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E33EC">
        <w:rPr>
          <w:rFonts w:ascii="Times New Roman" w:hAnsi="Times New Roman"/>
          <w:bCs/>
          <w:sz w:val="24"/>
          <w:szCs w:val="24"/>
        </w:rPr>
        <w:t>Еще одна составляющая агропромышленного комплекса на территории Лахденпохского района это рыбоводство.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E33EC">
        <w:rPr>
          <w:rFonts w:ascii="Times New Roman" w:hAnsi="Times New Roman"/>
          <w:bCs/>
          <w:sz w:val="24"/>
          <w:szCs w:val="24"/>
        </w:rPr>
        <w:t xml:space="preserve">В 2019 году деятельность по выращиванию рыбы осуществляли 6 рыбоводных хозяйств: </w:t>
      </w:r>
      <w:proofErr w:type="gramStart"/>
      <w:r w:rsidRPr="001E33EC">
        <w:rPr>
          <w:rFonts w:ascii="Times New Roman" w:hAnsi="Times New Roman"/>
          <w:bCs/>
          <w:sz w:val="24"/>
          <w:szCs w:val="24"/>
        </w:rPr>
        <w:t>АО «КАЛА-РАНТА», ЗАО «ВИРТА», ООО «ФИШФОРЕЛЬ», ООО «Карельская форель», ООО «Мастер», ООО «Алдога».</w:t>
      </w:r>
      <w:proofErr w:type="gramEnd"/>
      <w:r w:rsidRPr="001E33EC">
        <w:rPr>
          <w:rFonts w:ascii="Times New Roman" w:hAnsi="Times New Roman"/>
          <w:bCs/>
          <w:sz w:val="24"/>
          <w:szCs w:val="24"/>
        </w:rPr>
        <w:t xml:space="preserve"> На данных форелевых хозяйствах занято 160 человек. В 2019 году предприятиями аквакультуры осуществляющими деятельность на территории района выращено 5893,3 тонны рыбы, реализовано – 3045,2 тонны.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 xml:space="preserve">6. Доля протяженности </w:t>
      </w:r>
      <w:r>
        <w:rPr>
          <w:rFonts w:ascii="Times New Roman" w:hAnsi="Times New Roman"/>
          <w:i/>
          <w:sz w:val="24"/>
          <w:szCs w:val="24"/>
        </w:rPr>
        <w:t>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 w:rsidR="00A71477" w:rsidRPr="00A71477" w:rsidRDefault="00A71477" w:rsidP="00A714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1477">
        <w:rPr>
          <w:rFonts w:ascii="Times New Roman" w:hAnsi="Times New Roman"/>
          <w:sz w:val="24"/>
          <w:szCs w:val="24"/>
        </w:rPr>
        <w:t>Дорожно-транспортный комплекс во многом определяет стратегию устойчивого социально-экономического развития района, и поэтому крайне важно, чтобы все его системы работали в тесной взаимосвязи, максимально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1477">
        <w:rPr>
          <w:rFonts w:ascii="Times New Roman" w:hAnsi="Times New Roman"/>
          <w:sz w:val="24"/>
          <w:szCs w:val="24"/>
        </w:rPr>
        <w:t xml:space="preserve">ориентировались на потребности людей. В 2019 году решением Совета депутатов Лахденпохского муниципального района было утверждено Положение о дорожном фонде. </w:t>
      </w:r>
    </w:p>
    <w:p w:rsidR="00A71477" w:rsidRPr="00A71477" w:rsidRDefault="00A71477" w:rsidP="00A714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1477">
        <w:rPr>
          <w:rFonts w:ascii="Times New Roman" w:hAnsi="Times New Roman"/>
          <w:sz w:val="24"/>
          <w:szCs w:val="24"/>
        </w:rPr>
        <w:t>Администрацией района обеспечено взаимодействие с Министерством дорожного хозяйства транспорта и связи Республики Карелия и поселениями района в рамках реализации мероприятий государственной программы Республики Карелия «Развитие транспортной системы».</w:t>
      </w:r>
    </w:p>
    <w:p w:rsidR="006B6484" w:rsidRDefault="00A71477" w:rsidP="00A7147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71477">
        <w:rPr>
          <w:rFonts w:ascii="Times New Roman" w:hAnsi="Times New Roman"/>
          <w:sz w:val="24"/>
          <w:szCs w:val="24"/>
        </w:rPr>
        <w:t>В 2019 году закончено строительство силами ЗАО «ВАД» участка автомобильной дороги общего пользования федерального значения</w:t>
      </w:r>
      <w:proofErr w:type="gramStart"/>
      <w:r w:rsidRPr="00A71477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A71477">
        <w:rPr>
          <w:rFonts w:ascii="Times New Roman" w:hAnsi="Times New Roman"/>
          <w:sz w:val="24"/>
          <w:szCs w:val="24"/>
        </w:rPr>
        <w:t>- 121 «Сортавала» от поселка Ихала в направлении города Приозерска.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08367F" w:rsidRDefault="00176C26" w:rsidP="006B648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Уменьшение показателя по сравнению с 201</w:t>
      </w:r>
      <w:r w:rsidR="006B648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годом произошло на </w:t>
      </w:r>
      <w:r w:rsidR="006B648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% за счет  проведенного ремонта участков автодорог в</w:t>
      </w:r>
      <w:r w:rsidR="006B6484">
        <w:rPr>
          <w:rFonts w:ascii="Times New Roman" w:hAnsi="Times New Roman"/>
          <w:sz w:val="24"/>
          <w:szCs w:val="24"/>
        </w:rPr>
        <w:t xml:space="preserve"> Мийнальском и Хийтольском сельских поселениях</w:t>
      </w:r>
      <w:r>
        <w:rPr>
          <w:rFonts w:ascii="Times New Roman" w:hAnsi="Times New Roman"/>
          <w:sz w:val="24"/>
          <w:szCs w:val="24"/>
        </w:rPr>
        <w:t>.</w:t>
      </w:r>
      <w:r w:rsidR="006B648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В 201</w:t>
      </w:r>
      <w:r w:rsidR="006B648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данный показатель составил </w:t>
      </w:r>
      <w:r w:rsidR="006B6484">
        <w:rPr>
          <w:rFonts w:ascii="Times New Roman" w:hAnsi="Times New Roman"/>
          <w:sz w:val="24"/>
          <w:szCs w:val="24"/>
        </w:rPr>
        <w:t>68</w:t>
      </w:r>
      <w:r>
        <w:rPr>
          <w:rFonts w:ascii="Times New Roman" w:hAnsi="Times New Roman"/>
          <w:sz w:val="24"/>
          <w:szCs w:val="24"/>
        </w:rPr>
        <w:t>,</w:t>
      </w:r>
      <w:r w:rsidR="006B6484">
        <w:rPr>
          <w:rFonts w:ascii="Times New Roman" w:hAnsi="Times New Roman"/>
          <w:sz w:val="24"/>
          <w:szCs w:val="24"/>
        </w:rPr>
        <w:t>37</w:t>
      </w:r>
      <w:r>
        <w:rPr>
          <w:rFonts w:ascii="Times New Roman" w:hAnsi="Times New Roman"/>
          <w:sz w:val="24"/>
          <w:szCs w:val="24"/>
        </w:rPr>
        <w:t xml:space="preserve">%. 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202</w:t>
      </w:r>
      <w:r w:rsidR="006B648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году  </w:t>
      </w:r>
      <w:r>
        <w:rPr>
          <w:rFonts w:ascii="Times New Roman" w:eastAsia="SimSun" w:hAnsi="Times New Roman"/>
          <w:kern w:val="1"/>
          <w:sz w:val="24"/>
          <w:szCs w:val="24"/>
        </w:rPr>
        <w:t>ремонт автомобильных дорог в плановом периоде позволит показатель доли протяженности автомобильных дорог, не отвечающим нормативным требованиям,</w:t>
      </w:r>
      <w:r>
        <w:rPr>
          <w:rFonts w:ascii="Times New Roman" w:hAnsi="Times New Roman"/>
          <w:sz w:val="24"/>
          <w:szCs w:val="24"/>
        </w:rPr>
        <w:t xml:space="preserve"> снизить до 6</w:t>
      </w:r>
      <w:r w:rsidR="006B648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,4</w:t>
      </w:r>
      <w:r w:rsidR="006B648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%.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</w:r>
    </w:p>
    <w:p w:rsidR="0008367F" w:rsidRDefault="00176C26">
      <w:pPr>
        <w:spacing w:after="0" w:line="240" w:lineRule="auto"/>
        <w:jc w:val="both"/>
        <w:rPr>
          <w:rFonts w:ascii="Times New Roman" w:eastAsia="SimSun" w:hAnsi="Times New Roman"/>
          <w:kern w:val="1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По-прежнему </w:t>
      </w:r>
      <w:r>
        <w:rPr>
          <w:rFonts w:ascii="Times New Roman" w:hAnsi="Times New Roman"/>
          <w:bCs/>
          <w:sz w:val="24"/>
          <w:szCs w:val="24"/>
        </w:rPr>
        <w:t xml:space="preserve">не имеют </w:t>
      </w:r>
      <w:r>
        <w:rPr>
          <w:rFonts w:ascii="Times New Roman" w:hAnsi="Times New Roman"/>
          <w:iCs/>
          <w:sz w:val="24"/>
          <w:szCs w:val="24"/>
        </w:rPr>
        <w:t>регулярного автобусного и (или) железнодорожного сообщения с административным центром муниципального района 14 отдаленных  населенных пунктов района,  в 8 из них  проживает  от 2 до 15 человек.  Всего не охвачено  регулярным  транспортным сообщением 1,34 тыс.</w:t>
      </w:r>
      <w:r>
        <w:rPr>
          <w:rFonts w:ascii="Times New Roman" w:hAnsi="Times New Roman"/>
          <w:bCs/>
          <w:sz w:val="24"/>
          <w:szCs w:val="24"/>
        </w:rPr>
        <w:t xml:space="preserve"> человек или 10,6% от общего количества проживающих. </w:t>
      </w:r>
      <w:r>
        <w:rPr>
          <w:rFonts w:ascii="Times New Roman" w:eastAsia="SimSun" w:hAnsi="Times New Roman"/>
          <w:kern w:val="1"/>
          <w:sz w:val="24"/>
          <w:szCs w:val="24"/>
        </w:rPr>
        <w:t>Одной из основных проблем в организации регулярных автобусных перевозок на пригородных (внутрирайонных) маршрутах является низкий пассажиропоток, что делает данные перевозки нерентабельными, приносит перевозчику убытки.</w:t>
      </w:r>
    </w:p>
    <w:p w:rsidR="0008367F" w:rsidRDefault="006B6484" w:rsidP="006B648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</w:t>
      </w:r>
      <w:r w:rsidR="00176C26">
        <w:rPr>
          <w:rFonts w:ascii="Times New Roman" w:hAnsi="Times New Roman"/>
          <w:bCs/>
          <w:sz w:val="24"/>
          <w:szCs w:val="24"/>
        </w:rPr>
        <w:t>Доля населения, проживающего в населенных пунктах, не имеющих  транспортного сообщения, возможно, будет снижаться</w:t>
      </w:r>
      <w:r w:rsidR="00176C26">
        <w:rPr>
          <w:rFonts w:ascii="Times New Roman" w:eastAsia="Times New Roman" w:hAnsi="Times New Roman"/>
          <w:bCs/>
          <w:sz w:val="24"/>
          <w:szCs w:val="24"/>
        </w:rPr>
        <w:t xml:space="preserve">  за </w:t>
      </w:r>
      <w:r w:rsidR="00176C26">
        <w:rPr>
          <w:rFonts w:ascii="Times New Roman" w:hAnsi="Times New Roman"/>
          <w:bCs/>
          <w:sz w:val="24"/>
          <w:szCs w:val="24"/>
        </w:rPr>
        <w:t>счет миграции населения в другие населенные пункты района и естественной убыли населения.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176C26">
        <w:rPr>
          <w:rFonts w:ascii="Times New Roman" w:hAnsi="Times New Roman"/>
          <w:bCs/>
          <w:sz w:val="24"/>
          <w:szCs w:val="24"/>
        </w:rPr>
        <w:t>Улучшение показателя в ближайшей перспективе не получится, в связи с отсутствием финансовых сре</w:t>
      </w:r>
      <w:proofErr w:type="gramStart"/>
      <w:r w:rsidR="00176C26">
        <w:rPr>
          <w:rFonts w:ascii="Times New Roman" w:hAnsi="Times New Roman"/>
          <w:bCs/>
          <w:sz w:val="24"/>
          <w:szCs w:val="24"/>
        </w:rPr>
        <w:t>дств в б</w:t>
      </w:r>
      <w:proofErr w:type="gramEnd"/>
      <w:r w:rsidR="00176C26">
        <w:rPr>
          <w:rFonts w:ascii="Times New Roman" w:hAnsi="Times New Roman"/>
          <w:bCs/>
          <w:sz w:val="24"/>
          <w:szCs w:val="24"/>
        </w:rPr>
        <w:t>юджете района для предоставления субсидии перевозчику</w:t>
      </w:r>
      <w:r>
        <w:rPr>
          <w:rFonts w:ascii="Times New Roman" w:hAnsi="Times New Roman"/>
          <w:bCs/>
          <w:sz w:val="24"/>
          <w:szCs w:val="24"/>
        </w:rPr>
        <w:t xml:space="preserve"> на компенсацию убытков</w:t>
      </w:r>
      <w:r w:rsidR="00176C26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176C26">
        <w:rPr>
          <w:rFonts w:ascii="Times New Roman" w:hAnsi="Times New Roman"/>
          <w:sz w:val="24"/>
          <w:szCs w:val="24"/>
        </w:rPr>
        <w:t>Все нормативные правовые акты в сфере пассажирских перевозок Администрацией ЛМР разработаны и утверждены.</w:t>
      </w:r>
    </w:p>
    <w:p w:rsidR="0008367F" w:rsidRDefault="00176C26" w:rsidP="006B648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районе продолжают оказание услуг по перевозке пассажиров альтернативные перевозчики – такси. По состоянию на 01.01.20</w:t>
      </w:r>
      <w:r w:rsidR="006B6484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 года в районе зарегистрировано </w:t>
      </w:r>
      <w:r w:rsidR="005A0D20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 xml:space="preserve"> предпринимателей занимающихся перевозкой пассажиров и багажа</w:t>
      </w:r>
      <w:r w:rsidR="005A0D20">
        <w:rPr>
          <w:rFonts w:ascii="Times New Roman" w:eastAsia="Times New Roman" w:hAnsi="Times New Roman"/>
          <w:sz w:val="24"/>
          <w:szCs w:val="24"/>
        </w:rPr>
        <w:t xml:space="preserve"> (увеличение на 16% к 2018г)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36A72" w:rsidRDefault="00176C26" w:rsidP="00D36A7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8.1 Среднемесячная номинальная начисленная заработная плата работников: крупных и средних предприятий и некоммерческих организаций</w:t>
      </w:r>
      <w:r w:rsidR="00D36A72">
        <w:rPr>
          <w:rFonts w:ascii="Times New Roman" w:hAnsi="Times New Roman"/>
          <w:i/>
          <w:sz w:val="24"/>
          <w:szCs w:val="24"/>
        </w:rPr>
        <w:t xml:space="preserve">. </w:t>
      </w:r>
    </w:p>
    <w:p w:rsidR="005A0D20" w:rsidRPr="00D36A72" w:rsidRDefault="00176C26" w:rsidP="00D36A72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>Ежегодно наблюдается рост уровня средней заработной платы работников крупных и средних предприятий.</w:t>
      </w:r>
      <w:r w:rsidR="00D36A72">
        <w:rPr>
          <w:rFonts w:ascii="Times New Roman" w:hAnsi="Times New Roman"/>
          <w:i/>
          <w:sz w:val="24"/>
          <w:szCs w:val="24"/>
        </w:rPr>
        <w:t xml:space="preserve"> </w:t>
      </w:r>
      <w:r w:rsidR="005A0D20" w:rsidRPr="005A0D20">
        <w:rPr>
          <w:rFonts w:ascii="Times New Roman" w:hAnsi="Times New Roman"/>
          <w:sz w:val="24"/>
          <w:szCs w:val="24"/>
        </w:rPr>
        <w:t xml:space="preserve">Среднемесячная заработная плата по крупным и средним организациям за 2019 год возросла по сравнению с соответствующим периодом 2018 года на 8,3 % и составила 35,4 тыс.руб. </w:t>
      </w:r>
    </w:p>
    <w:p w:rsidR="005A0D20" w:rsidRDefault="005A0D20" w:rsidP="00D36A7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A0D20">
        <w:rPr>
          <w:rFonts w:ascii="Times New Roman" w:hAnsi="Times New Roman"/>
          <w:sz w:val="24"/>
          <w:szCs w:val="24"/>
        </w:rPr>
        <w:t xml:space="preserve">Как и в предыдущие годы, Администрация проводила работу по выполнению указов Президента Российской Федерации, предусматривающих повышение заработной платы отдельных категорий работников бюджетной сферы и в связи с повышением МРОТ.  </w:t>
      </w:r>
    </w:p>
    <w:p w:rsidR="00D36A72" w:rsidRPr="005A0D20" w:rsidRDefault="00D36A72" w:rsidP="00D36A7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 </w:t>
      </w:r>
      <w:r>
        <w:rPr>
          <w:rFonts w:ascii="Times New Roman" w:eastAsia="SimSun" w:hAnsi="Times New Roman"/>
          <w:kern w:val="1"/>
          <w:sz w:val="24"/>
          <w:szCs w:val="24"/>
        </w:rPr>
        <w:t>роста уровня средней заработной платы работников крупных и средних предприятий планируется в пределах 5% ежегодно.</w:t>
      </w:r>
    </w:p>
    <w:p w:rsidR="0008367F" w:rsidRDefault="0008367F">
      <w:pPr>
        <w:spacing w:after="0" w:line="240" w:lineRule="auto"/>
        <w:ind w:firstLine="708"/>
        <w:jc w:val="both"/>
        <w:rPr>
          <w:b/>
          <w:bCs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  <w:shd w:val="clear" w:color="auto" w:fill="FFFFFF"/>
        </w:rPr>
        <w:t xml:space="preserve">8.2. Среднемесячная номинальная начисленная заработная плата работников: муниципальных </w:t>
      </w:r>
      <w:r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</w:rPr>
        <w:t>дошк</w:t>
      </w:r>
      <w:r>
        <w:rPr>
          <w:rFonts w:ascii="Times New Roman" w:eastAsia="Times New Roman" w:hAnsi="Times New Roman"/>
          <w:b/>
          <w:i/>
          <w:sz w:val="24"/>
          <w:szCs w:val="24"/>
        </w:rPr>
        <w:t>ольных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образовательных учреждений</w:t>
      </w:r>
    </w:p>
    <w:p w:rsidR="0008367F" w:rsidRDefault="00176C26" w:rsidP="00D36A7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>Основной задачей Администрации района в сфере заработной платы в 2018 году являлось достижение целевых показателей по средней заработной плате отдельных категорий работников муниципальных учреждений, повышение оплаты труда которых предусмотрено Указом Президента РФ от 07.05.2012 № 597 «О мероприятиях по реализации государственной социальной политики».</w:t>
      </w:r>
    </w:p>
    <w:p w:rsidR="00D36A72" w:rsidRPr="00504ED7" w:rsidRDefault="00D36A72" w:rsidP="00504ED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2019 году заработная плата  выросла на 14,2% по отношению к 2018 году и составила </w:t>
      </w:r>
      <w:r>
        <w:rPr>
          <w:rFonts w:ascii="Times New Roman" w:hAnsi="Times New Roman"/>
          <w:sz w:val="24"/>
          <w:szCs w:val="24"/>
        </w:rPr>
        <w:t>26 460,00</w:t>
      </w:r>
      <w:r>
        <w:rPr>
          <w:rFonts w:ascii="Times New Roman" w:eastAsia="Times New Roman" w:hAnsi="Times New Roman"/>
          <w:sz w:val="24"/>
          <w:szCs w:val="24"/>
        </w:rPr>
        <w:t xml:space="preserve"> рублей. В 2020 г. планируется увеличение данного показателя на 5,9% по сравнению с 2019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который составит 28 034,00 рублей</w:t>
      </w:r>
      <w:r>
        <w:rPr>
          <w:rFonts w:ascii="Times New Roman" w:hAnsi="Times New Roman"/>
          <w:sz w:val="24"/>
          <w:szCs w:val="24"/>
        </w:rPr>
        <w:t>, на 2021 год 29 607,00 рублей, на 2022 год 31 395,00 рублей.</w:t>
      </w:r>
      <w:r w:rsidR="00504ED7">
        <w:rPr>
          <w:rFonts w:ascii="Times New Roman" w:hAnsi="Times New Roman"/>
          <w:sz w:val="24"/>
          <w:szCs w:val="24"/>
        </w:rPr>
        <w:t xml:space="preserve"> </w:t>
      </w:r>
      <w:r w:rsidR="00504ED7" w:rsidRPr="00504ED7">
        <w:rPr>
          <w:rFonts w:ascii="Times New Roman" w:hAnsi="Times New Roman"/>
          <w:sz w:val="24"/>
          <w:szCs w:val="24"/>
        </w:rPr>
        <w:t xml:space="preserve">Численность педагогических работников в муниципальных казенных дошкольных образовательных организациях составила 72 человека, в том числе 52 воспитателя. </w:t>
      </w:r>
    </w:p>
    <w:p w:rsidR="00D36A72" w:rsidRPr="00D36A72" w:rsidRDefault="00176C26" w:rsidP="00D36A7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>В бюджетной сфере проведены мероприятия, включающие в себя оптимизацию сети и организационно-штатные мероприятия.</w:t>
      </w:r>
      <w:r w:rsidR="00D36A72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D36A72" w:rsidRPr="00D36A72">
        <w:rPr>
          <w:rFonts w:ascii="Times New Roman" w:hAnsi="Times New Roman"/>
          <w:sz w:val="24"/>
          <w:szCs w:val="24"/>
        </w:rPr>
        <w:t>В полном объеме выполнены обязательства по выплате заработной платы работникам бюджетной сферы. Просроченная кредиторская задолженность на 01.01.2020 года в бюджетных организациях отсутствует.</w:t>
      </w:r>
    </w:p>
    <w:p w:rsidR="0008367F" w:rsidRDefault="0008367F" w:rsidP="00DC3A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8.3. Среднемесячная номинальная начисленная заработная плата работников: муниципальных </w:t>
      </w:r>
      <w:r>
        <w:rPr>
          <w:rFonts w:ascii="Times New Roman" w:eastAsia="Times New Roman" w:hAnsi="Times New Roman"/>
          <w:b/>
          <w:i/>
          <w:sz w:val="24"/>
          <w:szCs w:val="24"/>
        </w:rPr>
        <w:t>общеобразовательных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учреждений</w:t>
      </w:r>
    </w:p>
    <w:p w:rsidR="00DC3A44" w:rsidRDefault="00DC3A44" w:rsidP="00DC3A44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2019 году наблюдается увеличение на 6,3% по отношению к 2018 году и на 32,1% в сравнении с 2017г. что составляет 31 219,00 рублей.</w:t>
      </w:r>
    </w:p>
    <w:p w:rsidR="00DC3A44" w:rsidRDefault="00DC3A44" w:rsidP="00DC3A44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2020 г. планируется увеличение данного показателя на 5,9 % по сравнению с 2019г  и составит 33076 рублей.</w:t>
      </w:r>
    </w:p>
    <w:p w:rsidR="00DC3A44" w:rsidRDefault="00DC3A44" w:rsidP="00DC3A44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В бюджетной сфере проведены мероприятия, включающие в себя оптимизацию сети и организационно-штатные мероприятия. </w:t>
      </w: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8.4. Среднемесячная номинальная начисленная заработная плата работников: учителей муниципальных общеобразовательных учреждений</w:t>
      </w:r>
    </w:p>
    <w:p w:rsidR="0008367F" w:rsidRPr="00504ED7" w:rsidRDefault="00DC3A44" w:rsidP="00504ED7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2019 году по сравнению с 2018 г. увеличилась  на 1,3 % и составила 35 429 руб.  В 2020 г. планируется увеличение данного показателя на 5,9 % по сравнению с 2019 г  и составит 37 537 рублей.</w:t>
      </w:r>
      <w:r w:rsidR="00504ED7">
        <w:rPr>
          <w:rFonts w:ascii="Times New Roman" w:eastAsia="Times New Roman" w:hAnsi="Times New Roman"/>
          <w:sz w:val="24"/>
          <w:szCs w:val="24"/>
        </w:rPr>
        <w:t xml:space="preserve"> </w:t>
      </w:r>
      <w:r w:rsidR="00504ED7" w:rsidRPr="00504ED7">
        <w:rPr>
          <w:rFonts w:ascii="Times New Roman" w:hAnsi="Times New Roman"/>
          <w:sz w:val="24"/>
          <w:szCs w:val="24"/>
        </w:rPr>
        <w:t xml:space="preserve">Численность работников в муниципальных  </w:t>
      </w:r>
      <w:r w:rsidR="00504ED7" w:rsidRPr="00504ED7">
        <w:rPr>
          <w:rFonts w:ascii="Times New Roman" w:hAnsi="Times New Roman"/>
          <w:sz w:val="24"/>
          <w:szCs w:val="24"/>
        </w:rPr>
        <w:lastRenderedPageBreak/>
        <w:t>общеобразовательных организациях составила 286 человек, в том числе педагогические работники – 147 человек (из них 110 учителей).</w:t>
      </w:r>
    </w:p>
    <w:tbl>
      <w:tblPr>
        <w:tblW w:w="923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"/>
        <w:gridCol w:w="9216"/>
      </w:tblGrid>
      <w:tr w:rsidR="0008367F" w:rsidTr="00DC3A44">
        <w:tc>
          <w:tcPr>
            <w:tcW w:w="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7F" w:rsidRDefault="0008367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2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 w:rsidP="00DC3A44">
            <w:pPr>
              <w:spacing w:after="0"/>
              <w:ind w:left="-1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152C">
              <w:rPr>
                <w:rFonts w:ascii="Times New Roman" w:hAnsi="Times New Roman"/>
                <w:i/>
                <w:sz w:val="24"/>
                <w:szCs w:val="24"/>
              </w:rPr>
              <w:t>8.5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Среднемесячная номинальная начисленная заработная плата работников: муниципальных учреждений культуры и искусства</w:t>
            </w:r>
          </w:p>
        </w:tc>
      </w:tr>
    </w:tbl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Повышение заработной платы составило </w:t>
      </w:r>
      <w:r w:rsidR="00DC3A44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="00DC3A44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>% и достигнуто за счет оптимизационных мероприятий в учреждениях культуры и повышения заработной платы в связи с доведением до уровня, определенного в майских Указах Президента РФ.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C3A44">
        <w:rPr>
          <w:rFonts w:ascii="Times New Roman" w:eastAsia="Times New Roman" w:hAnsi="Times New Roman"/>
          <w:i/>
          <w:sz w:val="24"/>
          <w:szCs w:val="24"/>
        </w:rPr>
        <w:t>8.6.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Среднемесячная номинальная начисленная заработная плата работников: муниципальных учреждений физической культуры и спорта</w:t>
      </w:r>
    </w:p>
    <w:p w:rsidR="0008367F" w:rsidRDefault="00176C26" w:rsidP="00EB152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Показатель имеет положительную динамику в 201</w:t>
      </w:r>
      <w:r w:rsidR="00DC3A44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>г - 201</w:t>
      </w:r>
      <w:r w:rsidR="00DC3A44"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>г.  В 201</w:t>
      </w:r>
      <w:r w:rsidR="00DC3A44"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 xml:space="preserve"> году рост показателя к 201</w:t>
      </w:r>
      <w:r w:rsidR="00DC3A44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 году составил 3,</w:t>
      </w:r>
      <w:r w:rsidR="00DC3A44">
        <w:rPr>
          <w:rFonts w:ascii="Times New Roman" w:eastAsia="Times New Roman" w:hAnsi="Times New Roman"/>
          <w:sz w:val="24"/>
          <w:szCs w:val="24"/>
        </w:rPr>
        <w:t>8%. К 2022</w:t>
      </w:r>
      <w:r>
        <w:rPr>
          <w:rFonts w:ascii="Times New Roman" w:eastAsia="Times New Roman" w:hAnsi="Times New Roman"/>
          <w:sz w:val="24"/>
          <w:szCs w:val="24"/>
        </w:rPr>
        <w:t xml:space="preserve"> году прогнозное значение увеличится на </w:t>
      </w:r>
      <w:r w:rsidR="00DC3A44">
        <w:rPr>
          <w:rFonts w:ascii="Times New Roman" w:eastAsia="Times New Roman" w:hAnsi="Times New Roman"/>
          <w:sz w:val="24"/>
          <w:szCs w:val="24"/>
        </w:rPr>
        <w:t>33</w:t>
      </w:r>
      <w:r>
        <w:rPr>
          <w:rFonts w:ascii="Times New Roman" w:eastAsia="Times New Roman" w:hAnsi="Times New Roman"/>
          <w:sz w:val="24"/>
          <w:szCs w:val="24"/>
        </w:rPr>
        <w:t>,9 % и составит 4</w:t>
      </w:r>
      <w:r w:rsidR="00DC3A44">
        <w:rPr>
          <w:rFonts w:ascii="Times New Roman" w:eastAsia="Times New Roman" w:hAnsi="Times New Roman"/>
          <w:sz w:val="24"/>
          <w:szCs w:val="24"/>
        </w:rPr>
        <w:t>11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="00DC3A44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 рублей.</w:t>
      </w:r>
    </w:p>
    <w:p w:rsidR="0008367F" w:rsidRDefault="00176C26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 xml:space="preserve">      В целях реализации Указов Президента РФ </w:t>
      </w:r>
      <w:r w:rsidR="00DC3A44">
        <w:rPr>
          <w:rFonts w:ascii="Times New Roman" w:eastAsia="SimSun" w:hAnsi="Times New Roman"/>
          <w:kern w:val="1"/>
          <w:sz w:val="24"/>
          <w:szCs w:val="24"/>
        </w:rPr>
        <w:t>и национальных проектов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в 20</w:t>
      </w:r>
      <w:r w:rsidR="00DC3A44">
        <w:rPr>
          <w:rFonts w:ascii="Times New Roman" w:eastAsia="SimSun" w:hAnsi="Times New Roman"/>
          <w:kern w:val="1"/>
          <w:sz w:val="24"/>
          <w:szCs w:val="24"/>
        </w:rPr>
        <w:t>20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году продолжится оптимизация расходов в части фонда оплаты труда и будет включать в себя оптимизацию штата, сокращение неэффективных расходов, оптимизацию имущественного комплекса.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9. 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</w:t>
      </w:r>
      <w:r>
        <w:rPr>
          <w:rFonts w:ascii="Times New Roman" w:eastAsia="Times New Roman" w:hAnsi="Times New Roman"/>
          <w:sz w:val="24"/>
          <w:szCs w:val="24"/>
        </w:rPr>
        <w:t xml:space="preserve"> лет </w:t>
      </w:r>
    </w:p>
    <w:p w:rsidR="00DC3A44" w:rsidRDefault="00176C26" w:rsidP="00DC3A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Показатель имеет положительную динамику на протяжении всего анализируемого периода 2015-201</w:t>
      </w:r>
      <w:r w:rsidR="00504ED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гг.   </w:t>
      </w:r>
      <w:r w:rsidR="00DC3A44">
        <w:rPr>
          <w:rFonts w:ascii="Times New Roman" w:hAnsi="Times New Roman"/>
          <w:sz w:val="24"/>
          <w:szCs w:val="24"/>
        </w:rPr>
        <w:t>В 2019 году дошкольные образовательные организации посещали 568 детей, из них 454 человека в возрасте от 3 до 7 лет</w:t>
      </w:r>
      <w:r w:rsidR="00504ED7">
        <w:rPr>
          <w:rFonts w:ascii="Times New Roman" w:hAnsi="Times New Roman"/>
          <w:sz w:val="24"/>
          <w:szCs w:val="24"/>
        </w:rPr>
        <w:t xml:space="preserve"> </w:t>
      </w:r>
      <w:r w:rsidR="00DC3A44">
        <w:rPr>
          <w:rFonts w:ascii="Times New Roman" w:hAnsi="Times New Roman"/>
          <w:sz w:val="24"/>
          <w:szCs w:val="24"/>
        </w:rPr>
        <w:t>(с учетом детей посещавших дошкольные группы при общеобразовательных организациях) это составило 69,8%.</w:t>
      </w:r>
    </w:p>
    <w:p w:rsidR="0008367F" w:rsidRDefault="000836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 xml:space="preserve">10. Доля детей в возрасте </w:t>
      </w:r>
      <w:r>
        <w:rPr>
          <w:rFonts w:ascii="Times New Roman" w:eastAsia="Times New Roman" w:hAnsi="Times New Roman"/>
          <w:i/>
          <w:sz w:val="24"/>
          <w:szCs w:val="24"/>
        </w:rPr>
        <w:t>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</w:p>
    <w:p w:rsidR="00B65396" w:rsidRDefault="00B65396" w:rsidP="00B653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2019 году доля детей составила 6,74% и запланирована практически в таком же объеме до 2022г.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 каждым годом уменьшается процент рождаемости в Лахденпохском муниципальном районе.</w:t>
      </w:r>
    </w:p>
    <w:p w:rsidR="0008367F" w:rsidRDefault="000836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</w:t>
      </w:r>
      <w:r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1. Доля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муниципальных дошкольных образовательных учреждений, здания которых находятся в аварийном  состоянии или требуют капитального ремонта, в общем числе муниципальных дошкольных образовательных учреждений</w:t>
      </w:r>
    </w:p>
    <w:p w:rsidR="00B65396" w:rsidRDefault="00B65396" w:rsidP="00B653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муниципальных общеобразовательных учреждений, здания которых требуют капитального ремонта, составила 0%.  За счет выполнения ремонтных работ планируется ежегодное снижение показателя.</w:t>
      </w:r>
    </w:p>
    <w:p w:rsidR="0008367F" w:rsidRDefault="0008367F" w:rsidP="00B653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</w:p>
    <w:p w:rsidR="00B65396" w:rsidRDefault="00B65396" w:rsidP="00B653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2019 году  2 человека не получили аттестат о среднем общем образовании (11 класс), что составило 3,39%. Все они обучались по очно – заочной форме.</w:t>
      </w:r>
    </w:p>
    <w:p w:rsidR="00B65396" w:rsidRDefault="00B65396" w:rsidP="00B653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итогам  2019 учебного года медали и аттестаты с отличием получили 8 человек, из них 5 ученика из Лахденпохской СОШ, 1 ученик из </w:t>
      </w:r>
      <w:proofErr w:type="spellStart"/>
      <w:r>
        <w:rPr>
          <w:rFonts w:ascii="Times New Roman" w:hAnsi="Times New Roman"/>
          <w:sz w:val="24"/>
          <w:szCs w:val="24"/>
        </w:rPr>
        <w:t>Райватальской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 и 2 ученика из </w:t>
      </w:r>
      <w:proofErr w:type="spellStart"/>
      <w:r>
        <w:rPr>
          <w:rFonts w:ascii="Times New Roman" w:hAnsi="Times New Roman"/>
          <w:sz w:val="24"/>
          <w:szCs w:val="24"/>
        </w:rPr>
        <w:t>Элисенваарской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СОШ. </w:t>
      </w:r>
    </w:p>
    <w:p w:rsidR="0008367F" w:rsidRDefault="000836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14.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 учреждений</w:t>
      </w:r>
    </w:p>
    <w:p w:rsidR="00B65396" w:rsidRDefault="00B65396" w:rsidP="00B653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В 2019 году показатель увеличился на 7,12% в связи с переходом на ФГОС на основной ступени обучения. В ОО обновляется учебное оборудование, закупаются новые учебники.  Данный показатель будет расти дальше.</w:t>
      </w:r>
    </w:p>
    <w:p w:rsidR="0008367F" w:rsidRDefault="000836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 учреждений</w:t>
      </w:r>
    </w:p>
    <w:p w:rsidR="00BA0A3F" w:rsidRDefault="00BA0A3F" w:rsidP="00BA0A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муниципальных общеобразовательных учреждений, здания которых требуют капитального ремонта, составила 0% за счет выполнения ремонтных работ.</w:t>
      </w:r>
    </w:p>
    <w:p w:rsidR="0008367F" w:rsidRDefault="000836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16. Доля детей первой и второй групп здоровья в общей численности, обучающихся в муниципальных общеобразовательных  учреждениях.</w:t>
      </w:r>
    </w:p>
    <w:p w:rsidR="00BA0A3F" w:rsidRDefault="00BA0A3F" w:rsidP="00BA0A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всех образовательных организациях активизировалась профилактическая работа в данном направлении, что позволило остановить увеличение. Большая работа ведется детскими педиатрами. В начальной школе по ФГОС введен дополнительный урок по физической культуре.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17. 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Доля обучающихся в муниципальных общеобразовательных учреждениях, занимающихся во вторую (третью) смену, в общей численности, обучающихся в муниципальных общеобразовательных учреждениях</w:t>
      </w:r>
      <w:proofErr w:type="gramEnd"/>
    </w:p>
    <w:p w:rsidR="00BA0A3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="00BA0A3F">
        <w:rPr>
          <w:rFonts w:ascii="Times New Roman" w:eastAsia="Times New Roman" w:hAnsi="Times New Roman"/>
          <w:sz w:val="24"/>
          <w:szCs w:val="24"/>
        </w:rPr>
        <w:t xml:space="preserve">Обучение во вторую смену в общеобразовательных учреждениях Лахденпохского муниципального района не предусмотрено (нет необходимости).  </w:t>
      </w:r>
    </w:p>
    <w:p w:rsidR="00BA0A3F" w:rsidRDefault="00BA0A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18. Расходы бюджета муниципального образования на общее образование в расчете на 1 обучающегося в муниципальных общеобразовательных  учреждениях</w:t>
      </w:r>
    </w:p>
    <w:p w:rsidR="00BA0A3F" w:rsidRDefault="00BA0A3F" w:rsidP="00BA0A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 на одного обучающегося в 2019 году составили 123,47 тыс. рублей в год. Увеличение расходов связано с ростом оплаты труда сотрудников образовательных учреждений.</w:t>
      </w:r>
    </w:p>
    <w:p w:rsidR="0008367F" w:rsidRDefault="000836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19.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 в общей численности детей данной возрастной группы.</w:t>
      </w:r>
    </w:p>
    <w:p w:rsidR="00BA0A3F" w:rsidRDefault="00BA0A3F" w:rsidP="00BA0A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Организациями дополнительного образования охвачено 1065 ребенка, общеобразовательными организациями - 1120. Создаются новые объединения на основании анкетирования родителей, ведется контроль посещаемости кружков и секций. Все обучающиеся 1-9 классов, перешедшие на ФГОС, охвачены дополнительным образованием. Ведется работа по привлечению обучающихся старших классов в дополнительное образование, расширение кружков технической направленности.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A2794">
        <w:rPr>
          <w:rFonts w:ascii="Times New Roman" w:hAnsi="Times New Roman"/>
          <w:i/>
          <w:sz w:val="24"/>
          <w:szCs w:val="24"/>
        </w:rPr>
        <w:t>20.1</w:t>
      </w:r>
      <w:r>
        <w:rPr>
          <w:rFonts w:ascii="Times New Roman" w:hAnsi="Times New Roman"/>
          <w:i/>
          <w:sz w:val="24"/>
          <w:szCs w:val="24"/>
        </w:rPr>
        <w:t xml:space="preserve"> Уровень фактической обеспеченности учреждениями культуры от нормативной потребности: клубами и учреждениями клубного типа</w:t>
      </w:r>
    </w:p>
    <w:p w:rsidR="00AA2794" w:rsidRPr="00AA2794" w:rsidRDefault="00AA2794" w:rsidP="00AA279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AA2794">
        <w:rPr>
          <w:rFonts w:ascii="Times New Roman" w:hAnsi="Times New Roman"/>
          <w:sz w:val="24"/>
          <w:szCs w:val="24"/>
        </w:rPr>
        <w:t xml:space="preserve">В соответствии с внесёнными изменениями распоряжением Правительства РФ от 26.01.2017 года № 95-р в социальные нормативы и нормы по обеспеченности населением организациями культуры по их видам (библиотеки, культурно-досуговые учреждения, музеи и т.д.) -  обеспеченность клубами и учреждениями клубного типа, иными учреждениями культуры  по району сохраняется на уровне 133%. </w:t>
      </w:r>
    </w:p>
    <w:p w:rsidR="00AA2794" w:rsidRPr="00AA2794" w:rsidRDefault="00AA2794" w:rsidP="00AA279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794">
        <w:rPr>
          <w:rFonts w:ascii="Times New Roman" w:hAnsi="Times New Roman"/>
          <w:sz w:val="24"/>
          <w:szCs w:val="24"/>
        </w:rPr>
        <w:t>В каждом сельском поселении и в городском функционируют  культурно-досуговые центры.</w:t>
      </w:r>
      <w:proofErr w:type="gramEnd"/>
      <w:r w:rsidRPr="00AA2794">
        <w:rPr>
          <w:rFonts w:ascii="Times New Roman" w:hAnsi="Times New Roman"/>
          <w:sz w:val="24"/>
          <w:szCs w:val="24"/>
        </w:rPr>
        <w:t xml:space="preserve"> Услуги населению также оказывает МБУК «Куркиекский краеведческий центр».</w:t>
      </w:r>
    </w:p>
    <w:p w:rsidR="00AA2794" w:rsidRPr="00AA2794" w:rsidRDefault="00AA2794" w:rsidP="00AA27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2794">
        <w:rPr>
          <w:rFonts w:ascii="Times New Roman" w:hAnsi="Times New Roman"/>
          <w:sz w:val="24"/>
          <w:szCs w:val="24"/>
        </w:rPr>
        <w:t>В 20019 году за счет реализации  Национального проекта «Культура», значительно увеличилось количество услуг, предоставляемых учреждениями культуры, количество посещений платных и бесплатных мероприятий.</w:t>
      </w:r>
    </w:p>
    <w:p w:rsidR="0008367F" w:rsidRDefault="00176C2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A2794">
        <w:rPr>
          <w:rFonts w:ascii="Times New Roman" w:hAnsi="Times New Roman"/>
          <w:i/>
          <w:sz w:val="24"/>
          <w:szCs w:val="24"/>
        </w:rPr>
        <w:t>20.2</w:t>
      </w:r>
      <w:r>
        <w:rPr>
          <w:rFonts w:ascii="Times New Roman" w:hAnsi="Times New Roman"/>
          <w:i/>
          <w:sz w:val="24"/>
          <w:szCs w:val="24"/>
        </w:rPr>
        <w:t xml:space="preserve"> Уровень фактической обеспеченности учреждениями культуры от нормативной потребности: библиотеками.</w:t>
      </w:r>
    </w:p>
    <w:p w:rsidR="0008367F" w:rsidRDefault="00176C2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</w:rPr>
        <w:lastRenderedPageBreak/>
        <w:t>Обеспеченность на уровне 100% достигается за счет функционирования двух учреждений «Межпоселенческая библиотека Лахденпохского района»,  «Библиотечный центр обслуживания, культуры и досуга города Лахденпохья».</w:t>
      </w:r>
      <w:r>
        <w:rPr>
          <w:rFonts w:ascii="Times New Roman" w:hAnsi="Times New Roman"/>
          <w:sz w:val="24"/>
          <w:szCs w:val="24"/>
        </w:rPr>
        <w:t xml:space="preserve"> В городском поселении – центральная городская библиотека со структурным подразделением детской библиотеки. В сельских поселениях библиотечное обслуживание осуществляет межпоселенческая библиотека. В каждом сельском поселении имеется библиотека.</w:t>
      </w:r>
    </w:p>
    <w:p w:rsidR="0008367F" w:rsidRDefault="0008367F">
      <w:pPr>
        <w:spacing w:after="0" w:line="240" w:lineRule="auto"/>
        <w:rPr>
          <w:rFonts w:eastAsia="Times New Roman"/>
        </w:rPr>
      </w:pPr>
    </w:p>
    <w:p w:rsidR="0008367F" w:rsidRDefault="00176C2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20.3 Уровень фактической обеспеченности учреждениями культуры от нормативной потребности: парками культуры и отдыха</w:t>
      </w:r>
    </w:p>
    <w:p w:rsidR="0008367F" w:rsidRDefault="00176C2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Парки культуры и отдыха в районе отсутствуют.</w:t>
      </w:r>
    </w:p>
    <w:p w:rsidR="0008367F" w:rsidRDefault="0008367F">
      <w:pPr>
        <w:spacing w:after="0" w:line="240" w:lineRule="auto"/>
        <w:rPr>
          <w:rFonts w:eastAsia="Times New Roman"/>
        </w:rPr>
      </w:pPr>
    </w:p>
    <w:tbl>
      <w:tblPr>
        <w:tblW w:w="935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8367F">
        <w:tc>
          <w:tcPr>
            <w:tcW w:w="935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</w:tbl>
    <w:p w:rsidR="0008367F" w:rsidRPr="00AA2794" w:rsidRDefault="00176C26" w:rsidP="00AA2794">
      <w:pPr>
        <w:spacing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В сфере культуры остаются определенные проблемы, которые требуют целенаправленной работы по их решению – неудовлетворительное состояние зданий и помещений учреждений культуры, отсутствие водопровода, канализации и газификации почти во всех учреждениях.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201</w:t>
      </w:r>
      <w:r w:rsidR="00AA2794"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 xml:space="preserve"> году составила 35,2%. </w:t>
      </w:r>
      <w:r>
        <w:rPr>
          <w:rFonts w:ascii="Times New Roman" w:eastAsia="Times New Roman" w:hAnsi="Times New Roman"/>
          <w:kern w:val="1"/>
          <w:sz w:val="24"/>
          <w:szCs w:val="24"/>
        </w:rPr>
        <w:t>Показатель не изменился по сравнению с 201</w:t>
      </w:r>
      <w:r w:rsidR="00AA2794">
        <w:rPr>
          <w:rFonts w:ascii="Times New Roman" w:eastAsia="Times New Roman" w:hAnsi="Times New Roman"/>
          <w:kern w:val="1"/>
          <w:sz w:val="24"/>
          <w:szCs w:val="24"/>
        </w:rPr>
        <w:t>8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г.  </w:t>
      </w:r>
      <w:r w:rsidR="00AA2794" w:rsidRPr="00AA2794">
        <w:rPr>
          <w:rFonts w:ascii="Times New Roman" w:eastAsia="Times New Roman" w:hAnsi="Times New Roman"/>
          <w:kern w:val="1"/>
          <w:sz w:val="24"/>
          <w:szCs w:val="24"/>
        </w:rPr>
        <w:t>В 2019 году начат капитальный ремонт здания МБУК «ККЦ». Ремонт производится за счет денежных средств международного проекта приграничного  сотрудничества  «Интерактивная история». Окончание ремонтных работ планируется в 2020 году.</w:t>
      </w:r>
    </w:p>
    <w:tbl>
      <w:tblPr>
        <w:tblW w:w="9260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"/>
        <w:gridCol w:w="9240"/>
      </w:tblGrid>
      <w:tr w:rsidR="0008367F" w:rsidTr="00AA2794">
        <w:tc>
          <w:tcPr>
            <w:tcW w:w="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7F" w:rsidRDefault="0008367F">
            <w:pPr>
              <w:ind w:right="18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 w:rsidP="00AA27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22.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</w:tr>
    </w:tbl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</w:rPr>
        <w:t>Показатель не изменен. В казну</w:t>
      </w:r>
      <w:r>
        <w:rPr>
          <w:rFonts w:ascii="Liberation Serif" w:eastAsia="Times New Roman" w:hAnsi="Liberation Serif"/>
          <w:kern w:val="1"/>
          <w:sz w:val="24"/>
          <w:szCs w:val="24"/>
        </w:rPr>
        <w:t xml:space="preserve"> Л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ахденпохского района новых объектов культурного наследия не поступало. На существующих объектах реставрация не проводилась. На объекте «Лютеранская кирха» пос. </w:t>
      </w:r>
      <w:proofErr w:type="spellStart"/>
      <w:r>
        <w:rPr>
          <w:rFonts w:ascii="Times New Roman" w:eastAsia="Times New Roman" w:hAnsi="Times New Roman"/>
          <w:kern w:val="1"/>
          <w:sz w:val="24"/>
          <w:szCs w:val="24"/>
        </w:rPr>
        <w:t>Лумиваара</w:t>
      </w:r>
      <w:proofErr w:type="spellEnd"/>
      <w:r>
        <w:rPr>
          <w:rFonts w:ascii="Times New Roman" w:eastAsia="Times New Roman" w:hAnsi="Times New Roman"/>
          <w:kern w:val="1"/>
          <w:sz w:val="24"/>
          <w:szCs w:val="24"/>
        </w:rPr>
        <w:t xml:space="preserve">, в настоящее время проводится консервация, которая ещё не завершена. </w:t>
      </w:r>
      <w:r>
        <w:rPr>
          <w:rFonts w:ascii="Times New Roman" w:eastAsia="Times New Roman" w:hAnsi="Times New Roman"/>
          <w:sz w:val="24"/>
          <w:szCs w:val="24"/>
        </w:rPr>
        <w:t xml:space="preserve"> К 2020 году планируется реконструкция данного объекта культурного наследия.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33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"/>
        <w:gridCol w:w="9316"/>
      </w:tblGrid>
      <w:tr w:rsidR="0008367F" w:rsidTr="00BA0A3F">
        <w:trPr>
          <w:trHeight w:val="60"/>
        </w:trPr>
        <w:tc>
          <w:tcPr>
            <w:tcW w:w="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7F" w:rsidRDefault="0008367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3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 Доля населения, систематически занимающегося физической культурой и спортом</w:t>
            </w:r>
          </w:p>
          <w:p w:rsidR="00AA2794" w:rsidRPr="00AA2794" w:rsidRDefault="00AA2794" w:rsidP="00AA2794">
            <w:pPr>
              <w:spacing w:after="0" w:line="240" w:lineRule="auto"/>
              <w:ind w:firstLine="416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Показатель увеличен на 50,5 %.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</w:t>
            </w:r>
            <w:r w:rsidRPr="00AA279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Увеличение количества систематических занимающихся физической культурой и спортом достигнуто за счет реализации Национального проекта «Спорт-норма жизни», за счет расширения услуг на базе физкультурно-оздоровительного комплекса г. Лахденпохья, увеличения числа занимающихся в секциях не коммерческих клубов «Ладога спорт» и «Витязь», и школьных спортивных клубах поселка Мийнала, Элисенваара.</w:t>
            </w:r>
          </w:p>
          <w:p w:rsidR="00AA2794" w:rsidRPr="00AA2794" w:rsidRDefault="00AA2794" w:rsidP="00AA2794">
            <w:pPr>
              <w:spacing w:after="0" w:line="240" w:lineRule="auto"/>
              <w:ind w:firstLine="416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 С 2016 года в районе  реализуется  муниципальная программа «Физкультура и спорт в Лахденпохском муниципальном районе» на 2017 – 2021 годы. На проведение спортивных мероприятий и мероприятий по созданию условий для занятий физической культурой и массовым спортом различным категориям граждан в 2019 году профинансировано 1944,85 тысяч рублей.</w:t>
            </w:r>
          </w:p>
          <w:p w:rsidR="0008367F" w:rsidRDefault="00083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152C">
              <w:rPr>
                <w:rFonts w:ascii="Times New Roman" w:eastAsia="Times New Roman" w:hAnsi="Times New Roman"/>
                <w:i/>
                <w:sz w:val="24"/>
                <w:szCs w:val="24"/>
              </w:rPr>
              <w:t>23.1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Доля </w:t>
            </w: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, систематически занимающихся физической культурой и спортом, в общей численности обучающихся.</w:t>
            </w:r>
          </w:p>
          <w:p w:rsidR="0008367F" w:rsidRPr="00EB152C" w:rsidRDefault="00176C26" w:rsidP="00014CC8">
            <w:pPr>
              <w:spacing w:after="0" w:line="240" w:lineRule="auto"/>
              <w:jc w:val="both"/>
              <w:rPr>
                <w:rFonts w:ascii="Times New Roman" w:eastAsia="Mangal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Mangal" w:hAnsi="Times New Roman"/>
                <w:kern w:val="1"/>
                <w:sz w:val="24"/>
                <w:szCs w:val="24"/>
              </w:rPr>
              <w:t>Показатель в 201</w:t>
            </w:r>
            <w:r w:rsidR="00EB152C">
              <w:rPr>
                <w:rFonts w:ascii="Times New Roman" w:eastAsia="Mangal" w:hAnsi="Times New Roman"/>
                <w:kern w:val="1"/>
                <w:sz w:val="24"/>
                <w:szCs w:val="24"/>
              </w:rPr>
              <w:t>9</w:t>
            </w:r>
            <w:r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году увеличился на </w:t>
            </w:r>
            <w:r w:rsidR="00EB152C">
              <w:rPr>
                <w:rFonts w:ascii="Times New Roman" w:eastAsia="Mangal" w:hAnsi="Times New Roman"/>
                <w:kern w:val="1"/>
                <w:sz w:val="24"/>
                <w:szCs w:val="24"/>
              </w:rPr>
              <w:t>0</w:t>
            </w:r>
            <w:r>
              <w:rPr>
                <w:rFonts w:ascii="Times New Roman" w:eastAsia="Mangal" w:hAnsi="Times New Roman"/>
                <w:kern w:val="1"/>
                <w:sz w:val="24"/>
                <w:szCs w:val="24"/>
              </w:rPr>
              <w:t>,</w:t>
            </w:r>
            <w:r w:rsidR="00EB152C">
              <w:rPr>
                <w:rFonts w:ascii="Times New Roman" w:eastAsia="Mangal" w:hAnsi="Times New Roman"/>
                <w:kern w:val="1"/>
                <w:sz w:val="24"/>
                <w:szCs w:val="24"/>
              </w:rPr>
              <w:t>2</w:t>
            </w:r>
            <w:r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%. </w:t>
            </w:r>
            <w:r w:rsidR="00014CC8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В общеобразовательных организациях </w:t>
            </w:r>
            <w:r w:rsidR="00014CC8" w:rsidRPr="00014CC8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увеличен</w:t>
            </w:r>
            <w:r w:rsidR="00014CC8">
              <w:rPr>
                <w:rFonts w:ascii="Times New Roman" w:eastAsia="Mangal" w:hAnsi="Times New Roman"/>
                <w:kern w:val="1"/>
                <w:sz w:val="24"/>
                <w:szCs w:val="24"/>
              </w:rPr>
              <w:t>о</w:t>
            </w:r>
            <w:r w:rsidR="00014CC8" w:rsidRPr="00014CC8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количество часов по физической культуре (требования ФГОС), ведется большая работа по внеурочной деятельности ЗОЖ</w:t>
            </w:r>
            <w:r w:rsidR="00014CC8">
              <w:rPr>
                <w:rFonts w:ascii="Times New Roman" w:eastAsia="Mangal" w:hAnsi="Times New Roman"/>
                <w:kern w:val="1"/>
                <w:sz w:val="24"/>
                <w:szCs w:val="24"/>
              </w:rPr>
              <w:t>.</w:t>
            </w:r>
            <w:r w:rsidR="00EB152C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 всех ОО от спортивной школы функционируют спортивные секции. </w:t>
            </w:r>
          </w:p>
        </w:tc>
      </w:tr>
    </w:tbl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</w:rPr>
        <w:t>24.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Общая площадь жилых помещений, приходящаяся в среднем на одного жителя, всего.</w:t>
      </w:r>
    </w:p>
    <w:p w:rsidR="00BA0A3F" w:rsidRPr="00BA0A3F" w:rsidRDefault="00176C26" w:rsidP="00BA0A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lastRenderedPageBreak/>
        <w:t xml:space="preserve">       </w:t>
      </w:r>
      <w:r w:rsidR="00BA0A3F">
        <w:rPr>
          <w:rFonts w:ascii="Times New Roman" w:eastAsia="SimSun" w:hAnsi="Times New Roman"/>
          <w:kern w:val="1"/>
          <w:sz w:val="24"/>
          <w:szCs w:val="24"/>
        </w:rPr>
        <w:t xml:space="preserve">  </w:t>
      </w:r>
      <w:r w:rsidR="00BA0A3F" w:rsidRPr="00BA0A3F">
        <w:rPr>
          <w:rFonts w:ascii="Times New Roman" w:eastAsia="SimSun" w:hAnsi="Times New Roman"/>
          <w:kern w:val="1"/>
          <w:sz w:val="24"/>
          <w:szCs w:val="24"/>
        </w:rPr>
        <w:t xml:space="preserve">Обеспечение граждан доступным и комфортным жильем – это безусловный приоритет социальной политики. Основным показателем, характеризующим обеспеченность населения района жильем и эффективность работы администрации района в сфере жилищного строительства обеспечения граждан жильем, является размер общей площади жилых помещений в расчет на одного жителя. Проведена инвентаризация жилого фонда. </w:t>
      </w:r>
      <w:proofErr w:type="gramStart"/>
      <w:r w:rsidR="00BA0A3F" w:rsidRPr="00BA0A3F">
        <w:rPr>
          <w:rFonts w:ascii="Times New Roman" w:eastAsia="SimSun" w:hAnsi="Times New Roman"/>
          <w:kern w:val="1"/>
          <w:sz w:val="24"/>
          <w:szCs w:val="24"/>
        </w:rPr>
        <w:t>Учтены</w:t>
      </w:r>
      <w:proofErr w:type="gramEnd"/>
      <w:r w:rsidR="00BA0A3F" w:rsidRPr="00BA0A3F">
        <w:rPr>
          <w:rFonts w:ascii="Times New Roman" w:eastAsia="SimSun" w:hAnsi="Times New Roman"/>
          <w:kern w:val="1"/>
          <w:sz w:val="24"/>
          <w:szCs w:val="24"/>
        </w:rPr>
        <w:t xml:space="preserve"> вновь построенные ИЖС за 2019 год и проведена полная актуализация данных по муниципальному образованию Лахденпохское городское поселение. Расчёт сделан из общей площади жилых помещений 292 835,6 кв.м. / количество жителей 12 556 чел.</w:t>
      </w:r>
    </w:p>
    <w:p w:rsidR="00BA0A3F" w:rsidRDefault="00BA0A3F" w:rsidP="00BA0A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0A3F">
        <w:rPr>
          <w:rFonts w:ascii="Times New Roman" w:hAnsi="Times New Roman"/>
          <w:sz w:val="24"/>
          <w:szCs w:val="24"/>
        </w:rPr>
        <w:t xml:space="preserve">     В 2019 году данный показатель составил 18,2 кв.м. и увеличился по сравнению с 2018 годом на 1,7 кв.м. Показатель рассчитывается по данным статистического отчета «1 – жилфонд».</w:t>
      </w:r>
    </w:p>
    <w:p w:rsidR="0008367F" w:rsidRDefault="0008367F" w:rsidP="00BA0A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24.1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Общая площадь жилых помещений, приходящаяся в среднем на одного жителя, всего, в том числе введенная в действие за один год.</w:t>
      </w:r>
    </w:p>
    <w:p w:rsidR="00FF2230" w:rsidRPr="00FF2230" w:rsidRDefault="00176C26" w:rsidP="00FF2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FF2230" w:rsidRPr="00FF2230">
        <w:rPr>
          <w:rFonts w:ascii="Times New Roman" w:hAnsi="Times New Roman"/>
          <w:sz w:val="24"/>
          <w:szCs w:val="24"/>
        </w:rPr>
        <w:t>В 2019 году введено в эксплуатацию 12462 кв.м. жилья, что в 2 раза больше чем в 2018 году, в том числе в Лахденпохском городском поселении построено 120 жилых домов и 81 дом в сельских поселениях.</w:t>
      </w:r>
    </w:p>
    <w:p w:rsidR="00FF2230" w:rsidRDefault="00FF2230" w:rsidP="00FF2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2230">
        <w:rPr>
          <w:rFonts w:ascii="Times New Roman" w:eastAsia="Times New Roman" w:hAnsi="Times New Roman"/>
          <w:sz w:val="24"/>
          <w:szCs w:val="24"/>
        </w:rPr>
        <w:t xml:space="preserve">Продолжается обеспечение жильем ветеранов Великой Отечественной войны, обеспечение жилыми помещениями детей сирот и детей, оставшихся без попечения родителей. </w:t>
      </w:r>
      <w:r w:rsidRPr="00FF2230">
        <w:rPr>
          <w:rFonts w:ascii="Times New Roman" w:hAnsi="Times New Roman"/>
          <w:sz w:val="24"/>
          <w:szCs w:val="24"/>
        </w:rPr>
        <w:t>Так же снизилась численность постоянно проживающего населения. Планируемое незначительное увеличение показателей в последующие годы связано с возобновлением строительства жилья для переселения граждан из ветхого и аварийного жилья. При этом будет сноситься аварийный жилой фонд.</w:t>
      </w:r>
    </w:p>
    <w:p w:rsidR="00FF2230" w:rsidRDefault="00FF2230" w:rsidP="00FF2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25. Площадь земельных участков, предоставленных для строительства в расчете на 10 тыс. человек населения, - всего, </w:t>
      </w:r>
    </w:p>
    <w:p w:rsidR="0008367F" w:rsidRDefault="00FF2230" w:rsidP="006858A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предоставлены на основании сведений поступивших из Министерства имущественных и земельных отношений Республики Карелия по результатам заключенных в 2019 году договоров на земельные участки согласно Закону Республики Карелия от 29 декабря 2015 года № 1980-ЗРК.</w:t>
      </w:r>
      <w:r w:rsidR="006858AC">
        <w:rPr>
          <w:rFonts w:ascii="Times New Roman" w:hAnsi="Times New Roman"/>
          <w:sz w:val="24"/>
          <w:szCs w:val="24"/>
        </w:rPr>
        <w:t xml:space="preserve">  </w:t>
      </w:r>
      <w:r w:rsidR="00176C26">
        <w:rPr>
          <w:rFonts w:ascii="Times New Roman" w:hAnsi="Times New Roman"/>
          <w:sz w:val="24"/>
          <w:szCs w:val="24"/>
        </w:rPr>
        <w:t xml:space="preserve">Показатель </w:t>
      </w:r>
      <w:r w:rsidR="006858AC">
        <w:rPr>
          <w:rFonts w:ascii="Times New Roman" w:hAnsi="Times New Roman"/>
          <w:sz w:val="24"/>
          <w:szCs w:val="24"/>
        </w:rPr>
        <w:t>в</w:t>
      </w:r>
      <w:r w:rsidR="00176C26">
        <w:rPr>
          <w:rFonts w:ascii="Times New Roman" w:hAnsi="Times New Roman"/>
          <w:sz w:val="24"/>
          <w:szCs w:val="24"/>
        </w:rPr>
        <w:t xml:space="preserve"> 201</w:t>
      </w:r>
      <w:r w:rsidR="006858AC">
        <w:rPr>
          <w:rFonts w:ascii="Times New Roman" w:hAnsi="Times New Roman"/>
          <w:sz w:val="24"/>
          <w:szCs w:val="24"/>
        </w:rPr>
        <w:t>9</w:t>
      </w:r>
      <w:r w:rsidR="00176C26">
        <w:rPr>
          <w:rFonts w:ascii="Times New Roman" w:hAnsi="Times New Roman"/>
          <w:sz w:val="24"/>
          <w:szCs w:val="24"/>
        </w:rPr>
        <w:t xml:space="preserve"> год</w:t>
      </w:r>
      <w:r w:rsidR="006858AC">
        <w:rPr>
          <w:rFonts w:ascii="Times New Roman" w:hAnsi="Times New Roman"/>
          <w:sz w:val="24"/>
          <w:szCs w:val="24"/>
        </w:rPr>
        <w:t>у</w:t>
      </w:r>
      <w:r w:rsidR="00176C26">
        <w:rPr>
          <w:rFonts w:ascii="Times New Roman" w:hAnsi="Times New Roman"/>
          <w:sz w:val="24"/>
          <w:szCs w:val="24"/>
        </w:rPr>
        <w:t xml:space="preserve"> составил </w:t>
      </w:r>
      <w:r w:rsidR="006858AC">
        <w:rPr>
          <w:rFonts w:ascii="Times New Roman" w:hAnsi="Times New Roman"/>
          <w:sz w:val="24"/>
          <w:szCs w:val="24"/>
        </w:rPr>
        <w:t>50</w:t>
      </w:r>
      <w:r w:rsidR="00176C26">
        <w:rPr>
          <w:rFonts w:ascii="Times New Roman" w:hAnsi="Times New Roman"/>
          <w:sz w:val="24"/>
          <w:szCs w:val="24"/>
        </w:rPr>
        <w:t xml:space="preserve"> га</w:t>
      </w:r>
      <w:r w:rsidR="006858AC">
        <w:rPr>
          <w:rFonts w:ascii="Times New Roman" w:hAnsi="Times New Roman"/>
          <w:sz w:val="24"/>
          <w:szCs w:val="24"/>
        </w:rPr>
        <w:t>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25.1 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в расчете на 10 тыс. человек населения.</w:t>
      </w:r>
    </w:p>
    <w:p w:rsidR="006858AC" w:rsidRDefault="00176C26" w:rsidP="006858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6858AC">
        <w:rPr>
          <w:rFonts w:ascii="Times New Roman" w:hAnsi="Times New Roman"/>
          <w:sz w:val="24"/>
          <w:szCs w:val="24"/>
        </w:rPr>
        <w:t>Данные предоставлены на основании сведений поступивших из Министерства имущественных и земельных отношений Республики Карелия по результатам заключенных в 2019 году договоров на земельные участки согласно Закону Республики Карелия от 29 декабря 2015 года № 1980-ЗРК.</w:t>
      </w:r>
    </w:p>
    <w:p w:rsidR="006858AC" w:rsidRDefault="006858AC" w:rsidP="006858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Основными проблемами при предоставлении и дальнейшем освоении земельных участков для жилищного строительства являются: </w:t>
      </w:r>
    </w:p>
    <w:p w:rsidR="006858AC" w:rsidRDefault="006858AC" w:rsidP="006858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необеспечение инженерной и транспортной инфраструктурой. </w:t>
      </w:r>
    </w:p>
    <w:p w:rsidR="0008367F" w:rsidRDefault="0008367F" w:rsidP="006858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26.1 Площадь земельных участков, предоставленных для строительства, в отношении которых </w:t>
      </w:r>
      <w:proofErr w:type="gramStart"/>
      <w:r>
        <w:rPr>
          <w:rFonts w:ascii="Times New Roman" w:hAnsi="Times New Roman"/>
          <w:i/>
          <w:sz w:val="24"/>
          <w:szCs w:val="24"/>
        </w:rPr>
        <w:t>с даты принятия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объектов жилищного строительства - в течение 3 лет.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26.2 Площадь земельных участков, предоставленных для строительства, в отношении которых </w:t>
      </w:r>
      <w:proofErr w:type="gramStart"/>
      <w:r>
        <w:rPr>
          <w:rFonts w:ascii="Times New Roman" w:hAnsi="Times New Roman"/>
          <w:i/>
          <w:sz w:val="24"/>
          <w:szCs w:val="24"/>
        </w:rPr>
        <w:t>с даты принятия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иных объектов капитального строительства - в течение 5 лет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Показатель снизился ввиду увеличения количества ввода в эксплуатацию объектов жилищного строительства земельные участки для строительства, которых предоставлены в </w:t>
      </w:r>
      <w:r w:rsidR="006858AC">
        <w:rPr>
          <w:rFonts w:ascii="Times New Roman" w:hAnsi="Times New Roman"/>
          <w:sz w:val="24"/>
          <w:szCs w:val="24"/>
        </w:rPr>
        <w:t>предыдущие годы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Прогноз на последующие годы делается с учетом фактических показателей 201</w:t>
      </w:r>
      <w:r w:rsidR="006858A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 201</w:t>
      </w:r>
      <w:r w:rsidR="006858AC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гг. с прогнозированием уменьшения площади земельных участков, в отношении которых не было получено разрешение на ввод объектов в эксплуатацию в течение 3-х и 5-и лет.      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</w:rPr>
        <w:t xml:space="preserve">27.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</w:p>
    <w:p w:rsidR="0008367F" w:rsidRDefault="00176C26">
      <w:pPr>
        <w:spacing w:after="0" w:line="240" w:lineRule="auto"/>
        <w:jc w:val="both"/>
        <w:rPr>
          <w:rFonts w:ascii="Times New Roman" w:eastAsia="SimSun" w:hAnsi="Times New Roman"/>
          <w:kern w:val="1"/>
          <w:sz w:val="20"/>
          <w:szCs w:val="20"/>
        </w:rPr>
      </w:pPr>
      <w:r>
        <w:rPr>
          <w:rFonts w:ascii="Times New Roman" w:eastAsia="SimSun" w:hAnsi="Times New Roman"/>
          <w:kern w:val="1"/>
          <w:sz w:val="24"/>
          <w:szCs w:val="24"/>
        </w:rPr>
        <w:t xml:space="preserve">   </w:t>
      </w:r>
      <w:r w:rsidR="00F40092">
        <w:rPr>
          <w:rFonts w:ascii="Times New Roman" w:eastAsia="SimSun" w:hAnsi="Times New Roman"/>
          <w:kern w:val="1"/>
          <w:sz w:val="24"/>
          <w:szCs w:val="24"/>
        </w:rPr>
        <w:t xml:space="preserve">    </w:t>
      </w:r>
      <w:r w:rsidR="00F40092" w:rsidRPr="00F40092">
        <w:rPr>
          <w:rFonts w:ascii="Times New Roman" w:hAnsi="Times New Roman"/>
          <w:sz w:val="24"/>
          <w:szCs w:val="24"/>
        </w:rPr>
        <w:t>Жилищная сфера по-прежнему остается одной из важных и сложных отраслей жизнеобеспечения населения. В районе продолжена работа в области учета жилищного фонда.</w:t>
      </w:r>
      <w:r w:rsidR="00F40092" w:rsidRPr="00FA5CA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В соответствии с п. 1 ст. 161 ЖК РФ управление многоквартирными домами должно обеспечивать благоприятные и безопасные условия проживания граждан, надлежащее содержание общего имущества, решение вопросов пользования указанным имуществом, а также предоставление коммунальных услуг гражданам, проживающим в таком доме.</w:t>
      </w:r>
    </w:p>
    <w:p w:rsidR="00F40092" w:rsidRPr="00F40092" w:rsidRDefault="00176C26" w:rsidP="00F40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F40092" w:rsidRPr="00F40092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F40092" w:rsidRPr="00F40092">
        <w:rPr>
          <w:rFonts w:ascii="Times New Roman" w:hAnsi="Times New Roman"/>
          <w:sz w:val="24"/>
          <w:szCs w:val="24"/>
        </w:rPr>
        <w:t xml:space="preserve">Рост данного показателя в 2019 году на 7,9 процентных пункта по сравнению с 2018 годом обусловлен проводимой работой по актуализации данных и определению способа управления многоквартирными домами. </w:t>
      </w:r>
      <w:proofErr w:type="gramEnd"/>
    </w:p>
    <w:p w:rsidR="0008367F" w:rsidRDefault="00F40092" w:rsidP="00F40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40092">
        <w:rPr>
          <w:rFonts w:ascii="Times New Roman" w:hAnsi="Times New Roman"/>
          <w:sz w:val="24"/>
          <w:szCs w:val="24"/>
        </w:rPr>
        <w:t>В 2019 году Администрацией проведен конкурс по отбору управляющей компании для управления многоквартирными домами на территории Лахденпохского городского поселения. Активизирована работа по организации и проведению собраний собственников по выбору способов управления многоквартирными домами. Проводится актуализация данных по выбору непосредственного способа управления</w:t>
      </w:r>
      <w:r>
        <w:rPr>
          <w:rFonts w:ascii="Times New Roman" w:hAnsi="Times New Roman"/>
          <w:sz w:val="24"/>
          <w:szCs w:val="24"/>
        </w:rPr>
        <w:t>.</w:t>
      </w:r>
    </w:p>
    <w:p w:rsidR="00F40092" w:rsidRDefault="00F40092" w:rsidP="00F40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</w:rPr>
        <w:t xml:space="preserve">28.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о-</w:t>
      </w:r>
      <w:proofErr w:type="gramEnd"/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осуществляющих</w:t>
      </w:r>
      <w:proofErr w:type="gramEnd"/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свою деятельность на территории городского округа (муниципального района)</w:t>
      </w:r>
    </w:p>
    <w:p w:rsidR="00F40092" w:rsidRPr="00F40092" w:rsidRDefault="00176C26" w:rsidP="00F40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F40092" w:rsidRPr="00F40092">
        <w:rPr>
          <w:rFonts w:ascii="Times New Roman" w:hAnsi="Times New Roman"/>
          <w:sz w:val="24"/>
          <w:szCs w:val="24"/>
        </w:rPr>
        <w:t xml:space="preserve">В сфере водоснабжения и водоотведения района ситуация остается очень сложной. </w:t>
      </w:r>
      <w:r w:rsidR="00F40092" w:rsidRPr="00F40092">
        <w:rPr>
          <w:rFonts w:ascii="Times New Roman" w:eastAsia="Times New Roman" w:hAnsi="Times New Roman"/>
          <w:sz w:val="24"/>
          <w:szCs w:val="24"/>
        </w:rPr>
        <w:t xml:space="preserve">На территории района действуют </w:t>
      </w:r>
      <w:r w:rsidR="00F40092">
        <w:rPr>
          <w:rFonts w:ascii="Times New Roman" w:eastAsia="Times New Roman" w:hAnsi="Times New Roman"/>
          <w:sz w:val="24"/>
          <w:szCs w:val="24"/>
        </w:rPr>
        <w:t>3 организации</w:t>
      </w:r>
      <w:r w:rsidR="00F40092" w:rsidRPr="00F40092">
        <w:rPr>
          <w:rFonts w:ascii="Times New Roman" w:eastAsia="Times New Roman" w:hAnsi="Times New Roman"/>
          <w:sz w:val="24"/>
          <w:szCs w:val="24"/>
        </w:rPr>
        <w:t xml:space="preserve"> коммунального комплекса (ООО «Лахденпохский водоканал», ООО «В</w:t>
      </w:r>
      <w:r w:rsidR="00F40092">
        <w:rPr>
          <w:rFonts w:ascii="Times New Roman" w:eastAsia="Times New Roman" w:hAnsi="Times New Roman"/>
          <w:sz w:val="24"/>
          <w:szCs w:val="24"/>
        </w:rPr>
        <w:t xml:space="preserve">ода </w:t>
      </w:r>
      <w:r w:rsidR="00F40092" w:rsidRPr="00F40092">
        <w:rPr>
          <w:rFonts w:ascii="Times New Roman" w:eastAsia="Times New Roman" w:hAnsi="Times New Roman"/>
          <w:sz w:val="24"/>
          <w:szCs w:val="24"/>
        </w:rPr>
        <w:t>Л</w:t>
      </w:r>
      <w:r w:rsidR="00F40092">
        <w:rPr>
          <w:rFonts w:ascii="Times New Roman" w:eastAsia="Times New Roman" w:hAnsi="Times New Roman"/>
          <w:sz w:val="24"/>
          <w:szCs w:val="24"/>
        </w:rPr>
        <w:t>ахденпохского района</w:t>
      </w:r>
      <w:r w:rsidR="00F40092" w:rsidRPr="00F40092">
        <w:rPr>
          <w:rFonts w:ascii="Times New Roman" w:eastAsia="Times New Roman" w:hAnsi="Times New Roman"/>
          <w:sz w:val="24"/>
          <w:szCs w:val="24"/>
        </w:rPr>
        <w:t>» и МУП «Дружба»), оказывающие услуги по водоснабжению и водоотведению. В сфере теплоснабжения работают 2 организац</w:t>
      </w:r>
      <w:proofErr w:type="gramStart"/>
      <w:r w:rsidR="00F40092" w:rsidRPr="00F40092">
        <w:rPr>
          <w:rFonts w:ascii="Times New Roman" w:eastAsia="Times New Roman" w:hAnsi="Times New Roman"/>
          <w:sz w:val="24"/>
          <w:szCs w:val="24"/>
        </w:rPr>
        <w:t>ии ООО</w:t>
      </w:r>
      <w:proofErr w:type="gramEnd"/>
      <w:r w:rsidR="00F40092" w:rsidRPr="00F40092">
        <w:rPr>
          <w:rFonts w:ascii="Times New Roman" w:eastAsia="Times New Roman" w:hAnsi="Times New Roman"/>
          <w:sz w:val="24"/>
          <w:szCs w:val="24"/>
        </w:rPr>
        <w:t xml:space="preserve"> "Петербургтеплоэнерго" и ГУП РК "</w:t>
      </w:r>
      <w:proofErr w:type="spellStart"/>
      <w:r w:rsidR="00F40092" w:rsidRPr="00F40092">
        <w:rPr>
          <w:rFonts w:ascii="Times New Roman" w:eastAsia="Times New Roman" w:hAnsi="Times New Roman"/>
          <w:sz w:val="24"/>
          <w:szCs w:val="24"/>
        </w:rPr>
        <w:t>Карелкоммунэнерго</w:t>
      </w:r>
      <w:proofErr w:type="spellEnd"/>
      <w:r w:rsidR="00F40092" w:rsidRPr="00F40092">
        <w:rPr>
          <w:rFonts w:ascii="Times New Roman" w:eastAsia="Times New Roman" w:hAnsi="Times New Roman"/>
          <w:sz w:val="24"/>
          <w:szCs w:val="24"/>
        </w:rPr>
        <w:t>". Электроснабжение обеспечивают 2 организац</w:t>
      </w:r>
      <w:proofErr w:type="gramStart"/>
      <w:r w:rsidR="00F40092" w:rsidRPr="00F40092">
        <w:rPr>
          <w:rFonts w:ascii="Times New Roman" w:eastAsia="Times New Roman" w:hAnsi="Times New Roman"/>
          <w:sz w:val="24"/>
          <w:szCs w:val="24"/>
        </w:rPr>
        <w:t>ии АО</w:t>
      </w:r>
      <w:proofErr w:type="gramEnd"/>
      <w:r w:rsidR="00F40092" w:rsidRPr="00F40092">
        <w:rPr>
          <w:rFonts w:ascii="Times New Roman" w:eastAsia="Times New Roman" w:hAnsi="Times New Roman"/>
          <w:sz w:val="24"/>
          <w:szCs w:val="24"/>
        </w:rPr>
        <w:t xml:space="preserve"> «ПСК» и ПАО «МРСК Северо-Запада». В сфере </w:t>
      </w:r>
      <w:proofErr w:type="spellStart"/>
      <w:r w:rsidR="00F40092" w:rsidRPr="00F40092">
        <w:rPr>
          <w:rFonts w:ascii="Times New Roman" w:eastAsia="Times New Roman" w:hAnsi="Times New Roman"/>
          <w:sz w:val="24"/>
          <w:szCs w:val="24"/>
        </w:rPr>
        <w:t>газоснабженияАО</w:t>
      </w:r>
      <w:proofErr w:type="spellEnd"/>
      <w:r w:rsidR="00F40092" w:rsidRPr="00F40092">
        <w:rPr>
          <w:rFonts w:ascii="Times New Roman" w:eastAsia="Times New Roman" w:hAnsi="Times New Roman"/>
          <w:sz w:val="24"/>
          <w:szCs w:val="24"/>
        </w:rPr>
        <w:t xml:space="preserve"> «</w:t>
      </w:r>
      <w:proofErr w:type="spellStart"/>
      <w:r w:rsidR="00F40092" w:rsidRPr="00F40092">
        <w:rPr>
          <w:rFonts w:ascii="Times New Roman" w:eastAsia="Times New Roman" w:hAnsi="Times New Roman"/>
          <w:sz w:val="24"/>
          <w:szCs w:val="24"/>
        </w:rPr>
        <w:t>Карелгаз</w:t>
      </w:r>
      <w:proofErr w:type="spellEnd"/>
      <w:r w:rsidR="00F40092" w:rsidRPr="00F40092">
        <w:rPr>
          <w:rFonts w:ascii="Times New Roman" w:eastAsia="Times New Roman" w:hAnsi="Times New Roman"/>
          <w:sz w:val="24"/>
          <w:szCs w:val="24"/>
        </w:rPr>
        <w:t xml:space="preserve">» - </w:t>
      </w:r>
      <w:proofErr w:type="spellStart"/>
      <w:r w:rsidR="00F40092" w:rsidRPr="00F40092">
        <w:rPr>
          <w:rFonts w:ascii="Times New Roman" w:eastAsia="Times New Roman" w:hAnsi="Times New Roman"/>
          <w:sz w:val="24"/>
          <w:szCs w:val="24"/>
        </w:rPr>
        <w:t>Питкярантамежрайгаз</w:t>
      </w:r>
      <w:proofErr w:type="gramStart"/>
      <w:r w:rsidR="00F40092" w:rsidRPr="00F40092">
        <w:rPr>
          <w:rFonts w:ascii="Times New Roman" w:eastAsia="Times New Roman" w:hAnsi="Times New Roman"/>
          <w:sz w:val="24"/>
          <w:szCs w:val="24"/>
        </w:rPr>
        <w:t>.</w:t>
      </w:r>
      <w:r w:rsidR="00F40092" w:rsidRPr="00F40092">
        <w:rPr>
          <w:rFonts w:ascii="Times New Roman" w:hAnsi="Times New Roman"/>
          <w:sz w:val="24"/>
          <w:szCs w:val="24"/>
          <w:shd w:val="clear" w:color="auto" w:fill="FFFFFF"/>
        </w:rPr>
        <w:t>С</w:t>
      </w:r>
      <w:proofErr w:type="gramEnd"/>
      <w:r w:rsidR="00F40092" w:rsidRPr="00F40092">
        <w:rPr>
          <w:rFonts w:ascii="Times New Roman" w:hAnsi="Times New Roman"/>
          <w:sz w:val="24"/>
          <w:szCs w:val="24"/>
          <w:shd w:val="clear" w:color="auto" w:fill="FFFFFF"/>
        </w:rPr>
        <w:t>бор</w:t>
      </w:r>
      <w:proofErr w:type="spellEnd"/>
      <w:r w:rsidR="00F40092" w:rsidRPr="00F40092">
        <w:rPr>
          <w:rFonts w:ascii="Times New Roman" w:hAnsi="Times New Roman"/>
          <w:sz w:val="24"/>
          <w:szCs w:val="24"/>
          <w:shd w:val="clear" w:color="auto" w:fill="FFFFFF"/>
        </w:rPr>
        <w:t xml:space="preserve"> и вывоз </w:t>
      </w:r>
      <w:r w:rsidR="00F40092" w:rsidRPr="00F40092">
        <w:rPr>
          <w:rFonts w:ascii="Times New Roman" w:eastAsia="Times New Roman" w:hAnsi="Times New Roman"/>
          <w:sz w:val="24"/>
          <w:szCs w:val="24"/>
        </w:rPr>
        <w:t>твердых бытовых отходов осуществляет ООО «Автоспецтранс»</w:t>
      </w:r>
      <w:r w:rsidR="00F40092" w:rsidRPr="00F40092">
        <w:rPr>
          <w:rFonts w:ascii="Times New Roman" w:eastAsia="Times New Roman" w:hAnsi="Times New Roman"/>
          <w:sz w:val="28"/>
          <w:szCs w:val="28"/>
        </w:rPr>
        <w:t xml:space="preserve">.  </w:t>
      </w:r>
      <w:r w:rsidR="00F40092" w:rsidRPr="00F40092">
        <w:rPr>
          <w:rFonts w:ascii="Times New Roman" w:hAnsi="Times New Roman"/>
          <w:sz w:val="24"/>
          <w:szCs w:val="24"/>
          <w:shd w:val="clear" w:color="auto" w:fill="FFFFFF"/>
        </w:rPr>
        <w:t>Показатель составляет 66,6%.</w:t>
      </w:r>
    </w:p>
    <w:p w:rsidR="0008367F" w:rsidRDefault="00F40092" w:rsidP="00F400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F40092">
        <w:rPr>
          <w:rFonts w:ascii="Times New Roman" w:eastAsia="Times New Roman" w:hAnsi="Times New Roman"/>
          <w:sz w:val="24"/>
          <w:szCs w:val="24"/>
        </w:rPr>
        <w:t>В целях повышения эффективности деятельности системы жилищно-коммунального хозяйства необходимо своевременно производить ремонтные работы сетей коммунальных ресурсов, что позволит снизить потери при транспортировке и использовании ресурсов</w:t>
      </w:r>
      <w:r w:rsidR="00176C26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29. </w:t>
      </w:r>
      <w:r>
        <w:rPr>
          <w:rFonts w:ascii="Times New Roman" w:eastAsia="Times New Roman" w:hAnsi="Times New Roman"/>
          <w:i/>
          <w:sz w:val="24"/>
          <w:szCs w:val="24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F40092" w:rsidRDefault="00176C26" w:rsidP="00F40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F40092" w:rsidRPr="00F40092">
        <w:rPr>
          <w:rFonts w:ascii="Times New Roman" w:hAnsi="Times New Roman"/>
          <w:sz w:val="24"/>
          <w:szCs w:val="24"/>
        </w:rPr>
        <w:t>В 2019 году данный показатель не изменился, по сравнению с 2018 годом. В прогнозируемом периоде намечаются изменения данного показателя в сторону увеличения. С собственниками многоквартирных домов проводится разъяснительная работа, которая не всегда, но ведёт к организации и проведению собраний собственников с повесткой дня о необходимости осуществления государственного кадастрового учёта в отношении земельных участков</w:t>
      </w:r>
      <w:r w:rsidR="00F40092">
        <w:rPr>
          <w:rFonts w:ascii="Times New Roman" w:hAnsi="Times New Roman"/>
          <w:sz w:val="24"/>
          <w:szCs w:val="24"/>
        </w:rPr>
        <w:t>,</w:t>
      </w:r>
      <w:r w:rsidR="00F40092" w:rsidRPr="00F40092">
        <w:rPr>
          <w:rFonts w:ascii="Times New Roman" w:hAnsi="Times New Roman"/>
          <w:sz w:val="24"/>
          <w:szCs w:val="24"/>
        </w:rPr>
        <w:t xml:space="preserve"> на которых располагаются многоквартирные дома и прилегающие к ним территории. Собственники помещений в многоквартирных домах </w:t>
      </w:r>
      <w:r w:rsidR="00F40092" w:rsidRPr="00F40092">
        <w:rPr>
          <w:rFonts w:ascii="Times New Roman" w:hAnsi="Times New Roman"/>
          <w:sz w:val="24"/>
          <w:szCs w:val="24"/>
        </w:rPr>
        <w:lastRenderedPageBreak/>
        <w:t>начинают проводить работу по постановке на кадастровый учет земельных участков, на которых расположены многоквартирные дома.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30. </w:t>
      </w:r>
      <w:proofErr w:type="gram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F40092" w:rsidRDefault="00176C26" w:rsidP="00F40092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40092" w:rsidRPr="00F40092">
        <w:rPr>
          <w:rFonts w:ascii="Times New Roman" w:hAnsi="Times New Roman"/>
          <w:sz w:val="24"/>
          <w:szCs w:val="24"/>
        </w:rPr>
        <w:t>Уменьшение показателя в 2019 году по сравнению с показателем 2018 года, обусловлено завершением 1 этапа переселения граждан по программе переселения из аварийного жилья. Продолжается рассмотрение заявлений по постановке и снятию граждан в качестве нуждающихся в жилых помещениях.</w:t>
      </w:r>
      <w:r w:rsidR="00F40092">
        <w:rPr>
          <w:rFonts w:ascii="Times New Roman" w:hAnsi="Times New Roman"/>
          <w:sz w:val="24"/>
          <w:szCs w:val="24"/>
        </w:rPr>
        <w:t xml:space="preserve"> </w:t>
      </w:r>
      <w:r w:rsidR="00F40092" w:rsidRPr="00F40092">
        <w:rPr>
          <w:rFonts w:ascii="Times New Roman" w:hAnsi="Times New Roman"/>
          <w:sz w:val="24"/>
          <w:szCs w:val="24"/>
        </w:rPr>
        <w:t xml:space="preserve">Ведётся работа по признанию, в основном деревянного жилого фонда до 1939 года постройки, </w:t>
      </w:r>
      <w:proofErr w:type="gramStart"/>
      <w:r w:rsidR="00F40092" w:rsidRPr="00F40092">
        <w:rPr>
          <w:rFonts w:ascii="Times New Roman" w:hAnsi="Times New Roman"/>
          <w:sz w:val="24"/>
          <w:szCs w:val="24"/>
        </w:rPr>
        <w:t>аварийным</w:t>
      </w:r>
      <w:proofErr w:type="gramEnd"/>
      <w:r w:rsidR="00F40092" w:rsidRPr="00F4009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40092" w:rsidRPr="00F40092">
        <w:rPr>
          <w:rFonts w:ascii="Times New Roman" w:hAnsi="Times New Roman"/>
          <w:sz w:val="24"/>
          <w:szCs w:val="24"/>
        </w:rPr>
        <w:t>На конец</w:t>
      </w:r>
      <w:proofErr w:type="gramEnd"/>
      <w:r w:rsidR="00F40092" w:rsidRPr="00F40092">
        <w:rPr>
          <w:rFonts w:ascii="Times New Roman" w:hAnsi="Times New Roman"/>
          <w:sz w:val="24"/>
          <w:szCs w:val="24"/>
        </w:rPr>
        <w:t xml:space="preserve"> 2019 года к</w:t>
      </w:r>
      <w:r w:rsidR="00F40092" w:rsidRPr="00F40092">
        <w:rPr>
          <w:rFonts w:ascii="Times New Roman" w:eastAsia="Times New Roman" w:hAnsi="Times New Roman"/>
          <w:sz w:val="24"/>
          <w:szCs w:val="24"/>
        </w:rPr>
        <w:t xml:space="preserve">оличество жителей, состоящих на учете в качестве нуждающихся в улучшении жилищных </w:t>
      </w:r>
      <w:r w:rsidR="00F40092">
        <w:rPr>
          <w:rFonts w:ascii="Times New Roman" w:eastAsia="Times New Roman" w:hAnsi="Times New Roman"/>
          <w:sz w:val="24"/>
          <w:szCs w:val="24"/>
        </w:rPr>
        <w:t xml:space="preserve"> </w:t>
      </w:r>
      <w:r w:rsidR="00F40092" w:rsidRPr="00F40092">
        <w:rPr>
          <w:rFonts w:ascii="Times New Roman" w:eastAsia="Times New Roman" w:hAnsi="Times New Roman"/>
          <w:sz w:val="24"/>
          <w:szCs w:val="24"/>
        </w:rPr>
        <w:t xml:space="preserve"> - 577</w:t>
      </w:r>
      <w:r w:rsidR="00F40092" w:rsidRPr="00F40092">
        <w:rPr>
          <w:rFonts w:ascii="Times New Roman" w:eastAsia="Times New Roman" w:hAnsi="Times New Roman"/>
          <w:i/>
          <w:sz w:val="26"/>
          <w:szCs w:val="26"/>
        </w:rPr>
        <w:t xml:space="preserve">. </w:t>
      </w:r>
      <w:r w:rsidR="00F40092" w:rsidRPr="00F40092">
        <w:rPr>
          <w:rFonts w:ascii="Times New Roman" w:eastAsia="Times New Roman" w:hAnsi="Times New Roman"/>
          <w:sz w:val="24"/>
          <w:szCs w:val="24"/>
        </w:rPr>
        <w:t>Количество жителей, улучшивших жилищные условия за 2019 год  - 36. Показатель – 5,71%.</w:t>
      </w:r>
    </w:p>
    <w:p w:rsidR="00F40092" w:rsidRDefault="00F40092" w:rsidP="00F400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 w:rsidP="00F40092">
      <w:pPr>
        <w:spacing w:after="0" w:line="240" w:lineRule="auto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</w:p>
    <w:p w:rsidR="00AA2E53" w:rsidRDefault="00AA2E53" w:rsidP="00AA2E53">
      <w:pP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>В 2019 году бюджетная и налоговая политика района была направлена на сохранение и развитие доходного потенциала, сокращение бюджетных расходов и предоставление муниципальных услуг, обеспечение долгосрочной сбалансированности и устойчивости бюджета района, совершенствование межбюджетных отношений.</w:t>
      </w:r>
    </w:p>
    <w:p w:rsidR="00AA2E53" w:rsidRDefault="00AA2E53" w:rsidP="00AA2E53">
      <w:pPr>
        <w:spacing w:after="0" w:line="240" w:lineRule="auto"/>
        <w:ind w:firstLine="426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Основной удельный вес в доходах бюджета  - 305 241 тыс. рублей (71% от общего объема доходов) занимали межбюджетные </w:t>
      </w:r>
      <w:proofErr w:type="gramStart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трансферты</w:t>
      </w:r>
      <w:proofErr w:type="gramEnd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из которых 49% (150 421 тыс. рублей) - это средства, полученные бюджетом Лахденпохского муниципального района на обеспечение переданных государственных полномочий и расходных обязательств бюджета Республики Карелия (субвенции).</w:t>
      </w:r>
    </w:p>
    <w:p w:rsidR="00AA2E53" w:rsidRDefault="00AA2E53" w:rsidP="00AA2E5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52" w:lineRule="auto"/>
        <w:ind w:firstLine="426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Объем собственных доходов бюджета Лахденпохского муниципального района на 2019 год при плане 127601 тыс. рублей составил 126 218 тыс. рублей или 99 процентов от прогнозных показателей. По сравнению с 2018 годом рост составил 14 045 тыс. рублей или 13 процентов.</w:t>
      </w:r>
    </w:p>
    <w:p w:rsidR="00AA2E53" w:rsidRDefault="00AA2E53" w:rsidP="00AA2E5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eastAsia="SimSun" w:cs="Mangal"/>
          <w:color w:val="00000A"/>
          <w:kern w:val="1"/>
          <w:szCs w:val="24"/>
          <w:lang w:bidi="hi-IN"/>
        </w:rPr>
      </w:pP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      Наибольший удельный вес (56%) в структуре собственных доходов </w:t>
      </w:r>
      <w:proofErr w:type="gramStart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по прежнему</w:t>
      </w:r>
      <w:proofErr w:type="gramEnd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занимает налог на доходы физических лиц, плановые назначения  исполнены на 97 процентов. В сравнении с аналогичным периодом 2018 года поступление налога на доходы физических лиц увеличилось на 10 105 тыс. рублей или 17 процентов.</w:t>
      </w:r>
    </w:p>
    <w:p w:rsidR="00AA2E53" w:rsidRDefault="00AA2E53" w:rsidP="00AA2E5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426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Крупнейшими налогоплательщиками на территории Лахденпохского муниципального района являются ООО «Карельская фанера», ГБУЗ «Сортавальская ЦРБ», ООО «Норд Лизинг», ОМВД России по Лахденпохскому району, АО «Кала-Ранта», ООО «Гранит», ЗАО «Норд </w:t>
      </w:r>
      <w:proofErr w:type="spellStart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ИнтерХауз</w:t>
      </w:r>
      <w:proofErr w:type="spellEnd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»,  МКОУ «Лахденпохская средняя школа», АО  ООО «</w:t>
      </w:r>
      <w:proofErr w:type="spellStart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Петербургтеплоэнерго»</w:t>
      </w:r>
      <w:proofErr w:type="gramStart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,О</w:t>
      </w:r>
      <w:proofErr w:type="gramEnd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ОО</w:t>
      </w:r>
      <w:proofErr w:type="spellEnd"/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«Рубикон», Октябрьская железная дорога.  Данные предприятия обеспечили более40 процентов налоговых доходов бюджета Лахденпохского муниципального района. </w:t>
      </w:r>
    </w:p>
    <w:p w:rsidR="00AA2E53" w:rsidRDefault="00AA2E53" w:rsidP="00AA2E5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spacing w:after="0" w:line="240" w:lineRule="auto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ab/>
        <w:t xml:space="preserve">Исполнение бюджета Лахденпохского муниципального района за 2019 год в целом по доходной части обеспечено на 431 961 тыс. рублей или на 98 процентов к уточнённым плановым назначениям. </w:t>
      </w:r>
    </w:p>
    <w:p w:rsidR="00AA2E53" w:rsidRDefault="00AA2E53" w:rsidP="00AA2E5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420452">
        <w:rPr>
          <w:rFonts w:ascii="Times New Roman" w:eastAsia="Mangal" w:hAnsi="Times New Roman"/>
          <w:kern w:val="1"/>
          <w:sz w:val="24"/>
          <w:szCs w:val="24"/>
        </w:rPr>
        <w:t xml:space="preserve">Основное влияние на увеличение показателя за 2019 год по сравнению с 2018 годом </w:t>
      </w:r>
      <w:r w:rsidRPr="00420452">
        <w:rPr>
          <w:rFonts w:ascii="Times New Roman" w:eastAsia="Times New Roman" w:hAnsi="Times New Roman"/>
          <w:kern w:val="1"/>
          <w:sz w:val="24"/>
          <w:szCs w:val="24"/>
        </w:rPr>
        <w:t xml:space="preserve">на 6,88 процентных пункта 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оказали </w:t>
      </w:r>
      <w:r w:rsidRPr="00420452">
        <w:rPr>
          <w:rFonts w:ascii="Times New Roman" w:eastAsia="Times New Roman" w:hAnsi="Times New Roman"/>
          <w:kern w:val="1"/>
          <w:sz w:val="24"/>
          <w:szCs w:val="24"/>
        </w:rPr>
        <w:t>снижени</w:t>
      </w:r>
      <w:r>
        <w:rPr>
          <w:rFonts w:ascii="Times New Roman" w:eastAsia="Times New Roman" w:hAnsi="Times New Roman"/>
          <w:kern w:val="1"/>
          <w:sz w:val="24"/>
          <w:szCs w:val="24"/>
        </w:rPr>
        <w:t>е</w:t>
      </w:r>
      <w:r w:rsidRPr="00420452">
        <w:rPr>
          <w:rFonts w:ascii="Times New Roman" w:eastAsia="Times New Roman" w:hAnsi="Times New Roman"/>
          <w:kern w:val="1"/>
          <w:sz w:val="24"/>
          <w:szCs w:val="24"/>
        </w:rPr>
        <w:t xml:space="preserve"> объема субсидий на 51704 тыс. рублей или на 43 процента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 и увеличение объема собственных налоговых и неналоговых доходов </w:t>
      </w:r>
      <w:proofErr w:type="gramStart"/>
      <w:r>
        <w:rPr>
          <w:rFonts w:ascii="Times New Roman" w:eastAsia="Times New Roman" w:hAnsi="Times New Roman"/>
          <w:kern w:val="1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/>
          <w:kern w:val="1"/>
          <w:sz w:val="24"/>
          <w:szCs w:val="24"/>
        </w:rPr>
        <w:t xml:space="preserve"> 14 045 тыс. рублей или на 13 процентов.</w:t>
      </w:r>
    </w:p>
    <w:p w:rsidR="00AA2E53" w:rsidRDefault="00AA2E53" w:rsidP="00AA2E5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</w:p>
    <w:p w:rsidR="0008367F" w:rsidRDefault="00AA2E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01.01.2020</w:t>
      </w:r>
      <w:r w:rsidR="00176C26">
        <w:rPr>
          <w:rFonts w:ascii="Times New Roman" w:hAnsi="Times New Roman"/>
          <w:sz w:val="24"/>
          <w:szCs w:val="24"/>
        </w:rPr>
        <w:t xml:space="preserve"> года данный показатель в Лахденпохском районе равен 0.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33.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Не завершенное в установленные сроки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строительство, осуществляемое за счет средств бюджета муниципального района отсутствует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>. Показатель за 201</w:t>
      </w:r>
      <w:r w:rsidR="00AA2E53">
        <w:rPr>
          <w:rFonts w:ascii="Times New Roman" w:hAnsi="Times New Roman"/>
          <w:sz w:val="24"/>
          <w:szCs w:val="24"/>
          <w:shd w:val="clear" w:color="auto" w:fill="FFFFFF"/>
        </w:rPr>
        <w:t>9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год</w:t>
      </w:r>
      <w:r w:rsidR="00AA2E53">
        <w:rPr>
          <w:rFonts w:ascii="Times New Roman" w:hAnsi="Times New Roman"/>
          <w:sz w:val="24"/>
          <w:szCs w:val="24"/>
          <w:shd w:val="clear" w:color="auto" w:fill="FFFFFF"/>
        </w:rPr>
        <w:t xml:space="preserve"> не изменился и </w:t>
      </w:r>
      <w:r>
        <w:rPr>
          <w:rFonts w:ascii="Times New Roman" w:hAnsi="Times New Roman"/>
          <w:sz w:val="24"/>
          <w:szCs w:val="24"/>
          <w:shd w:val="clear" w:color="auto" w:fill="FFFFFF"/>
        </w:rPr>
        <w:t>составил 995,58 тыс.руб. так как выявлено незавершенное строительство спортивного корпуса в</w:t>
      </w:r>
      <w:r w:rsidR="00AA2E53">
        <w:rPr>
          <w:rFonts w:ascii="Times New Roman" w:hAnsi="Times New Roman"/>
          <w:sz w:val="24"/>
          <w:szCs w:val="24"/>
          <w:shd w:val="clear" w:color="auto" w:fill="FFFFFF"/>
        </w:rPr>
        <w:t xml:space="preserve"> пос.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Элисенваар</w:t>
      </w:r>
      <w:r w:rsidR="00AA2E53">
        <w:rPr>
          <w:rFonts w:ascii="Times New Roman" w:hAnsi="Times New Roman"/>
          <w:sz w:val="24"/>
          <w:szCs w:val="24"/>
          <w:shd w:val="clear" w:color="auto" w:fill="FFFFFF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</w:rPr>
        <w:t>.  Финансирование было долевым - республиканский бюджет и местный. Строительство прекращено в связи с отсутствием финансирования.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34.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AA2E53" w:rsidRDefault="00176C26" w:rsidP="00AA2E53">
      <w:pPr>
        <w:spacing w:after="0" w:line="240" w:lineRule="auto"/>
        <w:jc w:val="both"/>
        <w:rPr>
          <w:rFonts w:ascii="Times New Roman" w:eastAsia="Mangal" w:hAnsi="Times New Roman"/>
          <w:kern w:val="1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</w:t>
      </w:r>
      <w:proofErr w:type="gramStart"/>
      <w:r w:rsidR="00AA2E53" w:rsidRPr="0085634D">
        <w:rPr>
          <w:rFonts w:ascii="Times New Roman" w:hAnsi="Times New Roman"/>
          <w:sz w:val="24"/>
          <w:szCs w:val="24"/>
          <w:shd w:val="clear" w:color="auto" w:fill="FFFFFF"/>
        </w:rPr>
        <w:t xml:space="preserve">Данный показатель за 2019 год составляет 0%. </w:t>
      </w:r>
      <w:r w:rsidR="00AA2E53">
        <w:rPr>
          <w:rFonts w:ascii="Times New Roman" w:hAnsi="Times New Roman"/>
          <w:sz w:val="24"/>
          <w:szCs w:val="24"/>
          <w:shd w:val="clear" w:color="auto" w:fill="FFFFFF"/>
        </w:rPr>
        <w:t xml:space="preserve">В соответствии с </w:t>
      </w:r>
      <w:r w:rsidR="00AA2E53" w:rsidRPr="0085634D">
        <w:rPr>
          <w:rFonts w:ascii="Times New Roman" w:eastAsia="Mangal" w:hAnsi="Times New Roman"/>
          <w:kern w:val="1"/>
          <w:sz w:val="24"/>
          <w:szCs w:val="24"/>
        </w:rPr>
        <w:t xml:space="preserve">Соглашением </w:t>
      </w:r>
      <w:r w:rsidR="00AA2E53">
        <w:rPr>
          <w:rFonts w:ascii="Times New Roman" w:eastAsia="Mangal" w:hAnsi="Times New Roman"/>
          <w:kern w:val="1"/>
          <w:sz w:val="24"/>
          <w:szCs w:val="24"/>
        </w:rPr>
        <w:t xml:space="preserve">о </w:t>
      </w:r>
      <w:r w:rsidR="00AA2E53" w:rsidRPr="0085634D">
        <w:rPr>
          <w:rFonts w:ascii="Times New Roman" w:eastAsia="Mangal" w:hAnsi="Times New Roman"/>
          <w:kern w:val="1"/>
          <w:sz w:val="24"/>
          <w:szCs w:val="24"/>
        </w:rPr>
        <w:t>предоставлении дотации на выравнивание бюджетной обеспеченности муниципальных районов (городских округов) из бюджета Республики Карелия</w:t>
      </w:r>
      <w:r w:rsidR="00AA2E53">
        <w:rPr>
          <w:rFonts w:ascii="Times New Roman" w:eastAsia="Mangal" w:hAnsi="Times New Roman"/>
          <w:kern w:val="1"/>
          <w:sz w:val="24"/>
          <w:szCs w:val="24"/>
        </w:rPr>
        <w:t xml:space="preserve"> </w:t>
      </w:r>
      <w:r w:rsidR="00AA2E53" w:rsidRPr="0085634D">
        <w:rPr>
          <w:rFonts w:ascii="Times New Roman" w:eastAsia="Mangal" w:hAnsi="Times New Roman"/>
          <w:kern w:val="1"/>
          <w:sz w:val="24"/>
          <w:szCs w:val="24"/>
        </w:rPr>
        <w:t>бюджету Лахденпохского муниципального района от 28 февраля 2019г. № 1</w:t>
      </w:r>
      <w:r w:rsidR="00AA2E53">
        <w:rPr>
          <w:rFonts w:ascii="Times New Roman" w:eastAsia="Mangal" w:hAnsi="Times New Roman"/>
          <w:kern w:val="1"/>
          <w:sz w:val="24"/>
          <w:szCs w:val="24"/>
        </w:rPr>
        <w:t xml:space="preserve">, Администрация Лахденпохского муниципального района обязана обеспечить отсутствие </w:t>
      </w:r>
      <w:r w:rsidR="00AA2E53" w:rsidRPr="0085634D">
        <w:rPr>
          <w:rFonts w:ascii="Times New Roman" w:eastAsia="Mangal" w:hAnsi="Times New Roman"/>
          <w:kern w:val="1"/>
          <w:sz w:val="24"/>
          <w:szCs w:val="24"/>
        </w:rPr>
        <w:t>просроченной кредиторской задолженности по оплате труда (включая начисления на оплату труда) муниципальных учреждений</w:t>
      </w:r>
      <w:r w:rsidR="00AA2E53">
        <w:rPr>
          <w:rFonts w:ascii="Times New Roman" w:eastAsia="Mangal" w:hAnsi="Times New Roman"/>
          <w:kern w:val="1"/>
          <w:sz w:val="24"/>
          <w:szCs w:val="24"/>
        </w:rPr>
        <w:t xml:space="preserve"> по состоянию на отчетную дату</w:t>
      </w:r>
      <w:proofErr w:type="gramEnd"/>
      <w:r w:rsidR="00AA2E53">
        <w:rPr>
          <w:rFonts w:ascii="Times New Roman" w:eastAsia="Mangal" w:hAnsi="Times New Roman"/>
          <w:kern w:val="1"/>
          <w:sz w:val="24"/>
          <w:szCs w:val="24"/>
        </w:rPr>
        <w:t>. Данное обязательство выполнено.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AA2E53" w:rsidRDefault="00176C26" w:rsidP="00AA2E53">
      <w:pPr>
        <w:spacing w:after="0" w:line="240" w:lineRule="auto"/>
        <w:jc w:val="both"/>
        <w:rPr>
          <w:rFonts w:ascii="Times New Roman" w:eastAsia="Mangal" w:hAnsi="Times New Roman"/>
          <w:kern w:val="1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</w:t>
      </w:r>
      <w:r w:rsidR="00AA2E53" w:rsidRPr="0085634D">
        <w:rPr>
          <w:rFonts w:ascii="Times New Roman" w:hAnsi="Times New Roman"/>
          <w:sz w:val="24"/>
          <w:szCs w:val="24"/>
          <w:shd w:val="clear" w:color="auto" w:fill="FFFFFF"/>
        </w:rPr>
        <w:t>За 201</w:t>
      </w:r>
      <w:r w:rsidR="00AA2E53"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AA2E53" w:rsidRPr="0085634D">
        <w:rPr>
          <w:rFonts w:ascii="Times New Roman" w:hAnsi="Times New Roman"/>
          <w:sz w:val="24"/>
          <w:szCs w:val="24"/>
          <w:shd w:val="clear" w:color="auto" w:fill="FFFFFF"/>
        </w:rPr>
        <w:t xml:space="preserve"> год показатель составил 20</w:t>
      </w:r>
      <w:r w:rsidR="00AA2E53">
        <w:rPr>
          <w:rFonts w:ascii="Times New Roman" w:hAnsi="Times New Roman"/>
          <w:sz w:val="24"/>
          <w:szCs w:val="24"/>
          <w:shd w:val="clear" w:color="auto" w:fill="FFFFFF"/>
        </w:rPr>
        <w:t>84</w:t>
      </w:r>
      <w:r w:rsidR="00AA2E53" w:rsidRPr="0085634D">
        <w:rPr>
          <w:rFonts w:ascii="Times New Roman" w:hAnsi="Times New Roman"/>
          <w:sz w:val="24"/>
          <w:szCs w:val="24"/>
          <w:shd w:val="clear" w:color="auto" w:fill="FFFFFF"/>
        </w:rPr>
        <w:t xml:space="preserve"> рублей. </w:t>
      </w:r>
      <w:r w:rsidR="00AA2E53" w:rsidRPr="0085634D">
        <w:rPr>
          <w:rFonts w:ascii="Times New Roman" w:eastAsia="Mangal" w:hAnsi="Times New Roman"/>
          <w:kern w:val="1"/>
          <w:sz w:val="24"/>
          <w:szCs w:val="24"/>
        </w:rPr>
        <w:t xml:space="preserve"> Произошло увеличение показателя в 201</w:t>
      </w:r>
      <w:r w:rsidR="00AA2E53">
        <w:rPr>
          <w:rFonts w:ascii="Times New Roman" w:eastAsia="Mangal" w:hAnsi="Times New Roman"/>
          <w:kern w:val="1"/>
          <w:sz w:val="24"/>
          <w:szCs w:val="24"/>
        </w:rPr>
        <w:t>9</w:t>
      </w:r>
      <w:r w:rsidR="00AA2E53" w:rsidRPr="0085634D">
        <w:rPr>
          <w:rFonts w:ascii="Times New Roman" w:eastAsia="Mangal" w:hAnsi="Times New Roman"/>
          <w:kern w:val="1"/>
          <w:sz w:val="24"/>
          <w:szCs w:val="24"/>
        </w:rPr>
        <w:t xml:space="preserve"> году  по сравнению с 201</w:t>
      </w:r>
      <w:r w:rsidR="00AA2E53">
        <w:rPr>
          <w:rFonts w:ascii="Times New Roman" w:eastAsia="Mangal" w:hAnsi="Times New Roman"/>
          <w:kern w:val="1"/>
          <w:sz w:val="24"/>
          <w:szCs w:val="24"/>
        </w:rPr>
        <w:t>8</w:t>
      </w:r>
      <w:r w:rsidR="00AA2E53" w:rsidRPr="0085634D">
        <w:rPr>
          <w:rFonts w:ascii="Times New Roman" w:eastAsia="Mangal" w:hAnsi="Times New Roman"/>
          <w:kern w:val="1"/>
          <w:sz w:val="24"/>
          <w:szCs w:val="24"/>
        </w:rPr>
        <w:t xml:space="preserve"> годом, </w:t>
      </w:r>
      <w:r w:rsidR="00AA2E53">
        <w:rPr>
          <w:rFonts w:ascii="Times New Roman" w:eastAsia="Mangal" w:hAnsi="Times New Roman"/>
          <w:kern w:val="1"/>
          <w:sz w:val="24"/>
          <w:szCs w:val="24"/>
        </w:rPr>
        <w:t>в связи со снижением численности населения района и увеличением заработной платы работников органов местного самоуправления на 4 процента.</w:t>
      </w:r>
    </w:p>
    <w:p w:rsidR="00AA2E53" w:rsidRPr="0085634D" w:rsidRDefault="00AA2E53" w:rsidP="00AA2E5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</w:rPr>
        <w:t xml:space="preserve">36.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</w:p>
    <w:p w:rsidR="0008367F" w:rsidRDefault="00176C26">
      <w:pPr>
        <w:spacing w:after="0" w:line="240" w:lineRule="auto"/>
        <w:jc w:val="both"/>
        <w:rPr>
          <w:rFonts w:ascii="Times New Roman" w:eastAsia="SimSun" w:hAnsi="Times New Roman"/>
          <w:kern w:val="1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Решением Совета Лахденпохского муниципального района от 01.12.2011 года №147  утверждена Схема территориального планирования Лахденпохского муниципального района. Также были утверждены Генеральные планы и Правила землепользования и застройке в  городском поселении и  4-х сельских поселениях. </w:t>
      </w:r>
      <w:r>
        <w:rPr>
          <w:rFonts w:ascii="Times New Roman" w:eastAsia="SimSun" w:hAnsi="Times New Roman"/>
          <w:kern w:val="1"/>
          <w:sz w:val="24"/>
          <w:szCs w:val="24"/>
        </w:rPr>
        <w:t>Проводится актуализация Генеральных планов и Правил землепользования и застройки сельских поселений. Выполнение современных требований градостроительства позволит сделать территорию района прозрачной для инвесторов, повысить его инвестиционную привлекательность.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37. Удовлетворенность населения деятельностью органов местного самоуправления городского округа (муниципального района)</w:t>
      </w:r>
    </w:p>
    <w:p w:rsidR="0008367F" w:rsidRDefault="00176C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 основании данных социологических опросов удовлетворенность населения деятельностью органов местного самоуправления Лахденпохского муниципального района за 201</w:t>
      </w:r>
      <w:r w:rsidR="00AA2E53">
        <w:rPr>
          <w:rFonts w:ascii="Times New Roman" w:eastAsia="Times New Roman" w:hAnsi="Times New Roman"/>
          <w:sz w:val="24"/>
          <w:szCs w:val="24"/>
        </w:rPr>
        <w:t>9 год уме</w:t>
      </w:r>
      <w:r w:rsidR="00C04C8C">
        <w:rPr>
          <w:rFonts w:ascii="Times New Roman" w:eastAsia="Times New Roman" w:hAnsi="Times New Roman"/>
          <w:sz w:val="24"/>
          <w:szCs w:val="24"/>
        </w:rPr>
        <w:t>ньш</w:t>
      </w:r>
      <w:r w:rsidR="00AA2E53">
        <w:rPr>
          <w:rFonts w:ascii="Times New Roman" w:eastAsia="Times New Roman" w:hAnsi="Times New Roman"/>
          <w:sz w:val="24"/>
          <w:szCs w:val="24"/>
        </w:rPr>
        <w:t>илась</w:t>
      </w:r>
      <w:r w:rsidR="00C04C8C">
        <w:rPr>
          <w:rFonts w:ascii="Times New Roman" w:eastAsia="Times New Roman" w:hAnsi="Times New Roman"/>
          <w:sz w:val="24"/>
          <w:szCs w:val="24"/>
        </w:rPr>
        <w:t xml:space="preserve"> на 6,7 процентных пункта</w:t>
      </w:r>
      <w:r w:rsidR="00AA2E53">
        <w:rPr>
          <w:rFonts w:ascii="Times New Roman" w:eastAsia="Times New Roman" w:hAnsi="Times New Roman"/>
          <w:sz w:val="24"/>
          <w:szCs w:val="24"/>
        </w:rPr>
        <w:t xml:space="preserve"> и составила 28</w:t>
      </w:r>
      <w:r>
        <w:rPr>
          <w:rFonts w:ascii="Times New Roman" w:eastAsia="Times New Roman" w:hAnsi="Times New Roman"/>
          <w:sz w:val="24"/>
          <w:szCs w:val="24"/>
        </w:rPr>
        <w:t>% от числа опрошенных  (в 201</w:t>
      </w:r>
      <w:r w:rsidR="00C04C8C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 году  было  </w:t>
      </w:r>
      <w:r w:rsidR="00C04C8C">
        <w:rPr>
          <w:rFonts w:ascii="Times New Roman" w:eastAsia="Times New Roman" w:hAnsi="Times New Roman"/>
          <w:sz w:val="24"/>
          <w:szCs w:val="24"/>
        </w:rPr>
        <w:t>30</w:t>
      </w:r>
      <w:r>
        <w:rPr>
          <w:rFonts w:ascii="Times New Roman" w:eastAsia="Times New Roman" w:hAnsi="Times New Roman"/>
          <w:sz w:val="24"/>
          <w:szCs w:val="24"/>
        </w:rPr>
        <w:t xml:space="preserve">%). 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35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8367F">
        <w:tc>
          <w:tcPr>
            <w:tcW w:w="935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38. Среднегодовая численность постоянного населения</w:t>
            </w:r>
          </w:p>
        </w:tc>
      </w:tr>
    </w:tbl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Среднегодовая численность постоянного населения за 201</w:t>
      </w:r>
      <w:r w:rsidR="00C04C8C"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 xml:space="preserve"> год составила 12</w:t>
      </w:r>
      <w:r w:rsidR="00C04C8C">
        <w:rPr>
          <w:rFonts w:ascii="Times New Roman" w:eastAsia="Times New Roman" w:hAnsi="Times New Roman"/>
          <w:sz w:val="24"/>
          <w:szCs w:val="24"/>
        </w:rPr>
        <w:t>55</w:t>
      </w:r>
      <w:r>
        <w:rPr>
          <w:rFonts w:ascii="Times New Roman" w:eastAsia="Times New Roman" w:hAnsi="Times New Roman"/>
          <w:sz w:val="24"/>
          <w:szCs w:val="24"/>
        </w:rPr>
        <w:t>6 человек или 9</w:t>
      </w:r>
      <w:r w:rsidR="00C04C8C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="00C04C8C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>% к уровню прошлого года. Снижение рождаемости и рост смертности приводят к увеличению естественной убыли населения.</w:t>
      </w:r>
    </w:p>
    <w:p w:rsidR="00C04C8C" w:rsidRPr="00C04C8C" w:rsidRDefault="00C04C8C" w:rsidP="00C04C8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04C8C">
        <w:rPr>
          <w:rFonts w:ascii="Times New Roman" w:hAnsi="Times New Roman"/>
          <w:sz w:val="24"/>
          <w:szCs w:val="24"/>
        </w:rPr>
        <w:t>Демографическая ситуация в</w:t>
      </w:r>
      <w:r w:rsidRPr="00C04C8C">
        <w:rPr>
          <w:rFonts w:ascii="Times New Roman" w:hAnsi="Times New Roman"/>
          <w:b/>
          <w:sz w:val="24"/>
          <w:szCs w:val="24"/>
        </w:rPr>
        <w:t xml:space="preserve"> </w:t>
      </w:r>
      <w:r w:rsidRPr="00C04C8C">
        <w:rPr>
          <w:rFonts w:ascii="Times New Roman" w:hAnsi="Times New Roman"/>
          <w:sz w:val="24"/>
          <w:szCs w:val="24"/>
        </w:rPr>
        <w:t>районе на протяжении ряда лет остается сложной. Миграционный отток граждан не снижается на протяжении нескольких лет. Сохраняется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C8C">
        <w:rPr>
          <w:rFonts w:ascii="Times New Roman" w:hAnsi="Times New Roman"/>
          <w:sz w:val="24"/>
          <w:szCs w:val="24"/>
        </w:rPr>
        <w:t>проблема естественной убыли населения. Не смотря на то, что естественная убыль населения в 2019 году снизилась по сравнению с 2018 годом на 35% и составила 91 чел.,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C8C">
        <w:rPr>
          <w:rFonts w:ascii="Times New Roman" w:hAnsi="Times New Roman"/>
          <w:sz w:val="24"/>
          <w:szCs w:val="24"/>
        </w:rPr>
        <w:t>число умерших по-прежнему превышает число родившихся в 2 раза.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C8C">
        <w:rPr>
          <w:rFonts w:ascii="Times New Roman" w:hAnsi="Times New Roman"/>
          <w:sz w:val="24"/>
          <w:szCs w:val="24"/>
        </w:rPr>
        <w:t>Численность постоянного  населения на 1 января 2020 года составляет 12,5 тыс. человек.</w:t>
      </w:r>
    </w:p>
    <w:p w:rsidR="0008367F" w:rsidRDefault="002B5EE7" w:rsidP="00C04C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</w:t>
      </w:r>
      <w:r w:rsidR="00C04C8C" w:rsidRPr="00C04C8C">
        <w:rPr>
          <w:rFonts w:ascii="Times New Roman" w:hAnsi="Times New Roman"/>
          <w:sz w:val="24"/>
          <w:szCs w:val="24"/>
        </w:rPr>
        <w:t>В целях улучшения демографической ситуации предусматривается продолжение реализации программ, планов и комплексов мер по данной проблеме, в том числе строительство новой поликлиники в г.Лахденпохья.</w:t>
      </w:r>
    </w:p>
    <w:p w:rsidR="002B5EE7" w:rsidRPr="00C04C8C" w:rsidRDefault="002B5EE7" w:rsidP="00C04C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color w:val="1D1D1D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39.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Удельная величина потребления энергетических ресурсов </w:t>
      </w:r>
      <w:r>
        <w:rPr>
          <w:rFonts w:ascii="Times New Roman" w:eastAsia="Times New Roman" w:hAnsi="Times New Roman"/>
          <w:i/>
          <w:color w:val="1D1D1D"/>
          <w:sz w:val="24"/>
          <w:szCs w:val="24"/>
        </w:rPr>
        <w:t>(электрическая и тепловая энергия, вода, природный газ) в многоквартирных домах.</w:t>
      </w:r>
    </w:p>
    <w:p w:rsidR="000E6B62" w:rsidRPr="000E6B62" w:rsidRDefault="00442B19" w:rsidP="000E6B62">
      <w:pP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 xml:space="preserve">       </w:t>
      </w:r>
      <w:r w:rsidR="000E6B62" w:rsidRPr="000E6B62">
        <w:rPr>
          <w:rFonts w:ascii="Times New Roman" w:eastAsia="SimSun" w:hAnsi="Times New Roman"/>
          <w:kern w:val="1"/>
          <w:sz w:val="24"/>
          <w:szCs w:val="24"/>
        </w:rPr>
        <w:t>В 2019 году показатель снизился по сравнению с 2018 годом до 1</w:t>
      </w:r>
      <w:r w:rsidR="000E6B62">
        <w:rPr>
          <w:rFonts w:ascii="Times New Roman" w:eastAsia="SimSun" w:hAnsi="Times New Roman"/>
          <w:kern w:val="1"/>
          <w:sz w:val="24"/>
          <w:szCs w:val="24"/>
        </w:rPr>
        <w:t>758,6</w:t>
      </w:r>
      <w:r w:rsidR="000E6B62" w:rsidRPr="000E6B62">
        <w:rPr>
          <w:rFonts w:ascii="Times New Roman" w:eastAsia="SimSun" w:hAnsi="Times New Roman"/>
          <w:kern w:val="1"/>
          <w:sz w:val="24"/>
          <w:szCs w:val="24"/>
        </w:rPr>
        <w:t xml:space="preserve"> кВт/час на 1 проживающего. Снижение произошло </w:t>
      </w:r>
      <w:proofErr w:type="gramStart"/>
      <w:r w:rsidR="000E6B62" w:rsidRPr="000E6B62">
        <w:rPr>
          <w:rFonts w:ascii="Times New Roman" w:eastAsia="SimSun" w:hAnsi="Times New Roman"/>
          <w:kern w:val="1"/>
          <w:sz w:val="24"/>
          <w:szCs w:val="24"/>
        </w:rPr>
        <w:t>в следстви</w:t>
      </w:r>
      <w:r w:rsidR="000E6B62">
        <w:rPr>
          <w:rFonts w:ascii="Times New Roman" w:eastAsia="SimSun" w:hAnsi="Times New Roman"/>
          <w:kern w:val="1"/>
          <w:sz w:val="24"/>
          <w:szCs w:val="24"/>
        </w:rPr>
        <w:t>е</w:t>
      </w:r>
      <w:proofErr w:type="gramEnd"/>
      <w:r w:rsidR="000E6B62" w:rsidRPr="000E6B62">
        <w:rPr>
          <w:rFonts w:ascii="Times New Roman" w:eastAsia="SimSun" w:hAnsi="Times New Roman"/>
          <w:kern w:val="1"/>
          <w:sz w:val="24"/>
          <w:szCs w:val="24"/>
        </w:rPr>
        <w:t xml:space="preserve"> сложившихся теплых погодных условий и меньшим использованием электронагревательных приборов.</w:t>
      </w: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color w:val="1D1D1D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Централизованное горячее водоснабжение в многоквартирных домах, расположенных на территории Лахденпохского муниципального района, </w:t>
      </w:r>
      <w:r w:rsidR="00E076AC">
        <w:rPr>
          <w:rFonts w:ascii="Times New Roman" w:hAnsi="Times New Roman"/>
          <w:sz w:val="24"/>
          <w:szCs w:val="24"/>
        </w:rPr>
        <w:t>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42B19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Природный газ в многоквартирных домах, расположенных на территории Лахденпохского муниципального района, отсутствует.</w:t>
      </w:r>
    </w:p>
    <w:p w:rsidR="000E6B62" w:rsidRDefault="000E6B62" w:rsidP="000E6B62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0E6B62">
        <w:rPr>
          <w:rFonts w:ascii="Times New Roman" w:eastAsia="Times New Roman" w:hAnsi="Times New Roman"/>
          <w:sz w:val="24"/>
          <w:szCs w:val="24"/>
        </w:rPr>
        <w:t xml:space="preserve">В 2019 году объем потребления тепловой энергии </w:t>
      </w:r>
      <w:r>
        <w:rPr>
          <w:rFonts w:ascii="Times New Roman" w:eastAsia="Times New Roman" w:hAnsi="Times New Roman"/>
          <w:sz w:val="24"/>
          <w:szCs w:val="24"/>
        </w:rPr>
        <w:t>остался на уровне</w:t>
      </w:r>
      <w:r w:rsidRPr="000E6B62">
        <w:rPr>
          <w:rFonts w:ascii="Times New Roman" w:eastAsia="Times New Roman" w:hAnsi="Times New Roman"/>
          <w:sz w:val="24"/>
          <w:szCs w:val="24"/>
        </w:rPr>
        <w:t xml:space="preserve"> 2018 год</w:t>
      </w:r>
      <w:r>
        <w:rPr>
          <w:rFonts w:ascii="Times New Roman" w:eastAsia="Times New Roman" w:hAnsi="Times New Roman"/>
          <w:sz w:val="24"/>
          <w:szCs w:val="24"/>
        </w:rPr>
        <w:t>а.</w:t>
      </w:r>
      <w:r w:rsidRPr="000E6B62">
        <w:rPr>
          <w:rFonts w:ascii="Times New Roman" w:eastAsia="Times New Roman" w:hAnsi="Times New Roman"/>
          <w:sz w:val="24"/>
          <w:szCs w:val="24"/>
        </w:rPr>
        <w:t xml:space="preserve"> На 2020-2022 годы планируется увеличение показателя в связи с тем, что в г.Лахденпохья ведется строительство многоквартирного жилого дома (48 квартир) на ул.Фанерной для переселения граждан из аварийного жилья.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42B19">
        <w:rPr>
          <w:rFonts w:ascii="Times New Roman" w:hAnsi="Times New Roman"/>
          <w:sz w:val="24"/>
          <w:szCs w:val="24"/>
        </w:rPr>
        <w:t xml:space="preserve">    </w:t>
      </w:r>
      <w:r w:rsidR="00E076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Снижение удельных показателей потребления коммунальных ресурсов в многоквартирных домах связано с установкой индивидуальных и коллективных приборов учета коммунальных ресурсов и увеличением тарифов. </w:t>
      </w:r>
    </w:p>
    <w:p w:rsidR="000E6B62" w:rsidRDefault="000E6B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color w:val="1D1D1D"/>
          <w:sz w:val="24"/>
          <w:szCs w:val="24"/>
        </w:rPr>
      </w:pPr>
      <w:r>
        <w:rPr>
          <w:rFonts w:ascii="Times New Roman" w:eastAsia="Times New Roman" w:hAnsi="Times New Roman"/>
          <w:i/>
          <w:color w:val="1D1D1D"/>
          <w:sz w:val="24"/>
          <w:szCs w:val="24"/>
        </w:rPr>
        <w:t>40. Удельная величина потребления энергетических ресурсов муниципальными бюджетными учреждениями.</w:t>
      </w:r>
    </w:p>
    <w:p w:rsidR="009A6ED4" w:rsidRDefault="000E6B62" w:rsidP="000E6B62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1D1D1D"/>
          <w:sz w:val="24"/>
          <w:szCs w:val="24"/>
        </w:rPr>
      </w:pPr>
      <w:r>
        <w:rPr>
          <w:rFonts w:ascii="Times New Roman" w:eastAsia="Times New Roman" w:hAnsi="Times New Roman"/>
          <w:color w:val="1D1D1D"/>
          <w:sz w:val="24"/>
          <w:szCs w:val="24"/>
        </w:rPr>
        <w:t xml:space="preserve">Удельная величина потребления </w:t>
      </w:r>
      <w:r w:rsid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электроэнергии в 2019 году составила 424,8 </w:t>
      </w:r>
      <w:proofErr w:type="spellStart"/>
      <w:r w:rsidR="009A6ED4">
        <w:rPr>
          <w:rFonts w:ascii="Times New Roman" w:eastAsia="Times New Roman" w:hAnsi="Times New Roman"/>
          <w:color w:val="1D1D1D"/>
          <w:sz w:val="24"/>
          <w:szCs w:val="24"/>
        </w:rPr>
        <w:t>квт</w:t>
      </w:r>
      <w:proofErr w:type="gramStart"/>
      <w:r w:rsidR="009A6ED4">
        <w:rPr>
          <w:rFonts w:ascii="Times New Roman" w:eastAsia="Times New Roman" w:hAnsi="Times New Roman"/>
          <w:color w:val="1D1D1D"/>
          <w:sz w:val="24"/>
          <w:szCs w:val="24"/>
        </w:rPr>
        <w:t>.ч</w:t>
      </w:r>
      <w:proofErr w:type="gramEnd"/>
      <w:r w:rsidR="009A6ED4">
        <w:rPr>
          <w:rFonts w:ascii="Times New Roman" w:eastAsia="Times New Roman" w:hAnsi="Times New Roman"/>
          <w:color w:val="1D1D1D"/>
          <w:sz w:val="24"/>
          <w:szCs w:val="24"/>
        </w:rPr>
        <w:t>ас</w:t>
      </w:r>
      <w:proofErr w:type="spellEnd"/>
      <w:r w:rsidR="009A6ED4">
        <w:rPr>
          <w:rFonts w:ascii="Times New Roman" w:eastAsia="Times New Roman" w:hAnsi="Times New Roman"/>
          <w:color w:val="1D1D1D"/>
          <w:sz w:val="24"/>
          <w:szCs w:val="24"/>
        </w:rPr>
        <w:t>. Увеличение показателя произошло</w:t>
      </w:r>
      <w:r w:rsidR="004D44FA">
        <w:rPr>
          <w:rFonts w:ascii="Times New Roman" w:eastAsia="Times New Roman" w:hAnsi="Times New Roman"/>
          <w:color w:val="1D1D1D"/>
          <w:sz w:val="24"/>
          <w:szCs w:val="24"/>
        </w:rPr>
        <w:t>,</w:t>
      </w:r>
      <w:r w:rsid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так как </w:t>
      </w:r>
      <w:r w:rsidR="009A6ED4" w:rsidRPr="009A6ED4">
        <w:rPr>
          <w:rFonts w:ascii="Times New Roman" w:eastAsia="Times New Roman" w:hAnsi="Times New Roman"/>
          <w:color w:val="1D1D1D"/>
          <w:sz w:val="24"/>
          <w:szCs w:val="24"/>
        </w:rPr>
        <w:t>Куркиекское сельское поселение допустило ошибку в сведениях о фактически потребленной электроэнергии за предыдущие годы.  Кроме того в 2019 году большое превышение потребления электроэнергии получилось в муниципальном учреждении Куркиекский досуговый центр.  В 2020 году запланировано снижение показателя по сравнению с 2019 годом, та</w:t>
      </w:r>
      <w:r w:rsidR="009A6ED4">
        <w:rPr>
          <w:rFonts w:ascii="Times New Roman" w:eastAsia="Times New Roman" w:hAnsi="Times New Roman"/>
          <w:color w:val="1D1D1D"/>
          <w:sz w:val="24"/>
          <w:szCs w:val="24"/>
        </w:rPr>
        <w:t>к</w:t>
      </w:r>
      <w:r w:rsidR="009A6ED4" w:rsidRP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как из-за введенного режима повышенной готовности учреждения не работают 2 месяца.  На плановый период 2021-2022 </w:t>
      </w:r>
      <w:proofErr w:type="spellStart"/>
      <w:proofErr w:type="gramStart"/>
      <w:r w:rsidR="009A6ED4" w:rsidRPr="009A6ED4">
        <w:rPr>
          <w:rFonts w:ascii="Times New Roman" w:eastAsia="Times New Roman" w:hAnsi="Times New Roman"/>
          <w:color w:val="1D1D1D"/>
          <w:sz w:val="24"/>
          <w:szCs w:val="24"/>
        </w:rPr>
        <w:t>гг</w:t>
      </w:r>
      <w:proofErr w:type="spellEnd"/>
      <w:proofErr w:type="gramEnd"/>
      <w:r w:rsidR="009A6ED4" w:rsidRP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прогнозируется потребление близкое к реальному в 2019 году.</w:t>
      </w:r>
    </w:p>
    <w:p w:rsidR="0008367F" w:rsidRDefault="00176C26" w:rsidP="000E6B62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Удельная величина потребления холодного  водоснабжения на одного человека населения в 201</w:t>
      </w:r>
      <w:r w:rsidR="009A6ED4">
        <w:rPr>
          <w:rFonts w:ascii="Times New Roman" w:eastAsia="Times New Roman" w:hAnsi="Times New Roman"/>
          <w:bCs/>
          <w:sz w:val="24"/>
          <w:szCs w:val="24"/>
        </w:rPr>
        <w:t>9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году по сравнению с уровнем 201</w:t>
      </w:r>
      <w:r w:rsidR="009A6ED4">
        <w:rPr>
          <w:rFonts w:ascii="Times New Roman" w:eastAsia="Times New Roman" w:hAnsi="Times New Roman"/>
          <w:bCs/>
          <w:sz w:val="24"/>
          <w:szCs w:val="24"/>
        </w:rPr>
        <w:t>8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года </w:t>
      </w:r>
      <w:r w:rsidR="009A6ED4">
        <w:rPr>
          <w:rFonts w:ascii="Times New Roman" w:eastAsia="Times New Roman" w:hAnsi="Times New Roman"/>
          <w:bCs/>
          <w:sz w:val="24"/>
          <w:szCs w:val="24"/>
        </w:rPr>
        <w:t>снизилась на 12%</w:t>
      </w:r>
      <w:r>
        <w:rPr>
          <w:rFonts w:ascii="Times New Roman" w:eastAsia="Times New Roman" w:hAnsi="Times New Roman"/>
          <w:bCs/>
          <w:sz w:val="24"/>
          <w:szCs w:val="24"/>
        </w:rPr>
        <w:t>.</w:t>
      </w:r>
      <w:r w:rsidR="009A6ED4"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r w:rsidR="009A6ED4" w:rsidRPr="009A6ED4">
        <w:rPr>
          <w:rFonts w:ascii="Times New Roman" w:eastAsia="Times New Roman" w:hAnsi="Times New Roman"/>
          <w:bCs/>
          <w:sz w:val="24"/>
          <w:szCs w:val="24"/>
        </w:rPr>
        <w:t xml:space="preserve">В 2020 году запланировано снижение показателя по сравнению с 2019 годом, та как из-за введенного режима повышенной готовности учреждения не работают 2 месяца.  На плановый период 2021-2022 </w:t>
      </w:r>
      <w:proofErr w:type="spellStart"/>
      <w:proofErr w:type="gramStart"/>
      <w:r w:rsidR="009A6ED4" w:rsidRPr="009A6ED4">
        <w:rPr>
          <w:rFonts w:ascii="Times New Roman" w:eastAsia="Times New Roman" w:hAnsi="Times New Roman"/>
          <w:bCs/>
          <w:sz w:val="24"/>
          <w:szCs w:val="24"/>
        </w:rPr>
        <w:t>гг</w:t>
      </w:r>
      <w:proofErr w:type="spellEnd"/>
      <w:proofErr w:type="gramEnd"/>
      <w:r w:rsidR="009A6ED4" w:rsidRPr="009A6ED4">
        <w:rPr>
          <w:rFonts w:ascii="Times New Roman" w:eastAsia="Times New Roman" w:hAnsi="Times New Roman"/>
          <w:bCs/>
          <w:sz w:val="24"/>
          <w:szCs w:val="24"/>
        </w:rPr>
        <w:t xml:space="preserve"> прогнозируется потребление близкое к реальному в 2019 году.</w:t>
      </w:r>
    </w:p>
    <w:p w:rsidR="009A6ED4" w:rsidRDefault="009A6ED4" w:rsidP="000E6B62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Удельная величина потребления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тепловой энергии в 2019 году сохранилась на уровне 2018 года.  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Снижение удельной величины потребления тепловой энергии в 2020-2021 </w:t>
      </w:r>
      <w:proofErr w:type="spellStart"/>
      <w:proofErr w:type="gramStart"/>
      <w:r w:rsidRPr="009A6ED4">
        <w:rPr>
          <w:rFonts w:ascii="Times New Roman" w:eastAsia="Times New Roman" w:hAnsi="Times New Roman"/>
          <w:bCs/>
          <w:sz w:val="24"/>
          <w:szCs w:val="24"/>
        </w:rPr>
        <w:t>гг</w:t>
      </w:r>
      <w:proofErr w:type="spellEnd"/>
      <w:proofErr w:type="gramEnd"/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 не планируется, так как  в муниципальных учреждениях основные энергосберегающие мероприятия проведены. Приборы теплового учета установлены во всех учреждениях с централизованным теплоснабжением.  Замена установленных приборов учета в двух учреждениях  на </w:t>
      </w:r>
      <w:proofErr w:type="gramStart"/>
      <w:r w:rsidRPr="009A6ED4">
        <w:rPr>
          <w:rFonts w:ascii="Times New Roman" w:eastAsia="Times New Roman" w:hAnsi="Times New Roman"/>
          <w:bCs/>
          <w:sz w:val="24"/>
          <w:szCs w:val="24"/>
        </w:rPr>
        <w:t>автоматизированные</w:t>
      </w:r>
      <w:proofErr w:type="gramEnd"/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 планируется в 2020 году.</w:t>
      </w: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D4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Централизованное горячее водоснабжение и природный газ в муниципальных бюджетных учреждениях, расположенных на территории Лахденпохского муниципального района, отсутствуют.</w:t>
      </w:r>
    </w:p>
    <w:p w:rsidR="0008367F" w:rsidRDefault="00176C2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Проблема энергосбережения и повышения энергетической эффективности является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комплексной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 ее решение требует последовательного осуществления согласованных мер в различных сферах производства и потребления энергетических ресурсов. </w:t>
      </w:r>
    </w:p>
    <w:p w:rsidR="00AA2794" w:rsidRDefault="00AA27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2794" w:rsidRPr="00AA2794" w:rsidRDefault="00AA2794" w:rsidP="00AA27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A2794">
        <w:rPr>
          <w:rFonts w:ascii="Times New Roman" w:eastAsia="Times New Roman" w:hAnsi="Times New Roman"/>
          <w:i/>
          <w:sz w:val="24"/>
          <w:szCs w:val="24"/>
        </w:rPr>
        <w:t xml:space="preserve">41.1Результаты независимой </w:t>
      </w:r>
      <w:proofErr w:type="gramStart"/>
      <w:r w:rsidRPr="00AA2794">
        <w:rPr>
          <w:rFonts w:ascii="Times New Roman" w:eastAsia="Times New Roman" w:hAnsi="Times New Roman"/>
          <w:i/>
          <w:sz w:val="24"/>
          <w:szCs w:val="24"/>
        </w:rPr>
        <w:t>оценки качества условий оказания услуг</w:t>
      </w:r>
      <w:proofErr w:type="gramEnd"/>
      <w:r w:rsidRPr="00AA2794">
        <w:rPr>
          <w:rFonts w:ascii="Times New Roman" w:eastAsia="Times New Roman" w:hAnsi="Times New Roman"/>
          <w:i/>
          <w:sz w:val="24"/>
          <w:szCs w:val="24"/>
        </w:rPr>
        <w:t xml:space="preserve"> муниципальными организациями в сфере культуры:</w:t>
      </w:r>
    </w:p>
    <w:p w:rsidR="00AA2794" w:rsidRPr="00AA2794" w:rsidRDefault="00AA2794" w:rsidP="00AA27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A2794">
        <w:rPr>
          <w:rFonts w:ascii="Times New Roman" w:eastAsia="Times New Roman" w:hAnsi="Times New Roman"/>
          <w:sz w:val="24"/>
          <w:szCs w:val="24"/>
        </w:rPr>
        <w:t xml:space="preserve">В 2019 году проведена независимая оценка качества условий оказания услуг (НОК)  в отношении четырех учреждений культуры из семи учреждений культуры. Показатель качества составил 83,58 балла. </w:t>
      </w:r>
    </w:p>
    <w:p w:rsidR="00AA2794" w:rsidRPr="00AA2794" w:rsidRDefault="00AA2794" w:rsidP="00AA27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A2794">
        <w:rPr>
          <w:rFonts w:ascii="Times New Roman" w:eastAsia="Times New Roman" w:hAnsi="Times New Roman"/>
          <w:sz w:val="24"/>
          <w:szCs w:val="24"/>
        </w:rPr>
        <w:t xml:space="preserve"> В 2020 году НОК будет проводиться в отношении трех учреждений культуры. Учитывая </w:t>
      </w:r>
      <w:r w:rsidRPr="00AA2794">
        <w:rPr>
          <w:rFonts w:ascii="Times New Roman" w:eastAsia="Times New Roman" w:hAnsi="Times New Roman"/>
          <w:sz w:val="24"/>
          <w:szCs w:val="24"/>
        </w:rPr>
        <w:lastRenderedPageBreak/>
        <w:t>основные проблемы проведения НОК в 2019 году, при проведении НОК в 2020 году  планируется показатель НОК увеличить до 85 баллов.</w:t>
      </w:r>
    </w:p>
    <w:p w:rsidR="00AA2794" w:rsidRPr="00AA2794" w:rsidRDefault="00AA2794" w:rsidP="00AA27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A2794"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W w:w="93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AA2794" w:rsidRPr="00AA2794" w:rsidTr="00014CC8">
        <w:tc>
          <w:tcPr>
            <w:tcW w:w="9356" w:type="dxa"/>
            <w:shd w:val="clear" w:color="auto" w:fill="auto"/>
            <w:vAlign w:val="center"/>
          </w:tcPr>
          <w:p w:rsidR="00AA2794" w:rsidRPr="00AA2794" w:rsidRDefault="00AA2794" w:rsidP="00AA27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41.2 Результаты независимой </w:t>
            </w:r>
            <w:proofErr w:type="gramStart"/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муниципальными организациями в сфере образования:</w:t>
            </w:r>
          </w:p>
          <w:p w:rsidR="00AA2794" w:rsidRPr="00014CC8" w:rsidRDefault="00AA2794" w:rsidP="00014CC8">
            <w:pPr>
              <w:widowControl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4CC8">
              <w:rPr>
                <w:rFonts w:ascii="Times New Roman" w:eastAsia="Times New Roman" w:hAnsi="Times New Roman"/>
                <w:sz w:val="24"/>
                <w:szCs w:val="24"/>
              </w:rPr>
              <w:t xml:space="preserve">В 2019 году независимая оценка качества оказания услуг (НОК) проведена во всех образовательных организациях. Показатель НОК составил 73,83 балла.  В учреждениях разработаны Планы по улучшению качества оказания услуг на 2020-2022 годы. </w:t>
            </w:r>
          </w:p>
        </w:tc>
      </w:tr>
    </w:tbl>
    <w:p w:rsidR="00AA2794" w:rsidRDefault="00AA27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14CC8" w:rsidRDefault="00014CC8" w:rsidP="00014CC8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Показатели </w:t>
      </w:r>
      <w:proofErr w:type="gramStart"/>
      <w:r w:rsidRPr="00014CC8">
        <w:rPr>
          <w:rFonts w:ascii="Times New Roman" w:eastAsia="Times New Roman" w:hAnsi="Times New Roman"/>
          <w:sz w:val="24"/>
          <w:szCs w:val="24"/>
        </w:rPr>
        <w:t>оценки эффективности деятельности органов местного самоуправления</w:t>
      </w:r>
      <w:proofErr w:type="gramEnd"/>
      <w:r w:rsidRPr="00014CC8">
        <w:rPr>
          <w:rFonts w:ascii="Times New Roman" w:eastAsia="Times New Roman" w:hAnsi="Times New Roman"/>
          <w:sz w:val="24"/>
          <w:szCs w:val="24"/>
        </w:rPr>
        <w:t xml:space="preserve"> за 2019 год</w:t>
      </w:r>
      <w:r>
        <w:rPr>
          <w:rFonts w:ascii="Times New Roman" w:eastAsia="Times New Roman" w:hAnsi="Times New Roman"/>
          <w:sz w:val="24"/>
          <w:szCs w:val="24"/>
        </w:rPr>
        <w:t xml:space="preserve"> будут проанализированы и выработаны мероприятия по улучшению показателей в 2020 году.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08367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</w:rPr>
      </w:pPr>
    </w:p>
    <w:p w:rsidR="0008367F" w:rsidRDefault="0008367F">
      <w:pPr>
        <w:spacing w:after="0" w:line="240" w:lineRule="auto"/>
        <w:jc w:val="both"/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Глава Администрации </w:t>
      </w: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Лахденпохского муниципального района                                              </w:t>
      </w:r>
      <w:r w:rsidR="00442B19">
        <w:rPr>
          <w:rFonts w:ascii="Times New Roman" w:eastAsia="Times New Roman" w:hAnsi="Times New Roman"/>
          <w:sz w:val="24"/>
          <w:szCs w:val="24"/>
        </w:rPr>
        <w:t xml:space="preserve">        О.</w:t>
      </w:r>
      <w:r>
        <w:rPr>
          <w:rFonts w:ascii="Times New Roman" w:eastAsia="Times New Roman" w:hAnsi="Times New Roman"/>
          <w:sz w:val="24"/>
          <w:szCs w:val="24"/>
        </w:rPr>
        <w:t>В.</w:t>
      </w:r>
      <w:r w:rsidR="00442B19">
        <w:rPr>
          <w:rFonts w:ascii="Times New Roman" w:eastAsia="Times New Roman" w:hAnsi="Times New Roman"/>
          <w:sz w:val="24"/>
          <w:szCs w:val="24"/>
        </w:rPr>
        <w:t xml:space="preserve"> Болгов</w:t>
      </w:r>
    </w:p>
    <w:p w:rsidR="0008367F" w:rsidRDefault="0008367F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08367F" w:rsidRPr="00442B19" w:rsidRDefault="00176C2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42B19">
        <w:rPr>
          <w:rFonts w:ascii="Times New Roman" w:hAnsi="Times New Roman"/>
          <w:sz w:val="18"/>
          <w:szCs w:val="18"/>
        </w:rPr>
        <w:t>Исп. Фатеева Е.Е.</w:t>
      </w:r>
    </w:p>
    <w:p w:rsidR="0008367F" w:rsidRPr="00442B19" w:rsidRDefault="00176C2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42B19">
        <w:rPr>
          <w:rFonts w:ascii="Times New Roman" w:hAnsi="Times New Roman"/>
          <w:sz w:val="18"/>
          <w:szCs w:val="18"/>
        </w:rPr>
        <w:t xml:space="preserve">Тел (81450) </w:t>
      </w:r>
      <w:r w:rsidR="00442B19">
        <w:rPr>
          <w:rFonts w:ascii="Times New Roman" w:hAnsi="Times New Roman"/>
          <w:sz w:val="18"/>
          <w:szCs w:val="18"/>
        </w:rPr>
        <w:t>45</w:t>
      </w:r>
      <w:r w:rsidRPr="00442B19">
        <w:rPr>
          <w:rFonts w:ascii="Times New Roman" w:hAnsi="Times New Roman"/>
          <w:sz w:val="18"/>
          <w:szCs w:val="18"/>
        </w:rPr>
        <w:t>186;</w:t>
      </w:r>
    </w:p>
    <w:p w:rsidR="0008367F" w:rsidRPr="00442B19" w:rsidRDefault="00176C2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42B19">
        <w:rPr>
          <w:rFonts w:ascii="Times New Roman" w:hAnsi="Times New Roman"/>
          <w:sz w:val="18"/>
          <w:szCs w:val="18"/>
        </w:rPr>
        <w:t>89643178423</w:t>
      </w:r>
    </w:p>
    <w:sectPr w:rsidR="0008367F" w:rsidRPr="00442B19" w:rsidSect="0036182A">
      <w:endnotePr>
        <w:numFmt w:val="decimal"/>
      </w:endnotePr>
      <w:pgSz w:w="11906" w:h="16838"/>
      <w:pgMar w:top="794" w:right="851" w:bottom="68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C8C" w:rsidRDefault="00C04C8C" w:rsidP="00C04C8C">
      <w:pPr>
        <w:spacing w:after="0" w:line="240" w:lineRule="auto"/>
      </w:pPr>
      <w:r>
        <w:separator/>
      </w:r>
    </w:p>
  </w:endnote>
  <w:endnote w:type="continuationSeparator" w:id="0">
    <w:p w:rsidR="00C04C8C" w:rsidRDefault="00C04C8C" w:rsidP="00C0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C8C" w:rsidRDefault="00C04C8C" w:rsidP="00C04C8C">
      <w:pPr>
        <w:spacing w:after="0" w:line="240" w:lineRule="auto"/>
      </w:pPr>
      <w:r>
        <w:separator/>
      </w:r>
    </w:p>
  </w:footnote>
  <w:footnote w:type="continuationSeparator" w:id="0">
    <w:p w:rsidR="00C04C8C" w:rsidRDefault="00C04C8C" w:rsidP="00C04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2A84"/>
    <w:multiLevelType w:val="singleLevel"/>
    <w:tmpl w:val="75C4665C"/>
    <w:name w:val="Bullet 3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26C510D6"/>
    <w:multiLevelType w:val="hybridMultilevel"/>
    <w:tmpl w:val="3C68B5DA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8CA1A9A"/>
    <w:multiLevelType w:val="singleLevel"/>
    <w:tmpl w:val="5BBA8A66"/>
    <w:name w:val="Bullet 4"/>
    <w:lvl w:ilvl="0"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">
    <w:nsid w:val="3197370F"/>
    <w:multiLevelType w:val="multilevel"/>
    <w:tmpl w:val="DC2AB044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381C4827"/>
    <w:multiLevelType w:val="singleLevel"/>
    <w:tmpl w:val="9E42F4BE"/>
    <w:name w:val="Bullet 7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3DE06B6E"/>
    <w:multiLevelType w:val="multilevel"/>
    <w:tmpl w:val="3B78D404"/>
    <w:name w:val="Нумерованный список 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720" w:firstLine="0"/>
      </w:pPr>
    </w:lvl>
    <w:lvl w:ilvl="2">
      <w:start w:val="1"/>
      <w:numFmt w:val="lowerRoman"/>
      <w:lvlText w:val="%3."/>
      <w:lvlJc w:val="left"/>
      <w:pPr>
        <w:ind w:left="1620" w:firstLine="0"/>
      </w:pPr>
    </w:lvl>
    <w:lvl w:ilvl="3">
      <w:start w:val="1"/>
      <w:numFmt w:val="decimal"/>
      <w:lvlText w:val="%4."/>
      <w:lvlJc w:val="left"/>
      <w:pPr>
        <w:ind w:left="2160" w:firstLine="0"/>
      </w:pPr>
    </w:lvl>
    <w:lvl w:ilvl="4">
      <w:start w:val="1"/>
      <w:numFmt w:val="lowerLetter"/>
      <w:lvlText w:val="%5."/>
      <w:lvlJc w:val="left"/>
      <w:pPr>
        <w:ind w:left="2880" w:firstLine="0"/>
      </w:pPr>
    </w:lvl>
    <w:lvl w:ilvl="5">
      <w:start w:val="1"/>
      <w:numFmt w:val="lowerRoman"/>
      <w:lvlText w:val="%6."/>
      <w:lvlJc w:val="left"/>
      <w:pPr>
        <w:ind w:left="3780" w:firstLine="0"/>
      </w:pPr>
    </w:lvl>
    <w:lvl w:ilvl="6">
      <w:start w:val="1"/>
      <w:numFmt w:val="decimal"/>
      <w:lvlText w:val="%7."/>
      <w:lvlJc w:val="left"/>
      <w:pPr>
        <w:ind w:left="4320" w:firstLine="0"/>
      </w:pPr>
    </w:lvl>
    <w:lvl w:ilvl="7">
      <w:start w:val="1"/>
      <w:numFmt w:val="lowerLetter"/>
      <w:lvlText w:val="%8."/>
      <w:lvlJc w:val="left"/>
      <w:pPr>
        <w:ind w:left="5040" w:firstLine="0"/>
      </w:pPr>
    </w:lvl>
    <w:lvl w:ilvl="8">
      <w:start w:val="1"/>
      <w:numFmt w:val="lowerRoman"/>
      <w:lvlText w:val="%9."/>
      <w:lvlJc w:val="left"/>
      <w:pPr>
        <w:ind w:left="5940" w:firstLine="0"/>
      </w:pPr>
    </w:lvl>
  </w:abstractNum>
  <w:abstractNum w:abstractNumId="6">
    <w:nsid w:val="4EF55F83"/>
    <w:multiLevelType w:val="singleLevel"/>
    <w:tmpl w:val="00260552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7">
    <w:nsid w:val="53744FD0"/>
    <w:multiLevelType w:val="multilevel"/>
    <w:tmpl w:val="54ACD56E"/>
    <w:name w:val="Нумерованный список 1"/>
    <w:lvl w:ilvl="0">
      <w:numFmt w:val="bullet"/>
      <w:lvlText w:val=""/>
      <w:lvlJc w:val="left"/>
      <w:pPr>
        <w:ind w:left="360" w:firstLine="0"/>
      </w:pPr>
      <w:rPr>
        <w:rFonts w:ascii="Wingdings" w:eastAsia="Wingdings" w:hAnsi="Wingdings" w:cs="Wingdings"/>
        <w:sz w:val="24"/>
        <w:szCs w:val="24"/>
      </w:rPr>
    </w:lvl>
    <w:lvl w:ilvl="1">
      <w:numFmt w:val="bullet"/>
      <w:lvlText w:val=""/>
      <w:lvlJc w:val="left"/>
      <w:pPr>
        <w:ind w:left="720" w:firstLine="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firstLine="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firstLine="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firstLine="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firstLine="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firstLine="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firstLine="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firstLine="0"/>
      </w:pPr>
      <w:rPr>
        <w:rFonts w:ascii="Wingdings" w:eastAsia="Wingdings" w:hAnsi="Wingdings" w:cs="Wingdings"/>
      </w:rPr>
    </w:lvl>
  </w:abstractNum>
  <w:abstractNum w:abstractNumId="8">
    <w:nsid w:val="6E254697"/>
    <w:multiLevelType w:val="singleLevel"/>
    <w:tmpl w:val="B6683DC8"/>
    <w:name w:val="Bullet 5"/>
    <w:lvl w:ilvl="0"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9">
    <w:nsid w:val="70F71637"/>
    <w:multiLevelType w:val="singleLevel"/>
    <w:tmpl w:val="C5805A10"/>
    <w:name w:val="Bullet 8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08367F"/>
    <w:rsid w:val="00014CC8"/>
    <w:rsid w:val="000571CE"/>
    <w:rsid w:val="0008367F"/>
    <w:rsid w:val="000E6B62"/>
    <w:rsid w:val="00142CD8"/>
    <w:rsid w:val="00176C26"/>
    <w:rsid w:val="001E33EC"/>
    <w:rsid w:val="00212E2E"/>
    <w:rsid w:val="00273ADD"/>
    <w:rsid w:val="002B5EE7"/>
    <w:rsid w:val="0036182A"/>
    <w:rsid w:val="003826DE"/>
    <w:rsid w:val="00442B19"/>
    <w:rsid w:val="00484592"/>
    <w:rsid w:val="004D44FA"/>
    <w:rsid w:val="004F0A49"/>
    <w:rsid w:val="00504ED7"/>
    <w:rsid w:val="005A0D20"/>
    <w:rsid w:val="00601F8E"/>
    <w:rsid w:val="00681723"/>
    <w:rsid w:val="00682ED6"/>
    <w:rsid w:val="006858AC"/>
    <w:rsid w:val="006B6484"/>
    <w:rsid w:val="006C2358"/>
    <w:rsid w:val="00723761"/>
    <w:rsid w:val="007D3566"/>
    <w:rsid w:val="008A1594"/>
    <w:rsid w:val="009A6ED4"/>
    <w:rsid w:val="00A71477"/>
    <w:rsid w:val="00AA2794"/>
    <w:rsid w:val="00AA2E53"/>
    <w:rsid w:val="00B65396"/>
    <w:rsid w:val="00BA0A3F"/>
    <w:rsid w:val="00BD3D78"/>
    <w:rsid w:val="00BF054E"/>
    <w:rsid w:val="00BF4275"/>
    <w:rsid w:val="00C04C8C"/>
    <w:rsid w:val="00D36A72"/>
    <w:rsid w:val="00DC3A44"/>
    <w:rsid w:val="00E076AC"/>
    <w:rsid w:val="00E46A47"/>
    <w:rsid w:val="00E72CBB"/>
    <w:rsid w:val="00EB152C"/>
    <w:rsid w:val="00EF25D6"/>
    <w:rsid w:val="00F40092"/>
    <w:rsid w:val="00FF2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List Paragraph" w:uiPriority="34" w:qFormat="1"/>
  </w:latentStyles>
  <w:style w:type="paragraph" w:default="1" w:styleId="a">
    <w:name w:val="Normal"/>
    <w:qFormat/>
    <w:rsid w:val="00361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618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uiPriority w:val="34"/>
    <w:qFormat/>
    <w:rsid w:val="0036182A"/>
    <w:pPr>
      <w:ind w:left="720"/>
      <w:contextualSpacing/>
    </w:pPr>
  </w:style>
  <w:style w:type="paragraph" w:customStyle="1" w:styleId="a5">
    <w:name w:val="Знак Знак Знак"/>
    <w:qFormat/>
    <w:rsid w:val="0036182A"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3">
    <w:name w:val="Обычный3"/>
    <w:qFormat/>
    <w:rsid w:val="0036182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2">
    <w:name w:val="Body Text Indent 2"/>
    <w:qFormat/>
    <w:rsid w:val="003618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6">
    <w:name w:val="Normal (Web)"/>
    <w:qFormat/>
    <w:rsid w:val="0036182A"/>
    <w:pPr>
      <w:spacing w:beforeAutospacing="1" w:afterAutospacing="1" w:line="240" w:lineRule="auto"/>
    </w:pPr>
    <w:rPr>
      <w:rFonts w:ascii="Times New Roman" w:eastAsia="Times New Roman" w:hAnsi="Times New Roman"/>
      <w:color w:val="00000A"/>
      <w:kern w:val="1"/>
      <w:sz w:val="24"/>
      <w:szCs w:val="24"/>
    </w:rPr>
  </w:style>
  <w:style w:type="paragraph" w:customStyle="1" w:styleId="1">
    <w:name w:val="Без интервала1"/>
    <w:qFormat/>
    <w:rsid w:val="0036182A"/>
    <w:pPr>
      <w:spacing w:after="0" w:line="240" w:lineRule="auto"/>
    </w:pPr>
    <w:rPr>
      <w:rFonts w:eastAsia="Times New Roman" w:cs="Calibri"/>
      <w:color w:val="00000A"/>
      <w:kern w:val="1"/>
    </w:rPr>
  </w:style>
  <w:style w:type="paragraph" w:customStyle="1" w:styleId="a7">
    <w:name w:val="Содержимое таблицы"/>
    <w:qFormat/>
    <w:rsid w:val="0036182A"/>
    <w:rPr>
      <w:rFonts w:eastAsia="Times New Roman"/>
      <w:color w:val="00000A"/>
      <w:kern w:val="1"/>
    </w:rPr>
  </w:style>
  <w:style w:type="paragraph" w:customStyle="1" w:styleId="a8">
    <w:name w:val="Текст письма"/>
    <w:qFormat/>
    <w:rsid w:val="003618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360" w:lineRule="auto"/>
      <w:ind w:firstLine="51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с отступом 2 Знак"/>
    <w:rsid w:val="0036182A"/>
    <w:rPr>
      <w:rFonts w:ascii="Times New Roman" w:eastAsia="Times New Roman" w:hAnsi="Times New Roman"/>
      <w:sz w:val="24"/>
      <w:szCs w:val="24"/>
    </w:rPr>
  </w:style>
  <w:style w:type="character" w:styleId="a9">
    <w:name w:val="Strong"/>
    <w:rsid w:val="0036182A"/>
    <w:rPr>
      <w:b/>
      <w:bCs/>
    </w:rPr>
  </w:style>
  <w:style w:type="character" w:styleId="aa">
    <w:name w:val="Hyperlink"/>
    <w:rsid w:val="0036182A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C0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04C8C"/>
  </w:style>
  <w:style w:type="paragraph" w:styleId="ad">
    <w:name w:val="footer"/>
    <w:basedOn w:val="a"/>
    <w:link w:val="ae"/>
    <w:uiPriority w:val="99"/>
    <w:semiHidden/>
    <w:unhideWhenUsed/>
    <w:rsid w:val="00C0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04C8C"/>
  </w:style>
  <w:style w:type="paragraph" w:styleId="af">
    <w:name w:val="Body Text"/>
    <w:basedOn w:val="a"/>
    <w:link w:val="af0"/>
    <w:uiPriority w:val="99"/>
    <w:semiHidden/>
    <w:unhideWhenUsed/>
    <w:rsid w:val="00AA279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A2794"/>
  </w:style>
  <w:style w:type="paragraph" w:styleId="af1">
    <w:name w:val="Balloon Text"/>
    <w:basedOn w:val="a"/>
    <w:link w:val="af2"/>
    <w:uiPriority w:val="99"/>
    <w:semiHidden/>
    <w:unhideWhenUsed/>
    <w:rsid w:val="0001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14C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paragraph" w:customStyle="1" w:styleId="a5">
    <w:name w:val="Знак Знак Знак"/>
    <w:qFormat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3">
    <w:name w:val="Обычный3"/>
    <w:qFormat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2">
    <w:name w:val="Body Text Indent 2"/>
    <w:qFormat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6">
    <w:name w:val="Normal (Web)"/>
    <w:qFormat/>
    <w:pPr>
      <w:spacing w:beforeAutospacing="1" w:afterAutospacing="1" w:line="240" w:lineRule="auto"/>
    </w:pPr>
    <w:rPr>
      <w:rFonts w:ascii="Times New Roman" w:eastAsia="Times New Roman" w:hAnsi="Times New Roman"/>
      <w:color w:val="00000A"/>
      <w:kern w:val="1"/>
      <w:sz w:val="24"/>
      <w:szCs w:val="24"/>
    </w:rPr>
  </w:style>
  <w:style w:type="paragraph" w:customStyle="1" w:styleId="1">
    <w:name w:val="Без интервала1"/>
    <w:qFormat/>
    <w:pPr>
      <w:spacing w:after="0" w:line="240" w:lineRule="auto"/>
    </w:pPr>
    <w:rPr>
      <w:rFonts w:eastAsia="Times New Roman" w:cs="Calibri"/>
      <w:color w:val="00000A"/>
      <w:kern w:val="1"/>
    </w:rPr>
  </w:style>
  <w:style w:type="paragraph" w:customStyle="1" w:styleId="a7">
    <w:name w:val="Содержимое таблицы"/>
    <w:qFormat/>
    <w:rPr>
      <w:rFonts w:eastAsia="Times New Roman"/>
      <w:color w:val="00000A"/>
      <w:kern w:val="1"/>
    </w:rPr>
  </w:style>
  <w:style w:type="paragraph" w:customStyle="1" w:styleId="a8">
    <w:name w:val="Текст письма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360" w:lineRule="auto"/>
      <w:ind w:firstLine="51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/>
      <w:sz w:val="24"/>
      <w:szCs w:val="24"/>
    </w:rPr>
  </w:style>
  <w:style w:type="character" w:styleId="a9">
    <w:name w:val="Strong"/>
    <w:rPr>
      <w:b/>
      <w:bCs/>
    </w:rPr>
  </w:style>
  <w:style w:type="character" w:styleId="aa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15</Pages>
  <Words>7468</Words>
  <Characters>42569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2020-05-22T12:23:00Z</cp:lastPrinted>
  <dcterms:created xsi:type="dcterms:W3CDTF">2017-05-19T13:49:00Z</dcterms:created>
  <dcterms:modified xsi:type="dcterms:W3CDTF">2020-06-01T13:57:00Z</dcterms:modified>
</cp:coreProperties>
</file>