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КАРЕЛИЯ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>ЛАХДЕНПОХСКОГО МУНИЦИПАЛЬНОГО РАЙОНА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>«18 »  марта 2019 года                                                                             №   103</w:t>
      </w:r>
      <w:r/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>Лахденпохья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w="-113" w:type="dxa"/>
        <w:tblW w:w="5070" w:type="dxa"/>
      </w:tblPr>
      <w:tblGrid>
        <w:gridCol w:w="5070"/>
      </w:tblGrid>
      <w:tr>
        <w:trPr>
          <w:trHeight w:val="1230" w:hRule="atLeast"/>
        </w:trPr>
        <w:tc>
          <w:tcPr>
            <w:tcW w:w="5070" w:type="dxa"/>
            <w:tcMar>
              <w:top w:w="0" w:type="dxa"/>
              <w:left w:w="113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Об  утверждении    Положения   о  конкурсной 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>комиссии по проведению открытого  конкурса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>на       право     заключения      концессионного соглашения         в       отношении       объектов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холодного  водоснабжения   и   </w:t>
            </w:r>
            <w:r>
              <w:rPr>
                <w:b w:val="0"/>
              </w:rPr>
            </w:r>
            <w:r>
              <w:rPr>
                <w:b w:val="0"/>
              </w:rPr>
              <w:t xml:space="preserve">водоотведения 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на       территории       сельских         поселений </w:t>
            </w:r>
            <w:r>
              <w:rPr>
                <w:b w:val="0"/>
              </w:rPr>
            </w:r>
            <w:r>
              <w:rPr>
                <w:b w:val="0"/>
              </w:rPr>
              <w:t>Лахденпохского      муниципального     района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ind w:firstLine="720"/>
        <w:spacing/>
        <w:jc w:val="both"/>
        <w:tabs>
          <w:tab w:val="left" w:pos="524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 Федерального закона от 06 октября 2003 года №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Style w:val="FontStyle14"/>
        </w:rPr>
        <w:t>Устава муниципального образования «</w:t>
      </w:r>
      <w:r>
        <w:rPr>
          <w:rStyle w:val="FontStyle14"/>
        </w:rPr>
      </w:r>
      <w:r>
        <w:rPr>
          <w:rStyle w:val="FontStyle14"/>
        </w:rPr>
        <w:t>Лахденпохский муниципальный район», Федерального закона от 21.07.2005 года № 115 «О концессионных соглашениях», в целях</w:t>
      </w:r>
      <w:r>
        <w:rPr>
          <w:rFonts w:ascii="Times New Roman" w:hAnsi="Times New Roman"/>
          <w:sz w:val="24"/>
          <w:szCs w:val="24"/>
        </w:rPr>
        <w:t xml:space="preserve"> заключения концессионных соглашений в отношении объектов водоснабжения 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водоотведения на территории сельских поселений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>Лахденпохского муниципального района</w:t>
      </w:r>
      <w:r>
        <w:rPr>
          <w:rStyle w:val="FontStyle1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>Лахденпохского муниципального района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spacing/>
        <w:jc w:val="both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>
      <w:pPr>
        <w:pStyle w:val="ConsPlusTitle"/>
        <w:spacing/>
        <w:jc w:val="both"/>
        <w:widowControl/>
        <w:rPr>
          <w:b w:val="0"/>
        </w:rPr>
      </w:pPr>
      <w:r>
        <w:rPr>
          <w:b w:val="0"/>
        </w:rPr>
        <w:t xml:space="preserve">        1.</w:t>
      </w:r>
      <w:r>
        <w:t xml:space="preserve"> </w:t>
      </w:r>
      <w:r>
        <w:rPr>
          <w:b w:val="0"/>
        </w:rPr>
        <w:t>Утвердить прилагаемое положение о конкурсной комиссии</w:t>
      </w:r>
      <w:r>
        <w:t xml:space="preserve"> </w:t>
      </w:r>
      <w:r>
        <w:rPr>
          <w:b w:val="0"/>
        </w:rPr>
        <w:t xml:space="preserve">по проведению открытого  конкурса на       право     заключения      концессионного соглашения         в       отношении       объектов  холодного  водоснабжения   и   </w:t>
      </w:r>
      <w:r>
        <w:rPr>
          <w:b w:val="0"/>
        </w:rPr>
      </w:r>
      <w:r>
        <w:rPr>
          <w:b w:val="0"/>
        </w:rPr>
        <w:t xml:space="preserve">водоотведения  на       территории       сельских         поселений    </w:t>
      </w:r>
      <w:r>
        <w:rPr>
          <w:b w:val="0"/>
        </w:rPr>
      </w:r>
      <w:r>
        <w:rPr>
          <w:b w:val="0"/>
        </w:rPr>
        <w:t xml:space="preserve">Лахденпохского      муниципального     района     </w:t>
      </w:r>
      <w:r>
        <w:rPr>
          <w:b w:val="0"/>
          <w:color w:val="000000"/>
        </w:rPr>
        <w:t>(Приложение).</w:t>
      </w:r>
      <w:r>
        <w:rPr>
          <w:b w:val="0"/>
        </w:rPr>
      </w:r>
    </w:p>
    <w:p>
      <w:pPr>
        <w:ind w:firstLine="540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shd w:val="clear" w:fill="ffffff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shd w:val="clear" w:fill="ffffff"/>
        </w:rPr>
      </w:r>
      <w:r>
        <w:rPr>
          <w:rFonts w:ascii="Times New Roman" w:hAnsi="Times New Roman"/>
          <w:color w:val="000000"/>
          <w:sz w:val="24"/>
          <w:szCs w:val="24"/>
          <w:shd w:val="clear" w:fill="ffffff"/>
        </w:rPr>
        <w:t xml:space="preserve">Лахденпохского муниципального района </w:t>
      </w:r>
      <w:hyperlink r:id="rId7" w:history="1">
        <w:r>
          <w:rPr>
            <w:rStyle w:val="-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.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lah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-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mr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.</w:t>
        </w:r>
        <w:r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/>
    </w:p>
    <w:p>
      <w:pPr>
        <w:ind w:firstLine="540"/>
        <w:spacing w:after="0"/>
        <w:jc w:val="both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вступает в силу с момента его подписания.</w:t>
      </w:r>
    </w:p>
    <w:p>
      <w:pPr>
        <w:ind w:firstLine="540"/>
        <w:spacing w:after="0"/>
        <w:jc w:val="both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pStyle w:val="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Лахденпохского муниципального района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В.М.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>Пинигин</w:t>
      </w:r>
      <w:r/>
    </w:p>
    <w:p>
      <w:pPr>
        <w:tabs>
          <w:tab w:val="left" w:pos="709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r/>
    </w:p>
    <w:p>
      <w:r/>
    </w:p>
    <w:p>
      <w:r/>
    </w:p>
    <w:p>
      <w:r/>
    </w:p>
    <w:p>
      <w:r/>
    </w:p>
    <w:p>
      <w:r/>
    </w:p>
    <w:p>
      <w:pPr>
        <w:pStyle w:val="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Приложение к постановлению Администрации </w:t>
      </w:r>
    </w:p>
    <w:p>
      <w:pPr>
        <w:pStyle w:val="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Лахденпохского   муниципального   района  </w:t>
      </w:r>
    </w:p>
    <w:p>
      <w:pPr>
        <w:pStyle w:val=""/>
      </w:pPr>
      <w:r>
        <w:rPr>
          <w:rFonts w:ascii="Times New Roman" w:hAnsi="Times New Roman"/>
        </w:rPr>
        <w:t xml:space="preserve">                                                                                   от «____» __________ 2019 года   № _________</w:t>
      </w:r>
      <w:r/>
    </w:p>
    <w:p>
      <w:pPr>
        <w:numPr>
          <w:ilvl w:val="0"/>
          <w:numId w:val="0"/>
        </w:numPr>
        <w:ind w:firstLine="4860"/>
        <w:spacing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0"/>
        </w:numPr>
        <w:ind w:firstLine="4860"/>
        <w:spacing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>
      <w:pPr>
        <w:pStyle w:val="ConsPlusTitle"/>
        <w:spacing/>
        <w:jc w:val="center"/>
        <w:widowControl/>
      </w:pPr>
      <w:r>
        <w:t>Положение</w:t>
      </w:r>
    </w:p>
    <w:p>
      <w:pPr>
        <w:pStyle w:val="ConsPlusTitle"/>
        <w:spacing/>
        <w:jc w:val="center"/>
        <w:widowControl/>
      </w:pPr>
      <w:r>
        <w:t>о конкурсной комиссии по проведению открытого конкурса на право заключения концессионного соглашения в отношении объектов холодного водоснабжения и водоотведения на территории сельских поселений Лахденпохского муниципального района</w:t>
      </w:r>
    </w:p>
    <w:p>
      <w:pPr>
        <w:pStyle w:val="ConsPlusTitle"/>
        <w:spacing/>
        <w:jc w:val="center"/>
        <w:widowControl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0"/>
        </w:numPr>
        <w:spacing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>
      <w:pPr>
        <w:ind w:firstLine="708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Положение о конкурсной комиссии по проведению открытого конкурса на право заключения концессионного соглашения в отношении объектов холодного водоснабжения и водоотведения на территории сельских поселений Лахденпохского муниципального района  (далее - конкурсная комиссия).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Конкурсная комиссия создана для подготовки и проведения открытого конкурса на право заключения концессионного соглашения в отношении объектов холодного водоснабжения и водоотведения на территории сельских поселений Лахденпохского муниципального района  (далее - конкурс), для проведения предварительного отбора участников конкурса, рассмотрения заявок заявителей, конкурсного отбора, рассмотрения и оценки конкурсных предложений, определения победителя конкурса и полномочна принимать решения, отнесенные к ее компетенции законодательством, конкурсной документацией и  настоящим Положением.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Конкурсная комиссия руководствуется принципами создания равных конкурсных условий для заявителей и участников конкурса, единства требований к ним и критериев оценки их конкурсных предложений, объективности оценок и гласности.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Состав конкурсной комиссии утверждается распоряжением Администрации Лахденпохского муниципального района.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Число членов конкурсной комиссии не может быть менее чем 5 (пять) человек.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Конкурсная комиссия состоит из председателя, заместителя председателя, секретаря и членов конкурсной комиссии.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Руководит деятельностью конкурсной комиссии председатель конкурсной комиссии.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Организатор конкурса обеспечивает деятельность конкурсной комиссии и проведение конкурса.</w:t>
      </w:r>
    </w:p>
    <w:p>
      <w:pPr>
        <w:numPr>
          <w:ilvl w:val="0"/>
          <w:numId w:val="0"/>
        </w:numPr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Функции конкурсной комиссии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Конкурсная комиссия выполняет следующие функции: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Опубликовывает в официальном печатном издании и размещает на официальном сайте в сети Интернет сообщение о проведении конкурса, сообщение о внесении изменений в конкурсную документацию.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Принимает заявки на участие в конкурсе.</w:t>
      </w:r>
    </w:p>
    <w:p>
      <w:pPr>
        <w:ind w:firstLine="54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2.3. Предоставляет заявителям конкурсную документацию, разъяснения положений конкурсной документации в соответствии с Федеральным </w:t>
      </w:r>
      <w:r>
        <w:rPr>
          <w:rStyle w:val="ListLabel3"/>
        </w:rPr>
        <w:t>законом</w:t>
      </w:r>
      <w:r>
        <w:rPr>
          <w:rFonts w:ascii="Times New Roman" w:hAnsi="Times New Roman"/>
          <w:sz w:val="24"/>
          <w:szCs w:val="24"/>
        </w:rPr>
        <w:t xml:space="preserve"> от 21.07.2005 № 115-ФЗ «О концессионных соглашениях» (далее – Закон № 115-ФЗ).</w:t>
      </w:r>
      <w:r/>
    </w:p>
    <w:p>
      <w:pPr>
        <w:ind w:firstLine="54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2.4. Осуществляет вскрытие конвертов с заявками на участие в конкурсе, а также рассмотрение таких заявок в порядке, установленном </w:t>
      </w:r>
      <w:r>
        <w:rPr>
          <w:rStyle w:val="ListLabel3"/>
        </w:rPr>
        <w:t>Законом</w:t>
      </w:r>
      <w:r>
        <w:rPr>
          <w:rFonts w:ascii="Times New Roman" w:hAnsi="Times New Roman"/>
          <w:sz w:val="24"/>
          <w:szCs w:val="24"/>
        </w:rPr>
        <w:t xml:space="preserve"> № 115-ФЗ.</w:t>
      </w:r>
      <w:r/>
    </w:p>
    <w:p>
      <w:pPr>
        <w:ind w:firstLine="54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2.5.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 </w:t>
      </w:r>
      <w:r>
        <w:rPr>
          <w:rStyle w:val="ListLabel3"/>
        </w:rPr>
        <w:t>пункта 5 части 1 статьи 23</w:t>
      </w:r>
      <w:r>
        <w:rPr>
          <w:rFonts w:ascii="Times New Roman" w:hAnsi="Times New Roman"/>
          <w:sz w:val="24"/>
          <w:szCs w:val="24"/>
        </w:rPr>
        <w:t xml:space="preserve"> Закона № 115-ФЗ, и достоверность сведений, содержащихся в этих документах и материалах.</w:t>
      </w:r>
      <w:r/>
    </w:p>
    <w:p>
      <w:pPr>
        <w:ind w:firstLine="54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2.6. Устанавливает соответствие заявителей и представленных ими заявок на участие в конкурсе требованиям, установленным </w:t>
      </w:r>
      <w:r>
        <w:rPr>
          <w:rStyle w:val="ListLabel3"/>
        </w:rPr>
        <w:t>Законом</w:t>
      </w:r>
      <w:r>
        <w:rPr>
          <w:rFonts w:ascii="Times New Roman" w:hAnsi="Times New Roman"/>
          <w:sz w:val="24"/>
          <w:szCs w:val="24"/>
        </w:rPr>
        <w:t xml:space="preserve"> № 115-ФЗ и конкурсной документацией, и соответствие конкурсных предложений критериям конкурса и указанным требованиям.</w:t>
      </w:r>
      <w:r/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В случае необходимости запрашивает и получает у соответствующих органов и организаций информацию для проверки достоверности, представленных заявителями, участниками конкурса сведений.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Определяет участников конкурса.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Определяет победителя конкурса и направляет ему уведомление о признании его победителем.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Уведомляет участников конкурса о результатах проведения конкурса.</w:t>
      </w:r>
    </w:p>
    <w:p>
      <w:pPr>
        <w:ind w:firstLine="54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2.14. Опубликовывает и размещает сообщение о результатах проведения конкурса.</w:t>
      </w:r>
      <w:r/>
    </w:p>
    <w:p>
      <w:pPr>
        <w:numPr>
          <w:ilvl w:val="0"/>
          <w:numId w:val="0"/>
        </w:numPr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Организация работы конкурсной комиссии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Работа конкурсной комиссии осуществляется на ее заседаниях.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Председатель конкурсной комиссии: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 оглашает повестку заседания и при необходимости вносит на голосование предложения по ее изменению и дополнению; 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 ведет заседания конкурсной комиссии;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 предоставляет слово для выступлений: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 ставит на голосование предложения членов конкурсной комиссии и проекты принимаемых решений;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 подводит итоги голосования и оглашает принятые формулировки;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Секретарь конкурсной комиссии:  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 осуществляет подготовку материалов к заседаниям конкурсной комиссии: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  не позднее, чем за 3 (три) дня до даты проведения заседания конкурсной комиссии в письменном виде (почтовым отправлением или факсимильным сообщением) извещает членов конкурсной комиссии о месте, времени и повестке дня заседания;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 осуществляет учет и хранение материалов конкурсной комиссии, а также учет входящих и исходящих документов до момента их передачи Концеденту по завершении конкурса;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 надлежащим образом и своевременно оформляет протоколы конкурсной комиссии и иные документы, представляет их на подпись председателю и членам конкурсной комиссии.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Порядок принятия решений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Конкурсная комиссия правомочна принимать решения, если на заседании конкурсной комиссии присутствует не менее чем 50 (пятьдесят) процентов общего числа ее членов, при этом каждый член конкурсной комиссии имеет 1 (один) голос.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Решения конкурсной комиссии принимаются большинством голосов от числа членов конкурсной комиссии, принявших участие в ее заседании.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 случае равенства числа голосов, голос председателя конкурсной комиссии считается решающим.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 Члены конкурсной комиссии участвуют в заседаниях лично.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Решения конкурсной комиссии оформляются протоколами, которые подписывают члены комиссии, принявшие участие в заседании конкурсной комиссии. При принятии решений в рамках оценки и рассмотрения конкурсных предложений члены конкурсной комиссии действуют в порядке, установленном конкурсной документацией и Законом № 115-ФЗ.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  Конкурсная комиссия вправе привлекать к своей работе независимых экспертов.</w:t>
      </w:r>
    </w:p>
    <w:p>
      <w:pPr>
        <w:ind w:firstLine="54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4.7.  Членами конкурсной комиссии, независимыми экспертами не могут быть граждане,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аффилированными лицами участников конкурса. В случае выявления в составе конкурсной комиссии, независимых экспертов таких лиц концедент заменяет их иными лицами.</w:t>
      </w:r>
      <w:r/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ind w:firstLine="54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оформления и опубликования решений</w:t>
      </w:r>
    </w:p>
    <w:p>
      <w:pPr>
        <w:ind w:firstLine="54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конкурсной комиссии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 Протокол заседаний конкурсной комиссии оформляется не позднее 3-х дней с даты проведения соответствующего заседания, или в специально установленные графиком проведения конкурса сроки.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 протоколе заседания конкурсной комиссии в обязательном порядке указываются дата заседания, повестка дня, присутствующие члены конкурсной комиссии, фамилии, имена и отчества, должности и места работы, приглашенных на заседание конкурсной комиссии, краткое содержание выступлений, результаты голосования, особое мнение членов конкурсной комиссии (в случае наличия такого), а также иные положения, наличие которых является обязательным в соответствии с Законом № 115-ФЗ. Особое мнение членов конкурсной комиссии излагается в письменном виде и прилагается к протоколу заседания.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установленных конкурсной документацией и Законом № 115-ФЗ случаях, конкурсная комиссия размещает необходимые информацию и сведения о ходе и результатах проведения конкурса в общедоступных источниках информации.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Секретарь конкурсной комиссии обеспечивает хранение оригиналов протоколов конкурсной комиссии. Протоколы нумеруются в хронологическом порядке, формируются в отдельное дело.</w:t>
      </w:r>
    </w:p>
    <w:p>
      <w:pPr>
        <w:ind w:firstLine="54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ind w:firstLine="72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line="240" w:lineRule="auto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cc"/>
    <w:family w:val="roman"/>
    <w:pitch w:val="default"/>
  </w:font>
  <w:font w:name="Calibri">
    <w:panose1 w:val="02020603050405020304"/>
    <w:charset w:val="cc"/>
    <w:family w:val="roman"/>
    <w:pitch w:val="default"/>
  </w:font>
  <w:font w:name="Liberation Sans">
    <w:panose1 w:val="020B0604020202020204"/>
    <w:charset w:val="cc"/>
    <w:family w:val="roman"/>
    <w:pitch w:val="default"/>
  </w:font>
  <w:font w:name="Microsoft YaHei">
    <w:panose1 w:val="020B0604020202020204"/>
    <w:charset w:val="00"/>
    <w:family w:val="auto"/>
    <w:pitch w:val="default"/>
  </w:font>
  <w:font w:name="Mangal">
    <w:panose1 w:val="00000400000000000000"/>
    <w:charset w:val="01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106"/>
    </w:tmLastPosCaret>
    <w:tmLastPosAnchor>
      <w:tmLastPosPgfIdx w:val="0"/>
      <w:tmLastPosIdx w:val="0"/>
    </w:tmLastPosAnchor>
    <w:tmLastPosTblRect w:left="0" w:top="0" w:right="0" w:bottom="0"/>
    <w:tmAppRevision w:date="1552976235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color w:val="00000a"/>
        <w:kern w:val="1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 w:customStyle="1">
    <w:name w:val="Заголовок"/>
    <w:qFormat/>
    <w:basedOn w:val=""/>
    <w:next w:val="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">
    <w:name w:val="Body Text"/>
    <w:qFormat/>
    <w:basedOn w:val=""/>
    <w:pPr>
      <w:spacing w:after="140"/>
    </w:pPr>
  </w:style>
  <w:style w:type="paragraph" w:styleId="">
    <w:name w:val="List"/>
    <w:qFormat/>
    <w:basedOn w:val=""/>
    <w:rPr>
      <w:rFonts w:cs="Mangal"/>
    </w:rPr>
  </w:style>
  <w:style w:type="paragraph" w:styleId="">
    <w:name w:val="caption"/>
    <w:qFormat/>
    <w:basedOn w:val=""/>
    <w:pPr>
      <w:spacing w:before="120" w:after="120"/>
    </w:pPr>
    <w:rPr>
      <w:rFonts w:cs="Mangal"/>
      <w:i/>
      <w:iCs/>
      <w:sz w:val="24"/>
      <w:szCs w:val="24"/>
    </w:rPr>
  </w:style>
  <w:style w:type="paragraph" w:styleId="">
    <w:name w:val="Index Heading"/>
    <w:qFormat/>
    <w:basedOn w:val=""/>
    <w:rPr>
      <w:rFonts w:cs="Mangal"/>
    </w:rPr>
  </w:style>
  <w:style w:type="paragraph" w:styleId="">
    <w:name w:val="No Spacing"/>
    <w:qFormat/>
    <w:pPr>
      <w:spacing w:after="0" w:line="240" w:lineRule="auto"/>
    </w:pPr>
  </w:style>
  <w:style w:type="paragraph" w:styleId="ConsPlusTitle" w:customStyle="1">
    <w:name w:val="ConsPlusTitle"/>
    <w:qFormat/>
    <w:pPr>
      <w:spacing w:after="0" w:line="240" w:lineRule="auto"/>
      <w:widowControl w:val="0"/>
    </w:pPr>
    <w:rPr>
      <w:rFonts w:ascii="Times New Roman" w:hAnsi="Times New Roman"/>
      <w:b/>
      <w:bCs/>
      <w:sz w:val="24"/>
      <w:szCs w:val="24"/>
    </w:rPr>
  </w:style>
  <w:style w:type="character" w:styleId="" w:default="1">
    <w:name w:val="Default Paragraph Font"/>
    <w:rPr>
      <w:color w:val="000000"/>
      <w:kern w:val="0"/>
      <w:sz w:val="20"/>
    </w:rPr>
  </w:style>
  <w:style w:type="character" w:styleId="-" w:customStyle="1">
    <w:name w:val="Интернет-ссылка"/>
    <w:basedOn w:val=""/>
    <w:rPr>
      <w:color w:val="0000ff"/>
      <w:u w:color="auto" w:val="single"/>
    </w:rPr>
  </w:style>
  <w:style w:type="character" w:styleId="FontStyle14" w:customStyle="1">
    <w:name w:val="Font Style14"/>
    <w:rPr>
      <w:rFonts w:ascii="Times New Roman" w:hAnsi="Times New Roman"/>
      <w:color w:val="000000"/>
      <w:kern w:val="0"/>
      <w:sz w:val="24"/>
      <w:szCs w:val="24"/>
    </w:rPr>
  </w:style>
  <w:style w:type="character" w:styleId="ListLabel1" w:customStyle="1">
    <w:name w:val="ListLabel 1"/>
    <w:rPr>
      <w:rFonts w:ascii="Times New Roman" w:hAnsi="Times New Roman"/>
      <w:color w:val="000000"/>
      <w:kern w:val="0"/>
      <w:sz w:val="24"/>
      <w:szCs w:val="24"/>
      <w:lang w:val="en-us"/>
    </w:rPr>
  </w:style>
  <w:style w:type="character" w:styleId="ListLabel2" w:customStyle="1">
    <w:name w:val="ListLabel 2"/>
    <w:rPr>
      <w:rFonts w:ascii="Times New Roman" w:hAnsi="Times New Roman"/>
      <w:color w:val="000000"/>
      <w:kern w:val="0"/>
      <w:sz w:val="24"/>
      <w:szCs w:val="24"/>
    </w:rPr>
  </w:style>
  <w:style w:type="character" w:styleId="ListLabel3" w:customStyle="1">
    <w:name w:val="ListLabel 3"/>
    <w:rPr>
      <w:rFonts w:ascii="Times New Roman" w:hAnsi="Times New Roman"/>
      <w:color w:val="000000"/>
      <w:kern w:val="0"/>
      <w:sz w:val="24"/>
      <w:szCs w:val="24"/>
    </w:rPr>
  </w:style>
  <w:style w:type="character" w:styleId="ListLabel4" w:customStyle="1">
    <w:name w:val="ListLabel 4"/>
    <w:rPr>
      <w:rFonts w:ascii="Times New Roman" w:hAnsi="Times New Roman"/>
      <w:color w:val="000000"/>
      <w:kern w:val="0"/>
      <w:sz w:val="24"/>
      <w:szCs w:val="24"/>
      <w:lang w:val="en-us"/>
    </w:rPr>
  </w:style>
  <w:style w:type="character" w:styleId="ListLabel5" w:customStyle="1">
    <w:name w:val="ListLabel 5"/>
    <w:rPr>
      <w:rFonts w:ascii="Times New Roman" w:hAnsi="Times New Roman"/>
      <w:color w:val="000000"/>
      <w:kern w:val="0"/>
      <w:sz w:val="24"/>
      <w:szCs w:val="24"/>
    </w:rPr>
  </w:style>
  <w:style w:type="character" w:styleId="ListLabel6" w:customStyle="1">
    <w:name w:val="ListLabel 6"/>
    <w:rPr>
      <w:rFonts w:ascii="Times New Roman" w:hAnsi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Times New Roman" w:cs="Times New Roman"/>
        <w:color w:val="00000a"/>
        <w:kern w:val="1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 w:customStyle="1">
    <w:name w:val="Заголовок"/>
    <w:qFormat/>
    <w:basedOn w:val=""/>
    <w:next w:val="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">
    <w:name w:val="Body Text"/>
    <w:qFormat/>
    <w:basedOn w:val=""/>
    <w:pPr>
      <w:spacing w:after="140"/>
    </w:pPr>
  </w:style>
  <w:style w:type="paragraph" w:styleId="">
    <w:name w:val="List"/>
    <w:qFormat/>
    <w:basedOn w:val=""/>
    <w:rPr>
      <w:rFonts w:cs="Mangal"/>
    </w:rPr>
  </w:style>
  <w:style w:type="paragraph" w:styleId="">
    <w:name w:val="caption"/>
    <w:qFormat/>
    <w:basedOn w:val=""/>
    <w:pPr>
      <w:spacing w:before="120" w:after="120"/>
    </w:pPr>
    <w:rPr>
      <w:rFonts w:cs="Mangal"/>
      <w:i/>
      <w:iCs/>
      <w:sz w:val="24"/>
      <w:szCs w:val="24"/>
    </w:rPr>
  </w:style>
  <w:style w:type="paragraph" w:styleId="">
    <w:name w:val="Index Heading"/>
    <w:qFormat/>
    <w:basedOn w:val=""/>
    <w:rPr>
      <w:rFonts w:cs="Mangal"/>
    </w:rPr>
  </w:style>
  <w:style w:type="paragraph" w:styleId="">
    <w:name w:val="No Spacing"/>
    <w:qFormat/>
    <w:pPr>
      <w:spacing w:after="0" w:line="240" w:lineRule="auto"/>
    </w:pPr>
  </w:style>
  <w:style w:type="paragraph" w:styleId="ConsPlusTitle" w:customStyle="1">
    <w:name w:val="ConsPlusTitle"/>
    <w:qFormat/>
    <w:pPr>
      <w:spacing w:after="0" w:line="240" w:lineRule="auto"/>
      <w:widowControl w:val="0"/>
    </w:pPr>
    <w:rPr>
      <w:rFonts w:ascii="Times New Roman" w:hAnsi="Times New Roman"/>
      <w:b/>
      <w:bCs/>
      <w:sz w:val="24"/>
      <w:szCs w:val="24"/>
    </w:rPr>
  </w:style>
  <w:style w:type="character" w:styleId="" w:default="1">
    <w:name w:val="Default Paragraph Font"/>
    <w:rPr>
      <w:color w:val="000000"/>
      <w:kern w:val="0"/>
      <w:sz w:val="20"/>
    </w:rPr>
  </w:style>
  <w:style w:type="character" w:styleId="-" w:customStyle="1">
    <w:name w:val="Интернет-ссылка"/>
    <w:basedOn w:val=""/>
    <w:rPr>
      <w:color w:val="0000ff"/>
      <w:u w:color="auto" w:val="single"/>
    </w:rPr>
  </w:style>
  <w:style w:type="character" w:styleId="FontStyle14" w:customStyle="1">
    <w:name w:val="Font Style14"/>
    <w:rPr>
      <w:rFonts w:ascii="Times New Roman" w:hAnsi="Times New Roman"/>
      <w:color w:val="000000"/>
      <w:kern w:val="0"/>
      <w:sz w:val="24"/>
      <w:szCs w:val="24"/>
    </w:rPr>
  </w:style>
  <w:style w:type="character" w:styleId="ListLabel1" w:customStyle="1">
    <w:name w:val="ListLabel 1"/>
    <w:rPr>
      <w:rFonts w:ascii="Times New Roman" w:hAnsi="Times New Roman"/>
      <w:color w:val="000000"/>
      <w:kern w:val="0"/>
      <w:sz w:val="24"/>
      <w:szCs w:val="24"/>
      <w:lang w:val="en-us"/>
    </w:rPr>
  </w:style>
  <w:style w:type="character" w:styleId="ListLabel2" w:customStyle="1">
    <w:name w:val="ListLabel 2"/>
    <w:rPr>
      <w:rFonts w:ascii="Times New Roman" w:hAnsi="Times New Roman"/>
      <w:color w:val="000000"/>
      <w:kern w:val="0"/>
      <w:sz w:val="24"/>
      <w:szCs w:val="24"/>
    </w:rPr>
  </w:style>
  <w:style w:type="character" w:styleId="ListLabel3" w:customStyle="1">
    <w:name w:val="ListLabel 3"/>
    <w:rPr>
      <w:rFonts w:ascii="Times New Roman" w:hAnsi="Times New Roman"/>
      <w:color w:val="000000"/>
      <w:kern w:val="0"/>
      <w:sz w:val="24"/>
      <w:szCs w:val="24"/>
    </w:rPr>
  </w:style>
  <w:style w:type="character" w:styleId="ListLabel4" w:customStyle="1">
    <w:name w:val="ListLabel 4"/>
    <w:rPr>
      <w:rFonts w:ascii="Times New Roman" w:hAnsi="Times New Roman"/>
      <w:color w:val="000000"/>
      <w:kern w:val="0"/>
      <w:sz w:val="24"/>
      <w:szCs w:val="24"/>
      <w:lang w:val="en-us"/>
    </w:rPr>
  </w:style>
  <w:style w:type="character" w:styleId="ListLabel5" w:customStyle="1">
    <w:name w:val="ListLabel 5"/>
    <w:rPr>
      <w:rFonts w:ascii="Times New Roman" w:hAnsi="Times New Roman"/>
      <w:color w:val="000000"/>
      <w:kern w:val="0"/>
      <w:sz w:val="24"/>
      <w:szCs w:val="24"/>
    </w:rPr>
  </w:style>
  <w:style w:type="character" w:styleId="ListLabel6" w:customStyle="1">
    <w:name w:val="ListLabel 6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lah-m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/>
  <cp:revision>13</cp:revision>
  <cp:lastPrinted>2019-02-18T12:25:01Z</cp:lastPrinted>
  <dcterms:created xsi:type="dcterms:W3CDTF">2017-12-27T08:16:00Z</dcterms:created>
  <dcterms:modified xsi:type="dcterms:W3CDTF">2019-03-19T10:17:15Z</dcterms:modified>
</cp:coreProperties>
</file>