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FF30A3" w:rsidP="00DE12B3">
            <w:pPr>
              <w:jc w:val="center"/>
            </w:pPr>
            <w:r>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7"/>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C51940" w:rsidP="00974C01">
      <w:pPr>
        <w:tabs>
          <w:tab w:val="left" w:pos="2676"/>
        </w:tabs>
        <w:jc w:val="right"/>
      </w:pPr>
      <w:r>
        <w:t>Председатель</w:t>
      </w:r>
      <w:r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________________Н.Е.Богдан</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DF325D">
        <w:t>23</w:t>
      </w:r>
      <w:r>
        <w:t xml:space="preserve">» </w:t>
      </w:r>
      <w:r w:rsidR="00B55438">
        <w:t>января</w:t>
      </w:r>
      <w:r>
        <w:t xml:space="preserve"> 201</w:t>
      </w:r>
      <w:r w:rsidR="00B55438">
        <w:t>6</w:t>
      </w:r>
      <w:r>
        <w:t xml:space="preserve"> </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xml:space="preserve">№ </w:t>
      </w:r>
      <w:r w:rsidR="00B55438">
        <w:t>1</w:t>
      </w:r>
      <w:r>
        <w:t xml:space="preserve">                                                                                                                     </w:t>
      </w:r>
      <w:r w:rsidR="00B55438">
        <w:t>23</w:t>
      </w:r>
      <w:r w:rsidRPr="00974C01">
        <w:t xml:space="preserve"> </w:t>
      </w:r>
      <w:r w:rsidR="00B55438">
        <w:t>янва</w:t>
      </w:r>
      <w:r>
        <w:t>ря</w:t>
      </w:r>
      <w:r w:rsidRPr="00974C01">
        <w:t xml:space="preserve"> 201</w:t>
      </w:r>
      <w:r w:rsidR="00B55438">
        <w:t>6</w:t>
      </w:r>
      <w:r w:rsidRPr="00974C01">
        <w:t xml:space="preserve"> г.</w:t>
      </w:r>
    </w:p>
    <w:p w:rsidR="00C51940" w:rsidRPr="00974C01" w:rsidRDefault="00C51940" w:rsidP="00974C01">
      <w:pPr>
        <w:tabs>
          <w:tab w:val="left" w:pos="2676"/>
        </w:tabs>
        <w:rPr>
          <w:b/>
        </w:rPr>
      </w:pPr>
    </w:p>
    <w:p w:rsidR="00C51940" w:rsidRPr="00974C01" w:rsidRDefault="00C51940"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00B55438" w:rsidRPr="00944BF4">
        <w:t>Проверка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w:t>
      </w:r>
      <w:r>
        <w:t>».</w:t>
      </w:r>
    </w:p>
    <w:p w:rsidR="00C51940" w:rsidRPr="0087616A" w:rsidRDefault="00C51940"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3.1</w:t>
      </w:r>
      <w:r w:rsidR="00B55438">
        <w:t>3</w:t>
      </w:r>
      <w:r>
        <w:t xml:space="preserve">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1</w:t>
      </w:r>
      <w:r w:rsidR="00B55438">
        <w:t>8</w:t>
      </w:r>
      <w:r>
        <w:t>.1</w:t>
      </w:r>
      <w:r w:rsidR="00B55438">
        <w:t>1</w:t>
      </w:r>
      <w:r>
        <w:t xml:space="preserve">.2015 г. № </w:t>
      </w:r>
      <w:r w:rsidR="00B55438">
        <w:t>39</w:t>
      </w:r>
      <w:r>
        <w:t xml:space="preserve"> «О проведении контрольного мероприятия».</w:t>
      </w:r>
    </w:p>
    <w:p w:rsidR="00C51940" w:rsidRPr="00974C01" w:rsidRDefault="00C51940" w:rsidP="00974C01">
      <w:pPr>
        <w:tabs>
          <w:tab w:val="left" w:pos="2676"/>
        </w:tabs>
        <w:jc w:val="both"/>
      </w:pPr>
      <w:r>
        <w:rPr>
          <w:b/>
        </w:rPr>
        <w:t>Цель(и)</w:t>
      </w:r>
      <w:r w:rsidRPr="00974C01">
        <w:rPr>
          <w:b/>
        </w:rPr>
        <w:t xml:space="preserve"> контрольного мероприятия:</w:t>
      </w:r>
      <w:r>
        <w:rPr>
          <w:b/>
        </w:rPr>
        <w:t xml:space="preserve"> </w:t>
      </w:r>
      <w:r>
        <w:t>п</w:t>
      </w:r>
      <w:r w:rsidRPr="00743D57">
        <w:t xml:space="preserve">роверка </w:t>
      </w:r>
      <w:r>
        <w:t>соответствия требованиям федерального законодательства муниципальных нормативных правовых актов, регулирующих правоотношения в области</w:t>
      </w:r>
      <w:r w:rsidRPr="00743D57">
        <w:t xml:space="preserve"> </w:t>
      </w:r>
      <w:r w:rsidR="00B55438" w:rsidRPr="00A149B5">
        <w:t>благоустройства, озеленения, освещения улиц и установки указателей с названиями улиц и номерами домов</w:t>
      </w:r>
      <w:r w:rsidRPr="00743D57">
        <w:t xml:space="preserve">; проверка </w:t>
      </w:r>
      <w:r>
        <w:t>обоснованности проведения расходов</w:t>
      </w:r>
      <w:r w:rsidRPr="00743D57">
        <w:t xml:space="preserve"> бюджета </w:t>
      </w:r>
      <w:r>
        <w:t>Лахденпохского городского поселения</w:t>
      </w:r>
      <w:r w:rsidRPr="00743D57">
        <w:t xml:space="preserve">, направленных на </w:t>
      </w:r>
      <w:r w:rsidR="00B55438" w:rsidRPr="00A149B5">
        <w:t>благоустройств</w:t>
      </w:r>
      <w:r w:rsidR="00B55438">
        <w:t>о</w:t>
      </w:r>
      <w:r w:rsidR="00B55438" w:rsidRPr="00A149B5">
        <w:t>, озеленени</w:t>
      </w:r>
      <w:r w:rsidR="00B55438">
        <w:t>е</w:t>
      </w:r>
      <w:r w:rsidR="00B55438" w:rsidRPr="00A149B5">
        <w:t>, освещени</w:t>
      </w:r>
      <w:r w:rsidR="00B55438">
        <w:t>е</w:t>
      </w:r>
      <w:r w:rsidR="00B55438" w:rsidRPr="00A149B5">
        <w:t xml:space="preserve"> улиц и установк</w:t>
      </w:r>
      <w:r w:rsidR="00B55438">
        <w:t>у</w:t>
      </w:r>
      <w:r w:rsidR="00B55438" w:rsidRPr="00A149B5">
        <w:t xml:space="preserve"> указателей с названиями улиц и номерами домов</w:t>
      </w:r>
      <w:r w:rsidRPr="00743D57">
        <w:t>;</w:t>
      </w:r>
      <w:r>
        <w:t xml:space="preserve"> </w:t>
      </w:r>
      <w:r w:rsidRPr="00743D57">
        <w:t xml:space="preserve">анализ эффективности </w:t>
      </w:r>
      <w:r>
        <w:t>использования</w:t>
      </w:r>
      <w:r w:rsidRPr="00743D57">
        <w:t xml:space="preserve"> денежных</w:t>
      </w:r>
      <w:r>
        <w:t xml:space="preserve"> </w:t>
      </w:r>
      <w:r w:rsidRPr="00743D57">
        <w:t>средств и имущества</w:t>
      </w:r>
      <w:r>
        <w:t xml:space="preserve"> в целях </w:t>
      </w:r>
      <w:r w:rsidR="00B55438">
        <w:t xml:space="preserve">организации </w:t>
      </w:r>
      <w:r w:rsidR="00B55438" w:rsidRPr="00A149B5">
        <w:t>благоустройства, озеленения, освещения улиц и установки указателей с названиями улиц и номерами домов</w:t>
      </w:r>
      <w:r>
        <w:t>.</w:t>
      </w:r>
    </w:p>
    <w:p w:rsidR="00C51940" w:rsidRPr="00974C01" w:rsidRDefault="00C51940"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rsidR="00B55438">
        <w:t>24</w:t>
      </w:r>
      <w:r w:rsidRPr="00974C01">
        <w:t xml:space="preserve"> </w:t>
      </w:r>
      <w:r w:rsidR="00B55438">
        <w:t>но</w:t>
      </w:r>
      <w:r>
        <w:t>ября</w:t>
      </w:r>
      <w:r w:rsidRPr="00974C01">
        <w:t xml:space="preserve"> 2015 года по </w:t>
      </w:r>
      <w:r w:rsidR="00B55438">
        <w:t>23</w:t>
      </w:r>
      <w:r w:rsidRPr="00974C01">
        <w:t xml:space="preserve"> </w:t>
      </w:r>
      <w:r w:rsidR="00B55438">
        <w:t>янва</w:t>
      </w:r>
      <w:r>
        <w:t>ря</w:t>
      </w:r>
      <w:r w:rsidRPr="00974C01">
        <w:t xml:space="preserve"> 201</w:t>
      </w:r>
      <w:r w:rsidR="00B55438">
        <w:t>6</w:t>
      </w:r>
      <w:r w:rsidRPr="00974C01">
        <w:t xml:space="preserve"> года.</w:t>
      </w:r>
    </w:p>
    <w:p w:rsidR="00C51940" w:rsidRPr="00974C01" w:rsidRDefault="00C51940"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городского поселения.</w:t>
      </w:r>
    </w:p>
    <w:p w:rsidR="00C51940" w:rsidRPr="00974C01" w:rsidRDefault="00C51940" w:rsidP="00974C01">
      <w:pPr>
        <w:tabs>
          <w:tab w:val="left" w:pos="2676"/>
        </w:tabs>
        <w:jc w:val="both"/>
      </w:pPr>
      <w:r w:rsidRPr="00974C01">
        <w:rPr>
          <w:b/>
        </w:rPr>
        <w:t>Проверяемый период деятельности:</w:t>
      </w:r>
      <w:r>
        <w:t xml:space="preserve"> 2014 год, 9 месяцев 2015 года.</w:t>
      </w:r>
    </w:p>
    <w:p w:rsidR="00C51940" w:rsidRPr="00974C01" w:rsidRDefault="00C51940"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51940" w:rsidRDefault="00C51940" w:rsidP="006F6DDF">
      <w:pPr>
        <w:jc w:val="both"/>
        <w:rPr>
          <w:b/>
        </w:rPr>
      </w:pPr>
      <w:r w:rsidRPr="00974C01">
        <w:rPr>
          <w:b/>
        </w:rPr>
        <w:t>Нормативные документы, использованные в работе:</w:t>
      </w:r>
    </w:p>
    <w:p w:rsidR="00B55438" w:rsidRDefault="00B55438" w:rsidP="00B55438">
      <w:pPr>
        <w:jc w:val="both"/>
      </w:pPr>
      <w:r>
        <w:t>-</w:t>
      </w:r>
      <w:r w:rsidRPr="000E00F9">
        <w:t xml:space="preserve"> Бюджетный кодекс Российской Федерации от 31.07.1998</w:t>
      </w:r>
      <w:r>
        <w:t xml:space="preserve"> </w:t>
      </w:r>
      <w:r w:rsidRPr="000E00F9">
        <w:t xml:space="preserve"> №</w:t>
      </w:r>
      <w:r>
        <w:t xml:space="preserve"> </w:t>
      </w:r>
      <w:r w:rsidRPr="000E00F9">
        <w:t>145-ФЗ (</w:t>
      </w:r>
      <w:r>
        <w:t>далее – Бюджетный кодекс</w:t>
      </w:r>
      <w:r w:rsidRPr="000E00F9">
        <w:t>);</w:t>
      </w:r>
    </w:p>
    <w:p w:rsidR="003E532E" w:rsidRPr="000E00F9" w:rsidRDefault="003E532E" w:rsidP="00B55438">
      <w:pPr>
        <w:jc w:val="both"/>
      </w:pPr>
      <w:r>
        <w:t>- Гражданский кодекс Российской Федерации;</w:t>
      </w:r>
    </w:p>
    <w:p w:rsidR="00B55438" w:rsidRDefault="00B55438" w:rsidP="00B55438">
      <w:pPr>
        <w:jc w:val="both"/>
      </w:pPr>
      <w:r>
        <w:lastRenderedPageBreak/>
        <w:t xml:space="preserve">- </w:t>
      </w:r>
      <w:r w:rsidRPr="000C1FBD">
        <w:t xml:space="preserve">Федеральный закон от 6 октября </w:t>
      </w:r>
      <w:smartTag w:uri="urn:schemas-microsoft-com:office:smarttags" w:element="metricconverter">
        <w:smartTagPr>
          <w:attr w:name="ProductID" w:val="2003 г"/>
        </w:smartTagPr>
        <w:r w:rsidRPr="000C1FBD">
          <w:t>2003 г</w:t>
        </w:r>
      </w:smartTag>
      <w:r w:rsidRPr="000C1FBD">
        <w:t>. N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B55438" w:rsidRDefault="00B55438" w:rsidP="00B55438">
      <w:pPr>
        <w:jc w:val="both"/>
      </w:pPr>
      <w:r>
        <w:t xml:space="preserve">- </w:t>
      </w:r>
      <w:r w:rsidRPr="005465BA">
        <w:rPr>
          <w:lang w:eastAsia="en-US"/>
        </w:rPr>
        <w:t>Приказ Министерства регионального развития РФ от</w:t>
      </w:r>
      <w:r>
        <w:rPr>
          <w:lang w:eastAsia="en-US"/>
        </w:rPr>
        <w:t xml:space="preserve"> 27.12.</w:t>
      </w:r>
      <w:r w:rsidRPr="005465BA">
        <w:rPr>
          <w:lang w:eastAsia="en-US"/>
        </w:rPr>
        <w:t xml:space="preserve">2011  № 613 "Об </w:t>
      </w:r>
      <w:r>
        <w:rPr>
          <w:lang w:eastAsia="en-US"/>
        </w:rPr>
        <w:t>у</w:t>
      </w:r>
      <w:r w:rsidRPr="005465BA">
        <w:rPr>
          <w:lang w:eastAsia="en-US"/>
        </w:rPr>
        <w:t>тверждении методических рекомендаций</w:t>
      </w:r>
      <w:r>
        <w:rPr>
          <w:lang w:eastAsia="en-US"/>
        </w:rPr>
        <w:t xml:space="preserve"> </w:t>
      </w:r>
      <w:r w:rsidRPr="005465BA">
        <w:rPr>
          <w:lang w:eastAsia="en-US"/>
        </w:rPr>
        <w:t xml:space="preserve">по разработке норм и правил </w:t>
      </w:r>
      <w:r>
        <w:rPr>
          <w:lang w:eastAsia="en-US"/>
        </w:rPr>
        <w:t>б</w:t>
      </w:r>
      <w:r w:rsidRPr="005465BA">
        <w:rPr>
          <w:lang w:eastAsia="en-US"/>
        </w:rPr>
        <w:t>лагоустройства территории</w:t>
      </w:r>
      <w:r>
        <w:rPr>
          <w:lang w:eastAsia="en-US"/>
        </w:rPr>
        <w:t xml:space="preserve"> </w:t>
      </w:r>
      <w:r w:rsidRPr="005465BA">
        <w:rPr>
          <w:lang w:eastAsia="en-US"/>
        </w:rPr>
        <w:t>муниципальных образований";</w:t>
      </w:r>
    </w:p>
    <w:p w:rsidR="00B55438" w:rsidRPr="00FF69F3" w:rsidRDefault="00B55438" w:rsidP="00B55438">
      <w:pPr>
        <w:jc w:val="both"/>
        <w:rPr>
          <w:lang w:eastAsia="en-US"/>
        </w:rPr>
      </w:pPr>
      <w:r>
        <w:rPr>
          <w:b/>
          <w:bCs/>
        </w:rPr>
        <w:t xml:space="preserve">- </w:t>
      </w:r>
      <w:r>
        <w:rPr>
          <w:lang w:eastAsia="en-US"/>
        </w:rPr>
        <w:t>Федеральный закон от 06.12.2011 № 402-ФЗ «О бухгалтерском учете»</w:t>
      </w:r>
      <w:r w:rsidRPr="00FF69F3">
        <w:rPr>
          <w:lang w:eastAsia="en-US"/>
        </w:rPr>
        <w:t>;</w:t>
      </w:r>
    </w:p>
    <w:p w:rsidR="00B55438" w:rsidRDefault="00B55438" w:rsidP="00B55438">
      <w:pPr>
        <w:jc w:val="both"/>
        <w:rPr>
          <w:lang w:eastAsia="en-US"/>
        </w:rPr>
      </w:pPr>
      <w:r>
        <w:rPr>
          <w:lang w:eastAsia="en-US"/>
        </w:rPr>
        <w:t xml:space="preserve">- </w:t>
      </w:r>
      <w:r w:rsidRPr="00FF69F3">
        <w:rPr>
          <w:lang w:eastAsia="en-US"/>
        </w:rPr>
        <w:t>Приказ Минфина России от 1 июля 2013г. N 65н "Об утверждении Указаний о порядке применения бюджетной классификации Российской Федерации" (с изменениями и дополнениями);</w:t>
      </w:r>
    </w:p>
    <w:p w:rsidR="00B55438" w:rsidRDefault="00B55438" w:rsidP="00B55438">
      <w:pPr>
        <w:autoSpaceDE w:val="0"/>
        <w:autoSpaceDN w:val="0"/>
        <w:adjustRightInd w:val="0"/>
        <w:jc w:val="both"/>
        <w:rPr>
          <w:rFonts w:eastAsia="Calibri"/>
        </w:rPr>
      </w:pPr>
      <w:r>
        <w:rPr>
          <w:rFonts w:eastAsia="Calibri"/>
        </w:rPr>
        <w:t xml:space="preserve">- </w:t>
      </w:r>
      <w:r w:rsidRPr="00494F9E">
        <w:rPr>
          <w:rFonts w:eastAsia="Calibri"/>
        </w:rPr>
        <w:t>Приказ Минфина России от 01.12.2010 N 157н</w:t>
      </w:r>
      <w:r>
        <w:rPr>
          <w:rFonts w:eastAsia="Calibri"/>
        </w:rPr>
        <w:t xml:space="preserve"> </w:t>
      </w:r>
      <w:r w:rsidRPr="00494F9E">
        <w:rPr>
          <w:rFonts w:eastAsia="Calibri"/>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Calibri"/>
        </w:rPr>
        <w:t xml:space="preserve"> (далее – Приказ </w:t>
      </w:r>
      <w:r w:rsidRPr="00494F9E">
        <w:rPr>
          <w:rFonts w:eastAsia="Calibri"/>
        </w:rPr>
        <w:t>Минфина России</w:t>
      </w:r>
      <w:r>
        <w:rPr>
          <w:rFonts w:eastAsia="Calibri"/>
        </w:rPr>
        <w:t xml:space="preserve"> № 157н);</w:t>
      </w:r>
    </w:p>
    <w:p w:rsidR="00B55438" w:rsidRPr="00462081" w:rsidRDefault="00B55438" w:rsidP="00B55438">
      <w:pPr>
        <w:autoSpaceDE w:val="0"/>
        <w:autoSpaceDN w:val="0"/>
        <w:adjustRightInd w:val="0"/>
        <w:jc w:val="both"/>
        <w:rPr>
          <w:rFonts w:eastAsia="Calibri"/>
        </w:rPr>
      </w:pPr>
      <w:r>
        <w:rPr>
          <w:rFonts w:eastAsia="Calibri"/>
        </w:rPr>
        <w:t xml:space="preserve">- </w:t>
      </w:r>
      <w:r w:rsidRPr="00462081">
        <w:rPr>
          <w:rFonts w:eastAsia="Calibri"/>
        </w:rPr>
        <w:t>Приказ Минфина России от 06.12.2010 N 162н</w:t>
      </w:r>
      <w:r>
        <w:rPr>
          <w:rFonts w:eastAsia="Calibri"/>
        </w:rPr>
        <w:t xml:space="preserve"> </w:t>
      </w:r>
      <w:r w:rsidRPr="00462081">
        <w:rPr>
          <w:rFonts w:eastAsia="Calibri"/>
        </w:rPr>
        <w:t>(ред. от 17.08.2015)</w:t>
      </w:r>
      <w:r>
        <w:rPr>
          <w:rFonts w:eastAsia="Calibri"/>
        </w:rPr>
        <w:t xml:space="preserve"> </w:t>
      </w:r>
      <w:r w:rsidRPr="00462081">
        <w:rPr>
          <w:rFonts w:eastAsia="Calibri"/>
        </w:rPr>
        <w:t>"Об утверждении Плана счетов бюджетного учета и Инструкции по его применению"</w:t>
      </w:r>
      <w:r>
        <w:rPr>
          <w:rFonts w:eastAsia="Calibri"/>
        </w:rPr>
        <w:t xml:space="preserve"> (далее – Приказ Минфина России № 162н)</w:t>
      </w:r>
    </w:p>
    <w:p w:rsidR="00B55438" w:rsidRPr="00C67DB1" w:rsidRDefault="003E532E" w:rsidP="00B55438">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B55438" w:rsidRPr="00C67DB1">
        <w:rPr>
          <w:rFonts w:ascii="Times New Roman" w:hAnsi="Times New Roman" w:cs="Times New Roman"/>
          <w:sz w:val="24"/>
          <w:szCs w:val="24"/>
        </w:rPr>
        <w:t xml:space="preserve"> Бюджетная отчетность за 2014 год, 9 месяцев 2015 года;</w:t>
      </w:r>
    </w:p>
    <w:p w:rsidR="00B55438" w:rsidRPr="00C67DB1" w:rsidRDefault="003E532E" w:rsidP="00B55438">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B55438" w:rsidRPr="00C67DB1">
        <w:rPr>
          <w:rFonts w:ascii="Times New Roman" w:hAnsi="Times New Roman" w:cs="Times New Roman"/>
          <w:sz w:val="24"/>
          <w:szCs w:val="24"/>
        </w:rPr>
        <w:t xml:space="preserve"> Устав </w:t>
      </w:r>
      <w:r w:rsidR="00B55438">
        <w:rPr>
          <w:rFonts w:ascii="Times New Roman" w:hAnsi="Times New Roman" w:cs="Times New Roman"/>
          <w:sz w:val="24"/>
          <w:szCs w:val="24"/>
        </w:rPr>
        <w:t>Л</w:t>
      </w:r>
      <w:r w:rsidR="00B55438" w:rsidRPr="00C67DB1">
        <w:rPr>
          <w:rFonts w:ascii="Times New Roman" w:hAnsi="Times New Roman" w:cs="Times New Roman"/>
          <w:sz w:val="24"/>
          <w:szCs w:val="24"/>
        </w:rPr>
        <w:t>ахденпохско</w:t>
      </w:r>
      <w:r w:rsidR="00B55438">
        <w:rPr>
          <w:rFonts w:ascii="Times New Roman" w:hAnsi="Times New Roman" w:cs="Times New Roman"/>
          <w:sz w:val="24"/>
          <w:szCs w:val="24"/>
        </w:rPr>
        <w:t>го</w:t>
      </w:r>
      <w:r w:rsidR="00B55438" w:rsidRPr="00C67DB1">
        <w:rPr>
          <w:rFonts w:ascii="Times New Roman" w:hAnsi="Times New Roman" w:cs="Times New Roman"/>
          <w:sz w:val="24"/>
          <w:szCs w:val="24"/>
        </w:rPr>
        <w:t xml:space="preserve"> городско</w:t>
      </w:r>
      <w:r w:rsidR="00B55438">
        <w:rPr>
          <w:rFonts w:ascii="Times New Roman" w:hAnsi="Times New Roman" w:cs="Times New Roman"/>
          <w:sz w:val="24"/>
          <w:szCs w:val="24"/>
        </w:rPr>
        <w:t>го</w:t>
      </w:r>
      <w:r w:rsidR="00B55438" w:rsidRPr="00C67DB1">
        <w:rPr>
          <w:rFonts w:ascii="Times New Roman" w:hAnsi="Times New Roman" w:cs="Times New Roman"/>
          <w:sz w:val="24"/>
          <w:szCs w:val="24"/>
        </w:rPr>
        <w:t xml:space="preserve"> поселени</w:t>
      </w:r>
      <w:r w:rsidR="00B55438">
        <w:rPr>
          <w:rFonts w:ascii="Times New Roman" w:hAnsi="Times New Roman" w:cs="Times New Roman"/>
          <w:sz w:val="24"/>
          <w:szCs w:val="24"/>
        </w:rPr>
        <w:t>я</w:t>
      </w:r>
      <w:r w:rsidR="00B55438" w:rsidRPr="00C67DB1">
        <w:rPr>
          <w:rFonts w:ascii="Times New Roman" w:hAnsi="Times New Roman" w:cs="Times New Roman"/>
          <w:sz w:val="24"/>
          <w:szCs w:val="24"/>
        </w:rPr>
        <w:t>;</w:t>
      </w:r>
    </w:p>
    <w:p w:rsidR="00B55438" w:rsidRPr="00AA17C2" w:rsidRDefault="003E532E" w:rsidP="00B55438">
      <w:pPr>
        <w:jc w:val="both"/>
      </w:pPr>
      <w:r>
        <w:t>-</w:t>
      </w:r>
      <w:r w:rsidR="00B55438" w:rsidRPr="00AA17C2">
        <w:t xml:space="preserve">) Решение </w:t>
      </w:r>
      <w:r w:rsidR="00B55438">
        <w:t>V сессии III созыва Совета Лахденпохского городского поселения от 19.12.2013 № XX/105-III «О бюджете Лахденпохского городского поселения на 2014 год» (с изменениями и дополнениями от 09.04.2014 года, 19.06.2014 года, 16.07.2014 года, 01.09.2014 года, 11.09.2014 года, 23.10.2014 года, 24.12.2014 года)</w:t>
      </w:r>
      <w:r w:rsidR="00B55438" w:rsidRPr="00AA17C2">
        <w:t>;</w:t>
      </w:r>
    </w:p>
    <w:p w:rsidR="00B55438" w:rsidRPr="000E00F9" w:rsidRDefault="003E532E" w:rsidP="00B55438">
      <w:pPr>
        <w:jc w:val="both"/>
      </w:pPr>
      <w:r>
        <w:t>-</w:t>
      </w:r>
      <w:r w:rsidR="00B55438" w:rsidRPr="00AA17C2">
        <w:t xml:space="preserve"> Решение </w:t>
      </w:r>
      <w:r w:rsidR="00B55438">
        <w:t>XIX сессии III созыва Совета Лахденпохского городского поселения от 19.12.2014 № XIX /103-III «О бюджете Лахденпохского городского поселения на 2015 год» (с изменениями и дополнениями от 05.03.2015 года, 14.04.2015 года, 23.10.2015 года)</w:t>
      </w:r>
      <w:r w:rsidR="00B55438" w:rsidRPr="00AA17C2">
        <w:t>.</w:t>
      </w:r>
    </w:p>
    <w:p w:rsidR="00C51940" w:rsidRPr="000E00F9" w:rsidRDefault="00C51940"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w:t>
      </w:r>
      <w:r w:rsidR="003E532E">
        <w:t>15</w:t>
      </w:r>
      <w:r>
        <w:t>.</w:t>
      </w:r>
      <w:r w:rsidR="003E532E">
        <w:t>01</w:t>
      </w:r>
      <w:r>
        <w:t>.201</w:t>
      </w:r>
      <w:r w:rsidR="003E532E">
        <w:t xml:space="preserve">6 </w:t>
      </w:r>
      <w:r>
        <w:t>г</w:t>
      </w:r>
      <w:r w:rsidR="003E532E">
        <w:t>.</w:t>
      </w:r>
      <w:r>
        <w:t xml:space="preserve"> (далее – Акт).</w:t>
      </w:r>
    </w:p>
    <w:p w:rsidR="00C51940" w:rsidRDefault="003E532E" w:rsidP="00974C01">
      <w:pPr>
        <w:tabs>
          <w:tab w:val="left" w:pos="2676"/>
        </w:tabs>
        <w:jc w:val="both"/>
      </w:pPr>
      <w:r>
        <w:t>1</w:t>
      </w:r>
      <w:r w:rsidR="00C51940">
        <w:t>8.</w:t>
      </w:r>
      <w:r>
        <w:t>01</w:t>
      </w:r>
      <w:r w:rsidR="00C51940">
        <w:t>.201</w:t>
      </w:r>
      <w:r>
        <w:t>6</w:t>
      </w:r>
      <w:r w:rsidR="00C51940">
        <w:t xml:space="preserve"> г. Акт передан для ознакомления под расписку </w:t>
      </w:r>
      <w:r>
        <w:t xml:space="preserve">и.о. </w:t>
      </w:r>
      <w:r w:rsidR="00C51940">
        <w:t>Глав</w:t>
      </w:r>
      <w:r>
        <w:t>ы</w:t>
      </w:r>
      <w:r w:rsidR="00C51940">
        <w:t xml:space="preserve"> Администрации Лахденпохского городского поселения</w:t>
      </w:r>
      <w:r>
        <w:t xml:space="preserve"> А.С.Илларионову</w:t>
      </w:r>
      <w:r w:rsidR="00C51940">
        <w:t>.</w:t>
      </w:r>
    </w:p>
    <w:p w:rsidR="00C51940" w:rsidRDefault="00C51940" w:rsidP="00974C01">
      <w:pPr>
        <w:tabs>
          <w:tab w:val="left" w:pos="2676"/>
        </w:tabs>
        <w:jc w:val="both"/>
      </w:pPr>
      <w:r w:rsidRPr="00A67C99">
        <w:rPr>
          <w:bCs/>
        </w:rPr>
        <w:t>Администрацией Лахденпохского городского поселения</w:t>
      </w:r>
      <w:r w:rsidRPr="00A67C99">
        <w:t xml:space="preserve"> </w:t>
      </w:r>
      <w:r w:rsidR="003E532E" w:rsidRPr="00DF325D">
        <w:t>22</w:t>
      </w:r>
      <w:r w:rsidRPr="00DF325D">
        <w:t>.</w:t>
      </w:r>
      <w:r w:rsidR="003E532E" w:rsidRPr="00DF325D">
        <w:t>0</w:t>
      </w:r>
      <w:r w:rsidRPr="00DF325D">
        <w:t>1.201</w:t>
      </w:r>
      <w:r w:rsidR="003E532E" w:rsidRPr="00DF325D">
        <w:t>6</w:t>
      </w:r>
      <w:r w:rsidRPr="00A67C99">
        <w:t xml:space="preserve"> года был возвращен подписанный Акт</w:t>
      </w:r>
      <w:r w:rsidR="00A67C99" w:rsidRPr="00A67C99">
        <w:t xml:space="preserve"> без возражений и пояснений</w:t>
      </w:r>
      <w:r w:rsidRPr="00A67C99">
        <w:t>.</w:t>
      </w:r>
    </w:p>
    <w:p w:rsidR="00C51940" w:rsidRDefault="00C51940" w:rsidP="00974C01">
      <w:pPr>
        <w:tabs>
          <w:tab w:val="left" w:pos="2676"/>
        </w:tabs>
        <w:jc w:val="both"/>
      </w:pPr>
      <w:r>
        <w:t xml:space="preserve"> </w:t>
      </w:r>
    </w:p>
    <w:p w:rsidR="00C51940" w:rsidRPr="00285880" w:rsidRDefault="00C51940" w:rsidP="003E532E">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003E532E" w:rsidRPr="003E532E">
        <w:t>не</w:t>
      </w:r>
      <w:r w:rsidR="003E532E">
        <w:t>т.</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C51940" w:rsidRDefault="00C51940" w:rsidP="00E934C6">
      <w:pPr>
        <w:pStyle w:val="ConsPlusNormal"/>
        <w:ind w:firstLine="540"/>
        <w:jc w:val="both"/>
        <w:rPr>
          <w:rFonts w:ascii="Times New Roman" w:hAnsi="Times New Roman" w:cs="Times New Roman"/>
          <w:sz w:val="24"/>
          <w:szCs w:val="24"/>
        </w:rPr>
      </w:pPr>
    </w:p>
    <w:p w:rsidR="003E532E" w:rsidRPr="007F7F87" w:rsidRDefault="003E532E" w:rsidP="003E532E">
      <w:pPr>
        <w:autoSpaceDE w:val="0"/>
        <w:autoSpaceDN w:val="0"/>
        <w:adjustRightInd w:val="0"/>
        <w:ind w:firstLine="540"/>
        <w:jc w:val="both"/>
        <w:rPr>
          <w:lang w:eastAsia="en-US"/>
        </w:rPr>
      </w:pPr>
    </w:p>
    <w:p w:rsidR="003E532E" w:rsidRDefault="003E532E" w:rsidP="003E532E">
      <w:pPr>
        <w:ind w:firstLine="708"/>
        <w:jc w:val="center"/>
        <w:rPr>
          <w:b/>
        </w:rPr>
      </w:pPr>
      <w:r w:rsidRPr="00490F61">
        <w:rPr>
          <w:b/>
        </w:rPr>
        <w:lastRenderedPageBreak/>
        <w:t>Общие сведения</w:t>
      </w:r>
    </w:p>
    <w:p w:rsidR="003E532E" w:rsidRDefault="003E532E" w:rsidP="003E532E">
      <w:pPr>
        <w:ind w:firstLine="708"/>
        <w:jc w:val="center"/>
        <w:rPr>
          <w:b/>
        </w:rPr>
      </w:pPr>
    </w:p>
    <w:p w:rsidR="003E532E" w:rsidRPr="008D738F" w:rsidRDefault="003E532E" w:rsidP="003E532E">
      <w:pPr>
        <w:tabs>
          <w:tab w:val="left" w:pos="0"/>
        </w:tabs>
        <w:jc w:val="both"/>
      </w:pPr>
      <w:r>
        <w:tab/>
      </w:r>
      <w:r w:rsidRPr="008D738F">
        <w:t>Администрация Лахденпохского городского поселения зарегистрирована в качестве юридического лица за ОГРН 1051002038757. При постановке юридического лица на учет в налоговом органе ему присвоен ИНН/КПП 1012007732 / 101201001.</w:t>
      </w:r>
    </w:p>
    <w:p w:rsidR="003E532E" w:rsidRPr="008D738F" w:rsidRDefault="003E532E" w:rsidP="003E532E">
      <w:pPr>
        <w:ind w:firstLine="708"/>
        <w:jc w:val="both"/>
      </w:pPr>
      <w:r w:rsidRPr="008D738F">
        <w:t xml:space="preserve">Администрация Лахденпохского городского поселения обладает правами юридического лица. </w:t>
      </w:r>
    </w:p>
    <w:p w:rsidR="003E532E" w:rsidRDefault="003E532E" w:rsidP="008D738F">
      <w:pPr>
        <w:tabs>
          <w:tab w:val="left" w:pos="0"/>
        </w:tabs>
        <w:jc w:val="both"/>
      </w:pPr>
      <w:r w:rsidRPr="008D738F">
        <w:tab/>
        <w:t>Постановлением Администрации Лахденпохского городского поселения создано муниципальное унитарное предприятие «Зеленый город» (далее – МУП «Зеленый город», Предприятие) в целях выполнения работ и оказания услуг для удовлетворения общественных потребностей населения. МУП «Зеленый город» зарегистрировано в качестве юридического лица</w:t>
      </w:r>
      <w:r w:rsidR="008D738F" w:rsidRPr="008D738F">
        <w:t>.</w:t>
      </w:r>
      <w:r w:rsidRPr="008D738F">
        <w:t xml:space="preserve"> </w:t>
      </w:r>
    </w:p>
    <w:p w:rsidR="008D738F" w:rsidRDefault="008D738F" w:rsidP="008D738F">
      <w:pPr>
        <w:tabs>
          <w:tab w:val="left" w:pos="0"/>
        </w:tabs>
        <w:jc w:val="both"/>
        <w:rPr>
          <w:rFonts w:eastAsia="Calibri"/>
          <w:bCs/>
        </w:rPr>
      </w:pPr>
    </w:p>
    <w:p w:rsidR="003E532E" w:rsidRDefault="003E532E" w:rsidP="003E532E">
      <w:pPr>
        <w:autoSpaceDE w:val="0"/>
        <w:autoSpaceDN w:val="0"/>
        <w:adjustRightInd w:val="0"/>
        <w:ind w:firstLine="540"/>
        <w:jc w:val="center"/>
        <w:rPr>
          <w:b/>
        </w:rPr>
      </w:pPr>
      <w:r>
        <w:rPr>
          <w:b/>
        </w:rPr>
        <w:t>О</w:t>
      </w:r>
      <w:r w:rsidRPr="00DC619C">
        <w:rPr>
          <w:b/>
        </w:rPr>
        <w:t>пределение достаточности</w:t>
      </w:r>
      <w:r>
        <w:rPr>
          <w:b/>
        </w:rPr>
        <w:t xml:space="preserve"> </w:t>
      </w:r>
      <w:r w:rsidRPr="00DC619C">
        <w:rPr>
          <w:b/>
        </w:rPr>
        <w:t>нормативно-правовой базы муниципального образования по вопросам организации благоустройства, озеленения, освещения улиц и установки указателей с названиями улиц и номерами домов для решения вопросов местного значения</w:t>
      </w:r>
      <w:r>
        <w:rPr>
          <w:b/>
        </w:rPr>
        <w:t xml:space="preserve"> и установление соответствия нормативных правовых актов, регулирующих правоотношения в области благоустройства, требованиям федерального законодательства</w:t>
      </w:r>
    </w:p>
    <w:p w:rsidR="003E532E" w:rsidRPr="00DC619C" w:rsidRDefault="003E532E" w:rsidP="003E532E">
      <w:pPr>
        <w:autoSpaceDE w:val="0"/>
        <w:autoSpaceDN w:val="0"/>
        <w:adjustRightInd w:val="0"/>
        <w:ind w:firstLine="540"/>
        <w:jc w:val="both"/>
        <w:rPr>
          <w:rFonts w:eastAsia="Calibri"/>
          <w:b/>
          <w:bCs/>
        </w:rPr>
      </w:pPr>
      <w:r>
        <w:rPr>
          <w:b/>
        </w:rPr>
        <w:t xml:space="preserve"> </w:t>
      </w:r>
    </w:p>
    <w:p w:rsidR="003E532E" w:rsidRDefault="003E532E" w:rsidP="003E532E">
      <w:pPr>
        <w:ind w:firstLine="567"/>
        <w:jc w:val="both"/>
        <w:rPr>
          <w:lang w:eastAsia="en-US"/>
        </w:rPr>
      </w:pPr>
      <w:r>
        <w:rPr>
          <w:lang w:eastAsia="en-US"/>
        </w:rPr>
        <w:t>Перечень нормативных правовых актов (далее – НПА) Лахденпохского городского поселения, регулирующих правоотношения в области благоустройства:</w:t>
      </w:r>
    </w:p>
    <w:p w:rsidR="003E532E" w:rsidRDefault="003E532E" w:rsidP="003E532E">
      <w:pPr>
        <w:ind w:firstLine="567"/>
        <w:jc w:val="both"/>
        <w:rPr>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560"/>
        <w:gridCol w:w="3402"/>
      </w:tblGrid>
      <w:tr w:rsidR="003E532E" w:rsidTr="003E532E">
        <w:tc>
          <w:tcPr>
            <w:tcW w:w="4644" w:type="dxa"/>
          </w:tcPr>
          <w:p w:rsidR="003E532E" w:rsidRPr="00A73EA5" w:rsidRDefault="003E532E" w:rsidP="003E532E">
            <w:pPr>
              <w:jc w:val="both"/>
              <w:rPr>
                <w:sz w:val="20"/>
                <w:szCs w:val="20"/>
                <w:lang w:eastAsia="en-US"/>
              </w:rPr>
            </w:pPr>
            <w:r w:rsidRPr="00A73EA5">
              <w:rPr>
                <w:sz w:val="20"/>
                <w:szCs w:val="20"/>
                <w:lang w:eastAsia="en-US"/>
              </w:rPr>
              <w:t>Наименование НПА</w:t>
            </w:r>
          </w:p>
        </w:tc>
        <w:tc>
          <w:tcPr>
            <w:tcW w:w="1560" w:type="dxa"/>
          </w:tcPr>
          <w:p w:rsidR="003E532E" w:rsidRPr="00A73EA5" w:rsidRDefault="003E532E" w:rsidP="003E532E">
            <w:pPr>
              <w:jc w:val="both"/>
              <w:rPr>
                <w:sz w:val="20"/>
                <w:szCs w:val="20"/>
                <w:lang w:eastAsia="en-US"/>
              </w:rPr>
            </w:pPr>
            <w:r w:rsidRPr="00A73EA5">
              <w:rPr>
                <w:sz w:val="20"/>
                <w:szCs w:val="20"/>
                <w:lang w:eastAsia="en-US"/>
              </w:rPr>
              <w:t>Реквизиты НПА</w:t>
            </w:r>
          </w:p>
        </w:tc>
        <w:tc>
          <w:tcPr>
            <w:tcW w:w="3402" w:type="dxa"/>
          </w:tcPr>
          <w:p w:rsidR="003E532E" w:rsidRPr="00A73EA5" w:rsidRDefault="003E532E" w:rsidP="003E532E">
            <w:pPr>
              <w:jc w:val="both"/>
              <w:rPr>
                <w:sz w:val="20"/>
                <w:szCs w:val="20"/>
                <w:lang w:eastAsia="en-US"/>
              </w:rPr>
            </w:pPr>
            <w:r w:rsidRPr="00A73EA5">
              <w:rPr>
                <w:sz w:val="20"/>
                <w:szCs w:val="20"/>
                <w:lang w:eastAsia="en-US"/>
              </w:rPr>
              <w:t>Примечание</w:t>
            </w:r>
          </w:p>
        </w:tc>
      </w:tr>
      <w:tr w:rsidR="003E532E" w:rsidTr="003E532E">
        <w:tc>
          <w:tcPr>
            <w:tcW w:w="4644" w:type="dxa"/>
          </w:tcPr>
          <w:p w:rsidR="003E532E" w:rsidRPr="00A73EA5" w:rsidRDefault="003E532E" w:rsidP="003E532E">
            <w:pPr>
              <w:jc w:val="both"/>
              <w:rPr>
                <w:sz w:val="20"/>
                <w:szCs w:val="20"/>
                <w:lang w:eastAsia="en-US"/>
              </w:rPr>
            </w:pPr>
            <w:r w:rsidRPr="00A73EA5">
              <w:rPr>
                <w:sz w:val="20"/>
                <w:szCs w:val="20"/>
              </w:rPr>
              <w:t>Решение Совета Лахденпохского городского поселения «О благоустройстве, соблюдении чистоты и порядка на территории Лахденпохского городского поселения»</w:t>
            </w:r>
          </w:p>
        </w:tc>
        <w:tc>
          <w:tcPr>
            <w:tcW w:w="1560" w:type="dxa"/>
          </w:tcPr>
          <w:p w:rsidR="003E532E" w:rsidRPr="00A73EA5" w:rsidRDefault="003E532E" w:rsidP="003E532E">
            <w:pPr>
              <w:jc w:val="both"/>
              <w:rPr>
                <w:sz w:val="20"/>
                <w:szCs w:val="20"/>
                <w:lang w:eastAsia="en-US"/>
              </w:rPr>
            </w:pPr>
            <w:r w:rsidRPr="00A73EA5">
              <w:rPr>
                <w:sz w:val="20"/>
                <w:szCs w:val="20"/>
              </w:rPr>
              <w:t>№  XII/85-II               от 30.08.2011г. (с изм. от 23.12.2011г.)</w:t>
            </w:r>
          </w:p>
        </w:tc>
        <w:tc>
          <w:tcPr>
            <w:tcW w:w="3402" w:type="dxa"/>
          </w:tcPr>
          <w:p w:rsidR="003E532E" w:rsidRPr="00A73EA5" w:rsidRDefault="003E532E" w:rsidP="003E532E">
            <w:pPr>
              <w:jc w:val="both"/>
              <w:rPr>
                <w:sz w:val="20"/>
                <w:szCs w:val="20"/>
                <w:lang w:eastAsia="en-US"/>
              </w:rPr>
            </w:pPr>
            <w:r w:rsidRPr="00A73EA5">
              <w:rPr>
                <w:sz w:val="20"/>
                <w:szCs w:val="20"/>
              </w:rPr>
              <w:t>Признано утратившим силу решением Совета Лахденпохского городского поселения от 07.05.2014 № VIII/ № 53-III</w:t>
            </w:r>
          </w:p>
        </w:tc>
      </w:tr>
      <w:tr w:rsidR="003E532E" w:rsidTr="003E532E">
        <w:tc>
          <w:tcPr>
            <w:tcW w:w="4644" w:type="dxa"/>
            <w:vAlign w:val="center"/>
          </w:tcPr>
          <w:p w:rsidR="003E532E" w:rsidRPr="00A73EA5" w:rsidRDefault="003E532E" w:rsidP="003E532E">
            <w:pPr>
              <w:jc w:val="both"/>
              <w:rPr>
                <w:sz w:val="20"/>
                <w:szCs w:val="20"/>
              </w:rPr>
            </w:pPr>
            <w:r w:rsidRPr="00A73EA5">
              <w:rPr>
                <w:sz w:val="20"/>
                <w:szCs w:val="20"/>
              </w:rPr>
              <w:t>Решение Совета Лахденпохского городского поселения «Положение о благоустройстве, соблюдении чистоты и порядка на территории Лахденпохского городского поселения»</w:t>
            </w:r>
          </w:p>
        </w:tc>
        <w:tc>
          <w:tcPr>
            <w:tcW w:w="1560" w:type="dxa"/>
          </w:tcPr>
          <w:p w:rsidR="003E532E" w:rsidRPr="00A73EA5" w:rsidRDefault="003E532E" w:rsidP="003E532E">
            <w:pPr>
              <w:jc w:val="both"/>
              <w:rPr>
                <w:sz w:val="20"/>
                <w:szCs w:val="20"/>
                <w:lang w:eastAsia="en-US"/>
              </w:rPr>
            </w:pPr>
            <w:r w:rsidRPr="00A73EA5">
              <w:rPr>
                <w:sz w:val="20"/>
                <w:szCs w:val="20"/>
              </w:rPr>
              <w:t>№ 19/138-2 от 29.03.2012 г.</w:t>
            </w:r>
          </w:p>
        </w:tc>
        <w:tc>
          <w:tcPr>
            <w:tcW w:w="3402" w:type="dxa"/>
          </w:tcPr>
          <w:p w:rsidR="003E532E" w:rsidRPr="00A73EA5" w:rsidRDefault="003E532E" w:rsidP="003E532E">
            <w:pPr>
              <w:jc w:val="both"/>
              <w:rPr>
                <w:sz w:val="20"/>
                <w:szCs w:val="20"/>
                <w:lang w:eastAsia="en-US"/>
              </w:rPr>
            </w:pPr>
            <w:r w:rsidRPr="00A73EA5">
              <w:rPr>
                <w:sz w:val="20"/>
                <w:szCs w:val="20"/>
                <w:lang w:eastAsia="en-US"/>
              </w:rPr>
              <w:t xml:space="preserve">Вносятся изменения в решение </w:t>
            </w:r>
            <w:r w:rsidRPr="00A73EA5">
              <w:rPr>
                <w:sz w:val="20"/>
                <w:szCs w:val="20"/>
              </w:rPr>
              <w:t>№  XII/85-II               от 30.08.2011г., Положение утверждается в новой редакции</w:t>
            </w:r>
          </w:p>
        </w:tc>
      </w:tr>
      <w:tr w:rsidR="003E532E" w:rsidTr="003E532E">
        <w:tc>
          <w:tcPr>
            <w:tcW w:w="4644" w:type="dxa"/>
            <w:vAlign w:val="center"/>
          </w:tcPr>
          <w:p w:rsidR="003E532E" w:rsidRPr="00A73EA5" w:rsidRDefault="003E532E" w:rsidP="003E532E">
            <w:pPr>
              <w:pStyle w:val="a9"/>
              <w:jc w:val="both"/>
              <w:rPr>
                <w:sz w:val="20"/>
                <w:szCs w:val="20"/>
              </w:rPr>
            </w:pPr>
            <w:r w:rsidRPr="00A73EA5">
              <w:rPr>
                <w:sz w:val="20"/>
                <w:szCs w:val="20"/>
              </w:rPr>
              <w:t>Решение Совета Лахденпохского городского поселения «Об утверждении Правил благоустройства,</w:t>
            </w:r>
            <w:r>
              <w:rPr>
                <w:sz w:val="20"/>
                <w:szCs w:val="20"/>
              </w:rPr>
              <w:t xml:space="preserve"> </w:t>
            </w:r>
            <w:r w:rsidRPr="00A73EA5">
              <w:rPr>
                <w:sz w:val="20"/>
                <w:szCs w:val="20"/>
              </w:rPr>
              <w:t>обеспечения чистоты и порядка в</w:t>
            </w:r>
          </w:p>
          <w:p w:rsidR="003E532E" w:rsidRPr="00A73EA5" w:rsidRDefault="003E532E" w:rsidP="003E532E">
            <w:pPr>
              <w:pStyle w:val="a9"/>
              <w:jc w:val="both"/>
              <w:rPr>
                <w:sz w:val="20"/>
                <w:szCs w:val="20"/>
              </w:rPr>
            </w:pPr>
            <w:r w:rsidRPr="00A73EA5">
              <w:rPr>
                <w:sz w:val="20"/>
                <w:szCs w:val="20"/>
              </w:rPr>
              <w:t>Лахденпохском городском поселении»</w:t>
            </w:r>
          </w:p>
        </w:tc>
        <w:tc>
          <w:tcPr>
            <w:tcW w:w="1560" w:type="dxa"/>
          </w:tcPr>
          <w:p w:rsidR="003E532E" w:rsidRPr="00A73EA5" w:rsidRDefault="003E532E" w:rsidP="003E532E">
            <w:pPr>
              <w:jc w:val="both"/>
              <w:rPr>
                <w:sz w:val="20"/>
                <w:szCs w:val="20"/>
                <w:lang w:eastAsia="en-US"/>
              </w:rPr>
            </w:pPr>
            <w:r w:rsidRPr="00A73EA5">
              <w:rPr>
                <w:sz w:val="20"/>
                <w:szCs w:val="20"/>
              </w:rPr>
              <w:t>№ VIII/ № 53-III от 07.05.2014 г.</w:t>
            </w:r>
          </w:p>
        </w:tc>
        <w:tc>
          <w:tcPr>
            <w:tcW w:w="3402" w:type="dxa"/>
          </w:tcPr>
          <w:p w:rsidR="003E532E" w:rsidRPr="00A73EA5" w:rsidRDefault="003E532E" w:rsidP="003E532E">
            <w:pPr>
              <w:jc w:val="both"/>
              <w:rPr>
                <w:sz w:val="20"/>
                <w:szCs w:val="20"/>
                <w:lang w:eastAsia="en-US"/>
              </w:rPr>
            </w:pPr>
            <w:r w:rsidRPr="00A73EA5">
              <w:rPr>
                <w:sz w:val="20"/>
                <w:szCs w:val="20"/>
                <w:lang w:eastAsia="en-US"/>
              </w:rPr>
              <w:t>Действует по настоящее время</w:t>
            </w:r>
          </w:p>
        </w:tc>
      </w:tr>
    </w:tbl>
    <w:p w:rsidR="008D738F" w:rsidRDefault="008D738F" w:rsidP="003E532E">
      <w:pPr>
        <w:ind w:firstLine="567"/>
        <w:jc w:val="both"/>
        <w:rPr>
          <w:lang w:eastAsia="en-US"/>
        </w:rPr>
      </w:pPr>
    </w:p>
    <w:p w:rsidR="003E532E" w:rsidRDefault="003E532E" w:rsidP="003E532E">
      <w:pPr>
        <w:ind w:firstLine="567"/>
        <w:jc w:val="both"/>
        <w:rPr>
          <w:lang w:eastAsia="en-US"/>
        </w:rPr>
      </w:pPr>
      <w:r w:rsidRPr="00DC619C">
        <w:rPr>
          <w:lang w:eastAsia="en-US"/>
        </w:rPr>
        <w:t>Полномочия по организации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организации сбора</w:t>
      </w:r>
      <w:r>
        <w:rPr>
          <w:lang w:eastAsia="en-US"/>
        </w:rPr>
        <w:t xml:space="preserve"> и</w:t>
      </w:r>
      <w:r w:rsidRPr="00DC619C">
        <w:rPr>
          <w:lang w:eastAsia="en-US"/>
        </w:rPr>
        <w:t xml:space="preserve"> вывоз</w:t>
      </w:r>
      <w:r>
        <w:rPr>
          <w:lang w:eastAsia="en-US"/>
        </w:rPr>
        <w:t>а</w:t>
      </w:r>
      <w:r w:rsidRPr="00DC619C">
        <w:rPr>
          <w:lang w:eastAsia="en-US"/>
        </w:rPr>
        <w:t xml:space="preserve"> бытовых отходов</w:t>
      </w:r>
      <w:r>
        <w:rPr>
          <w:lang w:eastAsia="en-US"/>
        </w:rPr>
        <w:t xml:space="preserve"> и мусора</w:t>
      </w:r>
      <w:r w:rsidRPr="00DC619C">
        <w:rPr>
          <w:lang w:eastAsia="en-US"/>
        </w:rPr>
        <w:t>, содержани</w:t>
      </w:r>
      <w:r>
        <w:rPr>
          <w:lang w:eastAsia="en-US"/>
        </w:rPr>
        <w:t>ю</w:t>
      </w:r>
      <w:r w:rsidRPr="00DC619C">
        <w:rPr>
          <w:lang w:eastAsia="en-US"/>
        </w:rPr>
        <w:t xml:space="preserve"> мест захоронения возложены на Администрацию</w:t>
      </w:r>
      <w:r>
        <w:rPr>
          <w:lang w:eastAsia="en-US"/>
        </w:rPr>
        <w:t xml:space="preserve"> Лахденпохского городского поселения</w:t>
      </w:r>
      <w:r w:rsidRPr="00DC619C">
        <w:rPr>
          <w:lang w:eastAsia="en-US"/>
        </w:rPr>
        <w:t xml:space="preserve"> Уставом </w:t>
      </w:r>
      <w:r>
        <w:rPr>
          <w:lang w:eastAsia="en-US"/>
        </w:rPr>
        <w:t>Лахденпохского городского поселения</w:t>
      </w:r>
      <w:r w:rsidRPr="00DC619C">
        <w:rPr>
          <w:lang w:eastAsia="en-US"/>
        </w:rPr>
        <w:t xml:space="preserve"> (</w:t>
      </w:r>
      <w:r>
        <w:rPr>
          <w:lang w:eastAsia="en-US"/>
        </w:rPr>
        <w:t>части 17,18,21 пункта 5 статьи 30</w:t>
      </w:r>
      <w:r w:rsidRPr="00DC619C">
        <w:rPr>
          <w:lang w:eastAsia="en-US"/>
        </w:rPr>
        <w:t>).</w:t>
      </w:r>
    </w:p>
    <w:p w:rsidR="003E532E" w:rsidRDefault="003E532E" w:rsidP="003E532E">
      <w:pPr>
        <w:ind w:firstLine="567"/>
        <w:jc w:val="both"/>
        <w:rPr>
          <w:lang w:eastAsia="en-US"/>
        </w:rPr>
      </w:pPr>
      <w:r>
        <w:rPr>
          <w:lang w:eastAsia="en-US"/>
        </w:rPr>
        <w:t>Информация о наличии нормативных правовых актов, регулирующих порядок исполнения полномочий по организации благоустройства территории (в том числе путем создания муниципальных унитарных предприятий) к проверке Администрацией Лахденпохского городского поселения не предоставлена.</w:t>
      </w:r>
    </w:p>
    <w:p w:rsidR="003E532E" w:rsidRDefault="003E532E" w:rsidP="003E532E">
      <w:pPr>
        <w:ind w:firstLine="567"/>
        <w:jc w:val="both"/>
        <w:rPr>
          <w:lang w:eastAsia="en-US"/>
        </w:rPr>
      </w:pPr>
      <w:r>
        <w:rPr>
          <w:lang w:eastAsia="en-US"/>
        </w:rPr>
        <w:t xml:space="preserve">Информация об организациях, созданных и (или) привлеченных с целью решения вопросов местного значения по организации благоустройства территории поселения, Администрацией Лахденпохского городского поселения к проверке не представлена.    </w:t>
      </w:r>
    </w:p>
    <w:p w:rsidR="003E532E" w:rsidRPr="00130B54" w:rsidRDefault="003E532E" w:rsidP="003E532E">
      <w:pPr>
        <w:autoSpaceDE w:val="0"/>
        <w:autoSpaceDN w:val="0"/>
        <w:adjustRightInd w:val="0"/>
        <w:ind w:firstLine="540"/>
        <w:jc w:val="both"/>
      </w:pPr>
      <w:r>
        <w:t xml:space="preserve">Правилами благоустройства, обеспечения чистоты и порядка в Лахденпохском городском поселении, утвержденными решением Совета Лахденпохского городского поселения от 07.05.2014 № VIII/ № 53-III установлено: </w:t>
      </w:r>
      <w:r w:rsidRPr="00130B54">
        <w:t xml:space="preserve">«Определение границ территорий </w:t>
      </w:r>
      <w:r w:rsidRPr="00130B54">
        <w:lastRenderedPageBreak/>
        <w:t>для уборки оформляется путем заключения соглашения о закреплении территории для уборки с составлением схематической карты уборки, один экземпляр которой хранится в Администрации Лахденпохского городского поселения, а второй у организации и физического лица.</w:t>
      </w:r>
    </w:p>
    <w:p w:rsidR="003E532E" w:rsidRPr="00FE4405" w:rsidRDefault="003E532E" w:rsidP="003E532E">
      <w:pPr>
        <w:autoSpaceDE w:val="0"/>
        <w:autoSpaceDN w:val="0"/>
        <w:adjustRightInd w:val="0"/>
        <w:ind w:firstLine="540"/>
        <w:jc w:val="both"/>
      </w:pPr>
      <w:r w:rsidRPr="009629F0">
        <w:t>До заключения соглашения о закреплении территории для уборки, уборка территории осуществляется в границах, размеры которых установлены настоящими Правилами.</w:t>
      </w:r>
    </w:p>
    <w:p w:rsidR="003E532E" w:rsidRDefault="003E532E" w:rsidP="003E532E">
      <w:pPr>
        <w:autoSpaceDE w:val="0"/>
        <w:autoSpaceDN w:val="0"/>
        <w:adjustRightInd w:val="0"/>
        <w:ind w:firstLine="540"/>
        <w:jc w:val="both"/>
      </w:pPr>
      <w:r w:rsidRPr="00FE4405">
        <w:t>Определение границ территории для уборки по улично-дорожной сети осуществляется при заключении договоров между Администрацией Лахденпохского городского поселения и организациями, за которыми закрепляются для содержания указанные объекты</w:t>
      </w:r>
      <w:r>
        <w:t>»</w:t>
      </w:r>
      <w:r w:rsidR="00DF325D">
        <w:t>.</w:t>
      </w:r>
    </w:p>
    <w:p w:rsidR="003E532E" w:rsidRDefault="003E532E" w:rsidP="003E532E">
      <w:pPr>
        <w:autoSpaceDE w:val="0"/>
        <w:autoSpaceDN w:val="0"/>
        <w:adjustRightInd w:val="0"/>
        <w:ind w:firstLine="540"/>
        <w:jc w:val="both"/>
      </w:pPr>
      <w:r>
        <w:t xml:space="preserve">К проверке соответствующие соглашения </w:t>
      </w:r>
      <w:r w:rsidRPr="00130B54">
        <w:t>о закреплении территории для уборки с составлением схематической карты уборки</w:t>
      </w:r>
      <w:r>
        <w:t xml:space="preserve"> между Администрацией Лахденпохского городского поселения и организациями, физическими лицами Администрацией Лахденпохского городского поселения не представлены.</w:t>
      </w:r>
    </w:p>
    <w:p w:rsidR="003E532E" w:rsidRDefault="003E532E" w:rsidP="003E532E">
      <w:pPr>
        <w:pStyle w:val="a9"/>
        <w:ind w:firstLine="708"/>
        <w:jc w:val="both"/>
      </w:pPr>
    </w:p>
    <w:p w:rsidR="003E532E" w:rsidRDefault="003E532E" w:rsidP="003E532E">
      <w:pPr>
        <w:jc w:val="center"/>
        <w:rPr>
          <w:b/>
          <w:bCs/>
        </w:rPr>
      </w:pPr>
      <w:r>
        <w:rPr>
          <w:b/>
          <w:bCs/>
        </w:rPr>
        <w:t xml:space="preserve">Проверка соблюдения установленного порядка учета и распоряжения муниципальным имуществом, используемым в целях реализации полномочий по </w:t>
      </w:r>
      <w:r w:rsidRPr="00D427A0">
        <w:rPr>
          <w:b/>
          <w:bCs/>
        </w:rPr>
        <w:t>организац</w:t>
      </w:r>
      <w:r>
        <w:rPr>
          <w:b/>
          <w:bCs/>
        </w:rPr>
        <w:t>и</w:t>
      </w:r>
      <w:r w:rsidRPr="00D427A0">
        <w:rPr>
          <w:b/>
          <w:bCs/>
        </w:rPr>
        <w:t xml:space="preserve">и благоустройства территории </w:t>
      </w:r>
      <w:r>
        <w:rPr>
          <w:b/>
          <w:bCs/>
        </w:rPr>
        <w:t xml:space="preserve">Лахденпохского городского </w:t>
      </w:r>
      <w:r w:rsidRPr="00D427A0">
        <w:rPr>
          <w:b/>
          <w:bCs/>
        </w:rPr>
        <w:t>поселения</w:t>
      </w:r>
    </w:p>
    <w:p w:rsidR="003E532E" w:rsidRDefault="003E532E" w:rsidP="003E532E">
      <w:pPr>
        <w:pStyle w:val="a9"/>
        <w:ind w:firstLine="708"/>
        <w:jc w:val="both"/>
      </w:pPr>
    </w:p>
    <w:p w:rsidR="003E532E" w:rsidRDefault="003E532E" w:rsidP="003E532E">
      <w:pPr>
        <w:pStyle w:val="a9"/>
        <w:ind w:firstLine="567"/>
        <w:jc w:val="both"/>
      </w:pPr>
      <w:r>
        <w:t>Контрольно-счетным комитетом Лахденпохского муниципального района проведена выборочная проверка ведения реестра муниципального имущества в части объектов благоустройства.</w:t>
      </w:r>
    </w:p>
    <w:p w:rsidR="003E532E" w:rsidRDefault="003E532E" w:rsidP="003E532E">
      <w:pPr>
        <w:ind w:firstLine="567"/>
        <w:jc w:val="both"/>
      </w:pPr>
      <w:r w:rsidRPr="00243BC6">
        <w:t>Анализом нормативной правовой базы установлено, что основным нормативным правовым актом по организации работы с муниципальным имуществом, включая учет, является Положение «</w:t>
      </w:r>
      <w:r>
        <w:t>О порядке управления и распоряжения муниципальным имуществом  Лахденпохского городского поселения</w:t>
      </w:r>
      <w:r w:rsidRPr="00243BC6">
        <w:t>»</w:t>
      </w:r>
      <w:r>
        <w:t xml:space="preserve"> (далее – Положение)</w:t>
      </w:r>
      <w:r w:rsidRPr="00243BC6">
        <w:t xml:space="preserve">, утвержденное решением </w:t>
      </w:r>
      <w:r>
        <w:t>Совета Лахденпохского городского поселения</w:t>
      </w:r>
      <w:r w:rsidRPr="00243BC6">
        <w:t xml:space="preserve"> от </w:t>
      </w:r>
      <w:r>
        <w:t>20</w:t>
      </w:r>
      <w:r w:rsidRPr="00243BC6">
        <w:t>.0</w:t>
      </w:r>
      <w:r>
        <w:t>6</w:t>
      </w:r>
      <w:r w:rsidRPr="00243BC6">
        <w:t>.</w:t>
      </w:r>
      <w:r>
        <w:t>2012</w:t>
      </w:r>
      <w:r w:rsidRPr="00243BC6">
        <w:t xml:space="preserve"> года №</w:t>
      </w:r>
      <w:r w:rsidRPr="00D427A0">
        <w:t xml:space="preserve"> </w:t>
      </w:r>
      <w:r>
        <w:rPr>
          <w:lang w:val="en-US"/>
        </w:rPr>
        <w:t>XXI</w:t>
      </w:r>
      <w:r w:rsidRPr="00D427A0">
        <w:t>/</w:t>
      </w:r>
      <w:r>
        <w:t>160-</w:t>
      </w:r>
      <w:r>
        <w:rPr>
          <w:lang w:val="en-US"/>
        </w:rPr>
        <w:t>II</w:t>
      </w:r>
      <w:r w:rsidRPr="00243BC6">
        <w:t xml:space="preserve">. На момент проверки – это </w:t>
      </w:r>
      <w:r>
        <w:t>основной</w:t>
      </w:r>
      <w:r w:rsidRPr="00243BC6">
        <w:t xml:space="preserve"> нормативный правовой акт, регламентирующий деятельность в сфере учета и распоряжения муниципальным имуществом </w:t>
      </w:r>
      <w:r>
        <w:t>Лахденпохского городского поселения</w:t>
      </w:r>
      <w:r w:rsidRPr="00243BC6">
        <w:t>.</w:t>
      </w:r>
      <w:r>
        <w:t xml:space="preserve"> Кроме того в  соответствии с вышеуказанным Положением решением Совета Лахденпохского городского поселения </w:t>
      </w:r>
      <w:r w:rsidRPr="00243BC6">
        <w:t xml:space="preserve">от </w:t>
      </w:r>
      <w:r>
        <w:t>20</w:t>
      </w:r>
      <w:r w:rsidRPr="00243BC6">
        <w:t>.0</w:t>
      </w:r>
      <w:r>
        <w:t>6</w:t>
      </w:r>
      <w:r w:rsidRPr="00243BC6">
        <w:t>.</w:t>
      </w:r>
      <w:r>
        <w:t>2012</w:t>
      </w:r>
      <w:r w:rsidRPr="00243BC6">
        <w:t xml:space="preserve"> года №</w:t>
      </w:r>
      <w:r w:rsidRPr="00D427A0">
        <w:t xml:space="preserve"> </w:t>
      </w:r>
      <w:r>
        <w:rPr>
          <w:lang w:val="en-US"/>
        </w:rPr>
        <w:t>XXI</w:t>
      </w:r>
      <w:r w:rsidRPr="00D427A0">
        <w:t>/</w:t>
      </w:r>
      <w:r>
        <w:t>161-</w:t>
      </w:r>
      <w:r>
        <w:rPr>
          <w:lang w:val="en-US"/>
        </w:rPr>
        <w:t>II</w:t>
      </w:r>
      <w:r>
        <w:t xml:space="preserve"> утверждено </w:t>
      </w:r>
      <w:r w:rsidRPr="00B31C42">
        <w:t>Положение "О   способах управления и распоряжения муниципальным имуществом Лахденпохского городского поселения</w:t>
      </w:r>
      <w:r>
        <w:t>».</w:t>
      </w:r>
    </w:p>
    <w:p w:rsidR="003E532E" w:rsidRPr="00494F9E" w:rsidRDefault="003E532E" w:rsidP="003E532E">
      <w:pPr>
        <w:pStyle w:val="ConsPlusNormal"/>
        <w:ind w:firstLine="540"/>
        <w:jc w:val="both"/>
        <w:rPr>
          <w:rFonts w:ascii="Times New Roman" w:hAnsi="Times New Roman" w:cs="Times New Roman"/>
          <w:sz w:val="24"/>
          <w:szCs w:val="24"/>
        </w:rPr>
      </w:pPr>
      <w:r w:rsidRPr="00B51245">
        <w:rPr>
          <w:rFonts w:ascii="Times New Roman" w:hAnsi="Times New Roman" w:cs="Times New Roman"/>
          <w:sz w:val="24"/>
          <w:szCs w:val="24"/>
        </w:rPr>
        <w:t>Приказ</w:t>
      </w:r>
      <w:r w:rsidRPr="00E9491E">
        <w:rPr>
          <w:rFonts w:ascii="Times New Roman" w:hAnsi="Times New Roman" w:cs="Times New Roman"/>
          <w:sz w:val="24"/>
          <w:szCs w:val="24"/>
        </w:rPr>
        <w:t xml:space="preserve">ом </w:t>
      </w:r>
      <w:r w:rsidRPr="00B51245">
        <w:rPr>
          <w:rFonts w:ascii="Times New Roman" w:hAnsi="Times New Roman" w:cs="Times New Roman"/>
          <w:sz w:val="24"/>
          <w:szCs w:val="24"/>
        </w:rPr>
        <w:t>Министерства экономического развития Р</w:t>
      </w:r>
      <w:r w:rsidRPr="00E9491E">
        <w:rPr>
          <w:rFonts w:ascii="Times New Roman" w:hAnsi="Times New Roman" w:cs="Times New Roman"/>
          <w:sz w:val="24"/>
          <w:szCs w:val="24"/>
        </w:rPr>
        <w:t>оссийской</w:t>
      </w:r>
      <w:r>
        <w:t xml:space="preserve"> </w:t>
      </w:r>
      <w:r w:rsidRPr="00B51245">
        <w:rPr>
          <w:rFonts w:ascii="Times New Roman" w:hAnsi="Times New Roman" w:cs="Times New Roman"/>
          <w:sz w:val="24"/>
          <w:szCs w:val="24"/>
        </w:rPr>
        <w:t>Ф</w:t>
      </w:r>
      <w:r w:rsidRPr="00E9491E">
        <w:rPr>
          <w:rFonts w:ascii="Times New Roman" w:hAnsi="Times New Roman" w:cs="Times New Roman"/>
          <w:sz w:val="24"/>
          <w:szCs w:val="24"/>
        </w:rPr>
        <w:t>едерации</w:t>
      </w:r>
      <w:r w:rsidRPr="00B51245">
        <w:rPr>
          <w:rFonts w:ascii="Times New Roman" w:hAnsi="Times New Roman" w:cs="Times New Roman"/>
          <w:sz w:val="24"/>
          <w:szCs w:val="24"/>
        </w:rPr>
        <w:t xml:space="preserve"> от 30 августа 2011 года № 424 </w:t>
      </w:r>
      <w:r w:rsidRPr="00494F9E">
        <w:rPr>
          <w:rFonts w:ascii="Times New Roman" w:hAnsi="Times New Roman" w:cs="Times New Roman"/>
          <w:sz w:val="24"/>
          <w:szCs w:val="24"/>
        </w:rPr>
        <w:t xml:space="preserve">утвержден </w:t>
      </w:r>
      <w:r w:rsidRPr="00B51245">
        <w:rPr>
          <w:rFonts w:ascii="Times New Roman" w:hAnsi="Times New Roman" w:cs="Times New Roman"/>
          <w:sz w:val="24"/>
          <w:szCs w:val="24"/>
        </w:rPr>
        <w:t xml:space="preserve"> Поряд</w:t>
      </w:r>
      <w:r w:rsidRPr="00494F9E">
        <w:rPr>
          <w:rFonts w:ascii="Times New Roman" w:hAnsi="Times New Roman" w:cs="Times New Roman"/>
          <w:sz w:val="24"/>
          <w:szCs w:val="24"/>
        </w:rPr>
        <w:t>ок</w:t>
      </w:r>
      <w:r w:rsidRPr="00B51245">
        <w:rPr>
          <w:rFonts w:ascii="Times New Roman" w:hAnsi="Times New Roman" w:cs="Times New Roman"/>
          <w:sz w:val="24"/>
          <w:szCs w:val="24"/>
        </w:rPr>
        <w:t xml:space="preserve"> ведения органами местного самоуправления реестров муниципального имущества  (далее – </w:t>
      </w:r>
      <w:r>
        <w:rPr>
          <w:rFonts w:ascii="Times New Roman" w:hAnsi="Times New Roman" w:cs="Times New Roman"/>
          <w:sz w:val="24"/>
          <w:szCs w:val="24"/>
        </w:rPr>
        <w:t>Порядок ведения реестра муниципального имущества</w:t>
      </w:r>
      <w:r w:rsidRPr="00B51245">
        <w:rPr>
          <w:rFonts w:ascii="Times New Roman" w:hAnsi="Times New Roman" w:cs="Times New Roman"/>
          <w:sz w:val="24"/>
          <w:szCs w:val="24"/>
        </w:rPr>
        <w:t>).</w:t>
      </w:r>
      <w:r w:rsidRPr="0084693F">
        <w:t xml:space="preserve"> </w:t>
      </w:r>
    </w:p>
    <w:p w:rsidR="003E532E" w:rsidRDefault="003E532E" w:rsidP="003E532E">
      <w:pPr>
        <w:ind w:firstLine="567"/>
        <w:jc w:val="both"/>
      </w:pPr>
      <w:r>
        <w:rPr>
          <w:rFonts w:eastAsia="Calibri"/>
        </w:rPr>
        <w:t xml:space="preserve">Приказом </w:t>
      </w:r>
      <w:r w:rsidRPr="00494F9E">
        <w:rPr>
          <w:rFonts w:eastAsia="Calibri"/>
        </w:rPr>
        <w:t>Минфина России</w:t>
      </w:r>
      <w:r>
        <w:rPr>
          <w:rFonts w:eastAsia="Calibri"/>
        </w:rPr>
        <w:t xml:space="preserve"> № 157н определен</w:t>
      </w:r>
      <w:r w:rsidR="008D738F">
        <w:rPr>
          <w:rFonts w:eastAsia="Calibri"/>
        </w:rPr>
        <w:t xml:space="preserve"> порядок учета и отражения </w:t>
      </w:r>
      <w:r w:rsidR="008D738F" w:rsidRPr="0084693F">
        <w:rPr>
          <w:rFonts w:eastAsia="Calibri"/>
        </w:rPr>
        <w:t>операций с объектами, составляющими государственную (муниципальную) казну</w:t>
      </w:r>
      <w:r w:rsidR="008D738F">
        <w:rPr>
          <w:rFonts w:eastAsia="Calibri"/>
        </w:rPr>
        <w:t>.</w:t>
      </w:r>
      <w:r>
        <w:rPr>
          <w:rFonts w:eastAsia="Calibri"/>
        </w:rPr>
        <w:t xml:space="preserve"> </w:t>
      </w:r>
    </w:p>
    <w:p w:rsidR="003E532E" w:rsidRPr="00494F9E" w:rsidRDefault="003E532E" w:rsidP="003E532E">
      <w:pPr>
        <w:ind w:firstLine="567"/>
        <w:jc w:val="both"/>
      </w:pPr>
      <w:r w:rsidRPr="00494F9E">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 устанавливающая:</w:t>
      </w:r>
    </w:p>
    <w:p w:rsidR="003E532E" w:rsidRPr="00243BC6" w:rsidRDefault="003E532E" w:rsidP="003E532E">
      <w:pPr>
        <w:ind w:firstLine="709"/>
        <w:jc w:val="both"/>
      </w:pPr>
      <w:r w:rsidRPr="00243BC6">
        <w:t xml:space="preserve">  - порядок</w:t>
      </w:r>
      <w:r>
        <w:t>, определяющий</w:t>
      </w:r>
      <w:r w:rsidRPr="00243BC6">
        <w:t xml:space="preserve"> </w:t>
      </w:r>
      <w:r>
        <w:t xml:space="preserve">структуру </w:t>
      </w:r>
      <w:r w:rsidRPr="00243BC6">
        <w:t>ведения реестра муниципального имущества;</w:t>
      </w:r>
    </w:p>
    <w:p w:rsidR="003E532E" w:rsidRDefault="003E532E" w:rsidP="003E532E">
      <w:pPr>
        <w:ind w:firstLine="709"/>
        <w:jc w:val="both"/>
        <w:rPr>
          <w:rFonts w:eastAsia="Calibri"/>
        </w:rPr>
      </w:pPr>
      <w:r>
        <w:t>- п</w:t>
      </w:r>
      <w:r w:rsidRPr="0084693F">
        <w:rPr>
          <w:rFonts w:eastAsia="Calibri"/>
        </w:rPr>
        <w:t>орядок ведения аналитического учета по объектам в составе имущества казны на основании информации из реестра имущества</w:t>
      </w:r>
      <w:r>
        <w:rPr>
          <w:rFonts w:eastAsia="Calibri"/>
        </w:rPr>
        <w:t>;</w:t>
      </w:r>
    </w:p>
    <w:p w:rsidR="003E532E" w:rsidRDefault="003E532E" w:rsidP="003E532E">
      <w:pPr>
        <w:ind w:firstLine="709"/>
        <w:jc w:val="both"/>
        <w:rPr>
          <w:rFonts w:eastAsia="Calibri"/>
        </w:rPr>
      </w:pPr>
      <w:r>
        <w:rPr>
          <w:rFonts w:eastAsia="Calibri"/>
        </w:rPr>
        <w:t xml:space="preserve">- </w:t>
      </w:r>
      <w:r w:rsidRPr="00243BC6">
        <w:t xml:space="preserve"> </w:t>
      </w:r>
      <w:r>
        <w:t>п</w:t>
      </w:r>
      <w:r w:rsidRPr="0084693F">
        <w:rPr>
          <w:rFonts w:eastAsia="Calibri"/>
        </w:rPr>
        <w:t>ериодичность отражения в бюджетном учете операций с объектами, составляющими муниципальную казну на основании информации из реестра имущества</w:t>
      </w:r>
      <w:r>
        <w:rPr>
          <w:rFonts w:eastAsia="Calibri"/>
        </w:rPr>
        <w:t>.</w:t>
      </w:r>
    </w:p>
    <w:p w:rsidR="003E532E" w:rsidRDefault="003E532E" w:rsidP="003E532E">
      <w:pPr>
        <w:ind w:firstLine="709"/>
        <w:jc w:val="both"/>
        <w:rPr>
          <w:rFonts w:eastAsia="Calibri"/>
        </w:rPr>
        <w:sectPr w:rsidR="003E532E" w:rsidSect="003E532E">
          <w:footerReference w:type="default" r:id="rId8"/>
          <w:pgSz w:w="11906" w:h="16838"/>
          <w:pgMar w:top="1134" w:right="850" w:bottom="1134" w:left="1701" w:header="708" w:footer="708" w:gutter="0"/>
          <w:cols w:space="708"/>
          <w:docGrid w:linePitch="360"/>
        </w:sectPr>
      </w:pPr>
    </w:p>
    <w:tbl>
      <w:tblPr>
        <w:tblW w:w="15505" w:type="dxa"/>
        <w:tblInd w:w="93" w:type="dxa"/>
        <w:tblLook w:val="04A0"/>
      </w:tblPr>
      <w:tblGrid>
        <w:gridCol w:w="3134"/>
        <w:gridCol w:w="1417"/>
        <w:gridCol w:w="1457"/>
        <w:gridCol w:w="1451"/>
        <w:gridCol w:w="1980"/>
        <w:gridCol w:w="1933"/>
        <w:gridCol w:w="1933"/>
        <w:gridCol w:w="2200"/>
      </w:tblGrid>
      <w:tr w:rsidR="003E532E" w:rsidRPr="006A3DF7" w:rsidTr="003E532E">
        <w:trPr>
          <w:trHeight w:val="1410"/>
          <w:tblHeader/>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32E" w:rsidRPr="006A3DF7" w:rsidRDefault="003E532E" w:rsidP="003E532E">
            <w:pPr>
              <w:jc w:val="center"/>
              <w:rPr>
                <w:color w:val="000000"/>
                <w:sz w:val="20"/>
                <w:szCs w:val="20"/>
              </w:rPr>
            </w:pPr>
            <w:r w:rsidRPr="006A3DF7">
              <w:rPr>
                <w:color w:val="000000"/>
                <w:sz w:val="20"/>
                <w:szCs w:val="20"/>
              </w:rPr>
              <w:lastRenderedPageBreak/>
              <w:t>Перечень имущества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Имущество, переданное в аренду</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Имущество, переданное в хозяйственное ведение</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Имущество, переданное в безвозмездное пользование</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Состав нефинансовых активов имущества казны по данным бюджетного учета, балансовая стоимость, руб.</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 xml:space="preserve">Наличие объектов благоустройства в реестре объектов муниципального имущества, руб.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r w:rsidRPr="006A3DF7">
              <w:rPr>
                <w:color w:val="000000"/>
                <w:sz w:val="20"/>
                <w:szCs w:val="20"/>
              </w:rPr>
              <w:t xml:space="preserve">Отклонение данных </w:t>
            </w:r>
            <w:r>
              <w:rPr>
                <w:color w:val="000000"/>
                <w:sz w:val="20"/>
                <w:szCs w:val="20"/>
              </w:rPr>
              <w:t xml:space="preserve">бюджетного </w:t>
            </w:r>
            <w:r w:rsidRPr="006A3DF7">
              <w:rPr>
                <w:color w:val="000000"/>
                <w:sz w:val="20"/>
                <w:szCs w:val="20"/>
              </w:rPr>
              <w:t>учета от реестра объектов муниципального имущества, руб.</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532E" w:rsidRPr="006A3DF7" w:rsidRDefault="003E532E" w:rsidP="003E532E">
            <w:pPr>
              <w:rPr>
                <w:color w:val="000000"/>
                <w:sz w:val="20"/>
                <w:szCs w:val="20"/>
              </w:rPr>
            </w:pPr>
            <w:r w:rsidRPr="006A3DF7">
              <w:rPr>
                <w:color w:val="000000"/>
                <w:sz w:val="20"/>
                <w:szCs w:val="20"/>
              </w:rPr>
              <w:t>Примечание</w:t>
            </w:r>
          </w:p>
        </w:tc>
      </w:tr>
      <w:tr w:rsidR="003E532E" w:rsidRPr="006A3DF7" w:rsidTr="003E532E">
        <w:trPr>
          <w:trHeight w:val="230"/>
          <w:tblHeader/>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E532E" w:rsidRPr="006A3DF7" w:rsidRDefault="003E532E" w:rsidP="003E532E">
            <w:pPr>
              <w:rPr>
                <w:color w:val="000000"/>
                <w:sz w:val="20"/>
                <w:szCs w:val="20"/>
              </w:rPr>
            </w:pPr>
          </w:p>
        </w:tc>
      </w:tr>
      <w:tr w:rsidR="003E532E" w:rsidRPr="006A3DF7" w:rsidTr="003E532E">
        <w:trPr>
          <w:trHeight w:val="17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Муниципальное имущество (ВЛ)</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1740953</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1708397</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32556</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17"/>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Муниципальное имущество (КЛ)</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1407342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1436996</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-29654</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12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Муниципальное имущество (ТП)</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1328711</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1328711</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3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Муниципальное имущество (УО2)</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190740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190740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Муниципальное имущество (УО1)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0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Братская могила Цент.сквер</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1242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1242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Новое кладбище (126000 кв.м.)</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179943</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179943</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14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Детская площадка (6 ед.)</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33" w:type="dxa"/>
            <w:vMerge w:val="restart"/>
            <w:tcBorders>
              <w:top w:val="nil"/>
              <w:left w:val="nil"/>
              <w:right w:val="single" w:sz="4" w:space="0" w:color="auto"/>
            </w:tcBorders>
            <w:shd w:val="clear" w:color="auto" w:fill="auto"/>
            <w:noWrap/>
            <w:vAlign w:val="bottom"/>
            <w:hideMark/>
          </w:tcPr>
          <w:p w:rsidR="003E532E" w:rsidRPr="006A3DF7" w:rsidRDefault="003E532E" w:rsidP="003E532E">
            <w:pPr>
              <w:rPr>
                <w:color w:val="000000"/>
                <w:sz w:val="20"/>
                <w:szCs w:val="20"/>
              </w:rPr>
            </w:pPr>
            <w:r>
              <w:rPr>
                <w:color w:val="000000"/>
                <w:sz w:val="20"/>
                <w:szCs w:val="20"/>
              </w:rPr>
              <w:t>Объекты не отражены в бюджетном учете на счете 108.00 «Нефинансовые активы имущества казны»</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Сквер (г.Лахденпохья, ул.Ленина)</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33" w:type="dxa"/>
            <w:vMerge/>
            <w:tcBorders>
              <w:left w:val="nil"/>
              <w:right w:val="single" w:sz="4" w:space="0" w:color="auto"/>
            </w:tcBorders>
            <w:shd w:val="clear" w:color="auto" w:fill="auto"/>
            <w:noWrap/>
            <w:vAlign w:val="bottom"/>
            <w:hideMark/>
          </w:tcPr>
          <w:p w:rsidR="003E532E" w:rsidRPr="006A3DF7" w:rsidRDefault="003E532E" w:rsidP="003E532E">
            <w:pPr>
              <w:rPr>
                <w:color w:val="000000"/>
                <w:sz w:val="20"/>
                <w:szCs w:val="20"/>
              </w:rPr>
            </w:pP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3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Сквер (г.Лахденпохья, ул.Красноармейская)</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33" w:type="dxa"/>
            <w:vMerge/>
            <w:tcBorders>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1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Дорожно-мостовой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1825742</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3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Дорожно-мостовой хозяйство и многолетние насаждения</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1825742</w:t>
            </w:r>
          </w:p>
        </w:tc>
        <w:tc>
          <w:tcPr>
            <w:tcW w:w="1933" w:type="dxa"/>
            <w:vMerge/>
            <w:tcBorders>
              <w:top w:val="nil"/>
              <w:left w:val="single" w:sz="4" w:space="0" w:color="auto"/>
              <w:bottom w:val="single" w:sz="4" w:space="0" w:color="auto"/>
              <w:right w:val="single" w:sz="4" w:space="0" w:color="auto"/>
            </w:tcBorders>
            <w:vAlign w:val="center"/>
            <w:hideMark/>
          </w:tcPr>
          <w:p w:rsidR="003E532E" w:rsidRPr="006A3DF7" w:rsidRDefault="003E532E" w:rsidP="003E532E">
            <w:pPr>
              <w:rPr>
                <w:color w:val="000000"/>
                <w:sz w:val="20"/>
                <w:szCs w:val="20"/>
              </w:rPr>
            </w:pP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22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Песколовка</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701100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701100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687"/>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Мусоровоз КО-440-2, 2009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2200" w:type="dxa"/>
            <w:vMerge w:val="restart"/>
            <w:tcBorders>
              <w:top w:val="nil"/>
              <w:left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Акт пр</w:t>
            </w:r>
            <w:r>
              <w:rPr>
                <w:color w:val="000000"/>
                <w:sz w:val="20"/>
                <w:szCs w:val="20"/>
              </w:rPr>
              <w:t>и</w:t>
            </w:r>
            <w:r w:rsidRPr="006A3DF7">
              <w:rPr>
                <w:color w:val="000000"/>
                <w:sz w:val="20"/>
                <w:szCs w:val="20"/>
              </w:rPr>
              <w:t>ема-передачи составлен в произвольной форме, не содержит балансовой стоимости части передаваемых объектов</w:t>
            </w:r>
          </w:p>
        </w:tc>
      </w:tr>
      <w:tr w:rsidR="003E532E" w:rsidRPr="006A3DF7" w:rsidTr="003E532E">
        <w:trPr>
          <w:trHeight w:val="56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Мусоровоз КО-440-2, 2009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881540</w:t>
            </w:r>
          </w:p>
        </w:tc>
        <w:tc>
          <w:tcPr>
            <w:tcW w:w="2200" w:type="dxa"/>
            <w:vMerge/>
            <w:tcBorders>
              <w:left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p>
        </w:tc>
      </w:tr>
      <w:tr w:rsidR="003E532E" w:rsidRPr="006A3DF7" w:rsidTr="003E532E">
        <w:trPr>
          <w:trHeight w:val="5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Трактор МТЗ-82 87-42 КМ, 1995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70582</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vMerge/>
            <w:tcBorders>
              <w:left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p>
        </w:tc>
      </w:tr>
      <w:tr w:rsidR="003E532E" w:rsidRPr="006A3DF7" w:rsidTr="003E532E">
        <w:trPr>
          <w:trHeight w:val="70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ЮМЗ ЭО-2121, 1991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46456</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vMerge/>
            <w:tcBorders>
              <w:left w:val="single" w:sz="4" w:space="0" w:color="auto"/>
              <w:bottom w:val="single" w:sz="4" w:space="0" w:color="000000"/>
              <w:right w:val="single" w:sz="4" w:space="0" w:color="auto"/>
            </w:tcBorders>
            <w:shd w:val="clear" w:color="auto" w:fill="auto"/>
            <w:vAlign w:val="center"/>
            <w:hideMark/>
          </w:tcPr>
          <w:p w:rsidR="003E532E" w:rsidRPr="006A3DF7" w:rsidRDefault="003E532E" w:rsidP="003E532E">
            <w:pPr>
              <w:rPr>
                <w:color w:val="000000"/>
                <w:sz w:val="20"/>
                <w:szCs w:val="20"/>
              </w:rPr>
            </w:pPr>
          </w:p>
        </w:tc>
      </w:tr>
      <w:tr w:rsidR="003E532E" w:rsidRPr="006A3DF7" w:rsidTr="003E532E">
        <w:trPr>
          <w:trHeight w:val="73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lastRenderedPageBreak/>
              <w:t>Автогрейдер ДЗ201, 1999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260100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b/>
                <w:color w:val="000000"/>
                <w:sz w:val="20"/>
                <w:szCs w:val="20"/>
              </w:rPr>
            </w:pPr>
            <w:r w:rsidRPr="006A3DF7">
              <w:rPr>
                <w:b/>
                <w:color w:val="000000"/>
                <w:sz w:val="20"/>
                <w:szCs w:val="20"/>
              </w:rPr>
              <w:t> </w:t>
            </w:r>
          </w:p>
        </w:tc>
        <w:tc>
          <w:tcPr>
            <w:tcW w:w="2200" w:type="dxa"/>
            <w:vMerge w:val="restart"/>
            <w:tcBorders>
              <w:top w:val="nil"/>
              <w:left w:val="single" w:sz="4" w:space="0" w:color="auto"/>
              <w:right w:val="single" w:sz="4" w:space="0" w:color="auto"/>
            </w:tcBorders>
            <w:shd w:val="clear" w:color="auto" w:fill="auto"/>
            <w:vAlign w:val="bottom"/>
            <w:hideMark/>
          </w:tcPr>
          <w:p w:rsidR="003E532E" w:rsidRPr="006A3DF7" w:rsidRDefault="003E532E" w:rsidP="003E532E">
            <w:pPr>
              <w:rPr>
                <w:b/>
                <w:color w:val="000000"/>
                <w:sz w:val="20"/>
                <w:szCs w:val="20"/>
              </w:rPr>
            </w:pPr>
            <w:r w:rsidRPr="006A3DF7">
              <w:rPr>
                <w:color w:val="000000"/>
                <w:sz w:val="20"/>
                <w:szCs w:val="20"/>
              </w:rPr>
              <w:t>Акт пр</w:t>
            </w:r>
            <w:r>
              <w:rPr>
                <w:color w:val="000000"/>
                <w:sz w:val="20"/>
                <w:szCs w:val="20"/>
              </w:rPr>
              <w:t>и</w:t>
            </w:r>
            <w:r w:rsidRPr="006A3DF7">
              <w:rPr>
                <w:color w:val="000000"/>
                <w:sz w:val="20"/>
                <w:szCs w:val="20"/>
              </w:rPr>
              <w:t>ема-передачи составлен в произвольной форме, не содержит балансовой стоимости части передаваемых объектов</w:t>
            </w:r>
          </w:p>
        </w:tc>
      </w:tr>
      <w:tr w:rsidR="003E532E" w:rsidRPr="006A3DF7" w:rsidTr="003E532E">
        <w:trPr>
          <w:trHeight w:val="706"/>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ЗИЛ 130 ДКМ, 2000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b/>
                <w:color w:val="000000"/>
                <w:sz w:val="20"/>
                <w:szCs w:val="20"/>
              </w:rPr>
            </w:pPr>
            <w:r w:rsidRPr="006A3DF7">
              <w:rPr>
                <w:b/>
                <w:color w:val="000000"/>
                <w:sz w:val="20"/>
                <w:szCs w:val="20"/>
              </w:rPr>
              <w:t> </w:t>
            </w:r>
          </w:p>
        </w:tc>
        <w:tc>
          <w:tcPr>
            <w:tcW w:w="2200" w:type="dxa"/>
            <w:vMerge/>
            <w:tcBorders>
              <w:left w:val="single" w:sz="4" w:space="0" w:color="auto"/>
              <w:right w:val="single" w:sz="4" w:space="0" w:color="auto"/>
            </w:tcBorders>
            <w:shd w:val="clear" w:color="auto" w:fill="auto"/>
            <w:vAlign w:val="center"/>
            <w:hideMark/>
          </w:tcPr>
          <w:p w:rsidR="003E532E" w:rsidRPr="006A3DF7" w:rsidRDefault="003E532E" w:rsidP="003E532E">
            <w:pPr>
              <w:rPr>
                <w:b/>
                <w:color w:val="000000"/>
                <w:sz w:val="20"/>
                <w:szCs w:val="20"/>
              </w:rPr>
            </w:pPr>
          </w:p>
        </w:tc>
      </w:tr>
      <w:tr w:rsidR="003E532E" w:rsidRPr="006A3DF7" w:rsidTr="003E532E">
        <w:trPr>
          <w:trHeight w:val="70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Прицеп двуххвостовой, 1995 г.в., договор безвозмездного пользования от 01.09.2011</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vMerge/>
            <w:tcBorders>
              <w:left w:val="single" w:sz="4" w:space="0" w:color="auto"/>
              <w:right w:val="single" w:sz="4" w:space="0" w:color="auto"/>
            </w:tcBorders>
            <w:shd w:val="clear" w:color="auto" w:fill="auto"/>
            <w:vAlign w:val="center"/>
            <w:hideMark/>
          </w:tcPr>
          <w:p w:rsidR="003E532E" w:rsidRPr="006A3DF7" w:rsidRDefault="003E532E" w:rsidP="003E532E">
            <w:pPr>
              <w:rPr>
                <w:color w:val="000000"/>
                <w:sz w:val="20"/>
                <w:szCs w:val="20"/>
              </w:rPr>
            </w:pPr>
          </w:p>
        </w:tc>
      </w:tr>
      <w:tr w:rsidR="003E532E" w:rsidRPr="006A3DF7" w:rsidTr="003E532E">
        <w:trPr>
          <w:trHeight w:val="12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Кабинеты №№ 2,9,16,17, гаражные боксы, 1/2 часть помещени</w:t>
            </w:r>
            <w:r>
              <w:rPr>
                <w:color w:val="000000"/>
                <w:sz w:val="20"/>
                <w:szCs w:val="20"/>
              </w:rPr>
              <w:t>я</w:t>
            </w:r>
            <w:r w:rsidRPr="006A3DF7">
              <w:rPr>
                <w:color w:val="000000"/>
                <w:sz w:val="20"/>
                <w:szCs w:val="20"/>
              </w:rPr>
              <w:t xml:space="preserve"> № 9 площадью 53,8 кв.м., по адресу ул.Ленинградское шоссе, д.2б</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jc w:val="right"/>
              <w:rPr>
                <w:color w:val="000000"/>
                <w:sz w:val="20"/>
                <w:szCs w:val="20"/>
              </w:rPr>
            </w:pPr>
            <w:r w:rsidRPr="006A3DF7">
              <w:rPr>
                <w:color w:val="000000"/>
                <w:sz w:val="20"/>
                <w:szCs w:val="20"/>
              </w:rPr>
              <w:t>0</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vMerge/>
            <w:tcBorders>
              <w:left w:val="single" w:sz="4" w:space="0" w:color="auto"/>
              <w:bottom w:val="single" w:sz="4" w:space="0" w:color="000000"/>
              <w:right w:val="single" w:sz="4" w:space="0" w:color="auto"/>
            </w:tcBorders>
            <w:shd w:val="clear" w:color="auto" w:fill="auto"/>
            <w:vAlign w:val="center"/>
            <w:hideMark/>
          </w:tcPr>
          <w:p w:rsidR="003E532E" w:rsidRPr="006A3DF7" w:rsidRDefault="003E532E" w:rsidP="003E532E">
            <w:pPr>
              <w:rPr>
                <w:color w:val="000000"/>
                <w:sz w:val="20"/>
                <w:szCs w:val="20"/>
              </w:rPr>
            </w:pP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66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Грузовой а/м УАЗ -390942, 2003 г.в., распоряжение АЛГП № 28 от 23.04.2012г.</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н/д</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Нет договора, акта приема-передачи</w:t>
            </w: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114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Помещение котельной общей площадью 75,0 кв.м.по адресу:</w:t>
            </w:r>
            <w:r>
              <w:rPr>
                <w:color w:val="000000"/>
                <w:sz w:val="20"/>
                <w:szCs w:val="20"/>
              </w:rPr>
              <w:t xml:space="preserve"> </w:t>
            </w:r>
            <w:r w:rsidRPr="006A3DF7">
              <w:rPr>
                <w:color w:val="000000"/>
                <w:sz w:val="20"/>
                <w:szCs w:val="20"/>
              </w:rPr>
              <w:t>г.Лахденпохья, ул.Ленинградское шоссе, д.2-б, распоряжение АЛГП от 03.03.2014 № 24</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н/д</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Нет договора, нет акта приема-передачи</w:t>
            </w: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724"/>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rFonts w:ascii="Calibri" w:hAnsi="Calibri" w:cs="Calibri"/>
                <w:color w:val="000000"/>
                <w:sz w:val="20"/>
                <w:szCs w:val="20"/>
              </w:rPr>
            </w:pPr>
            <w:r w:rsidRPr="006A3DF7">
              <w:rPr>
                <w:color w:val="000000"/>
                <w:sz w:val="20"/>
                <w:szCs w:val="20"/>
              </w:rPr>
              <w:t>Мусоровоз КО-440-07, Договор хозяйственного ведения от 14.10.2013г., распоряжение АЛГП от 14.10.2013 № 86</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rFonts w:ascii="Calibri" w:hAnsi="Calibri" w:cs="Calibri"/>
                <w:color w:val="000000"/>
                <w:sz w:val="20"/>
                <w:szCs w:val="20"/>
              </w:rPr>
            </w:pPr>
            <w:r w:rsidRPr="006A3DF7">
              <w:rPr>
                <w:rFonts w:ascii="Calibri" w:hAnsi="Calibri" w:cs="Calibri"/>
                <w:color w:val="000000"/>
                <w:sz w:val="20"/>
                <w:szCs w:val="20"/>
              </w:rPr>
              <w:t> </w:t>
            </w:r>
          </w:p>
        </w:tc>
        <w:tc>
          <w:tcPr>
            <w:tcW w:w="145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rFonts w:ascii="Calibri" w:hAnsi="Calibri" w:cs="Calibri"/>
                <w:color w:val="000000"/>
                <w:sz w:val="20"/>
                <w:szCs w:val="20"/>
              </w:rPr>
            </w:pPr>
            <w:r w:rsidRPr="006A3DF7">
              <w:rPr>
                <w:color w:val="000000"/>
                <w:sz w:val="20"/>
                <w:szCs w:val="20"/>
              </w:rPr>
              <w:t>н/д</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Договор не содержит стоимости имущества, акт приема-передачи отсутствует</w:t>
            </w: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73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Нежилые помещения общей площадью 46,1 кв.м. по адресу: г.Лахденпохья, ул.Ленинградское шоссе, д.6-а, каб. №№ 18,19,20</w:t>
            </w:r>
          </w:p>
        </w:tc>
        <w:tc>
          <w:tcPr>
            <w:tcW w:w="1417"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н/д</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Срок действия договора № 8 от 25.07.2011г.- 364 дня</w:t>
            </w: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112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lastRenderedPageBreak/>
              <w:t>Телескопический по</w:t>
            </w:r>
            <w:r>
              <w:rPr>
                <w:color w:val="000000"/>
                <w:sz w:val="20"/>
                <w:szCs w:val="20"/>
              </w:rPr>
              <w:t>д</w:t>
            </w:r>
            <w:r w:rsidRPr="006A3DF7">
              <w:rPr>
                <w:color w:val="000000"/>
                <w:sz w:val="20"/>
                <w:szCs w:val="20"/>
              </w:rPr>
              <w:t>ъемник, балансовой стоимостью 120178,0 руб., распоряжение АЛГП № 17 от 04.04.2012г.</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Отсутствует Договор, акт приема-передачи, информация о форме передачи имущества: в хозяйственное ведение, безвозмездное пользование или аренду</w:t>
            </w:r>
          </w:p>
        </w:tc>
      </w:tr>
      <w:tr w:rsidR="003E532E" w:rsidRPr="006A3DF7" w:rsidTr="003E532E">
        <w:trPr>
          <w:trHeight w:val="288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Автомобиль ВАЗ 21 213</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Отсутствует Договор, акт приема-передачи произвольной формы,</w:t>
            </w:r>
            <w:r>
              <w:rPr>
                <w:color w:val="000000"/>
                <w:sz w:val="20"/>
                <w:szCs w:val="20"/>
              </w:rPr>
              <w:t xml:space="preserve"> </w:t>
            </w:r>
            <w:r w:rsidRPr="006A3DF7">
              <w:rPr>
                <w:color w:val="000000"/>
                <w:sz w:val="20"/>
                <w:szCs w:val="20"/>
              </w:rPr>
              <w:t>отсутствует информация о</w:t>
            </w:r>
            <w:r>
              <w:rPr>
                <w:color w:val="000000"/>
                <w:sz w:val="20"/>
                <w:szCs w:val="20"/>
              </w:rPr>
              <w:t xml:space="preserve"> </w:t>
            </w:r>
            <w:r w:rsidRPr="006A3DF7">
              <w:rPr>
                <w:color w:val="000000"/>
                <w:sz w:val="20"/>
                <w:szCs w:val="20"/>
              </w:rPr>
              <w:t>балансовой стоимости и форме передачи имущества: в хозяйственное ведение, безвозмездное пользование или аренду</w:t>
            </w:r>
          </w:p>
        </w:tc>
      </w:tr>
      <w:tr w:rsidR="003E532E" w:rsidRPr="006A3DF7" w:rsidTr="003E532E">
        <w:trPr>
          <w:trHeight w:hRule="exact" w:val="5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1"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r>
      <w:tr w:rsidR="003E532E" w:rsidRPr="006A3DF7" w:rsidTr="003E532E">
        <w:trPr>
          <w:trHeight w:val="91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Здание гаража, расположенное по адресу: г.Лахденпохья, ул.Ленинградское шоссе, д.6а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sidRPr="006A3DF7">
              <w:rPr>
                <w:color w:val="000000"/>
                <w:sz w:val="20"/>
                <w:szCs w:val="20"/>
              </w:rPr>
              <w:t>200132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sidRPr="006A3DF7">
              <w:rPr>
                <w:color w:val="000000"/>
                <w:sz w:val="20"/>
                <w:szCs w:val="20"/>
              </w:rPr>
              <w:t> </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sidRPr="006A3DF7">
              <w:rPr>
                <w:color w:val="000000"/>
                <w:sz w:val="20"/>
                <w:szCs w:val="20"/>
              </w:rPr>
              <w:t>Уставный фонд Предприятия, отсутствует Договор, акт приема-передачи имущества</w:t>
            </w:r>
          </w:p>
        </w:tc>
      </w:tr>
      <w:tr w:rsidR="003E532E" w:rsidRPr="006A3DF7" w:rsidTr="003E532E">
        <w:trPr>
          <w:trHeight w:val="181"/>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r>
              <w:rPr>
                <w:color w:val="000000"/>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rPr>
                <w:color w:val="000000"/>
                <w:sz w:val="20"/>
                <w:szCs w:val="20"/>
              </w:rPr>
            </w:pPr>
            <w:r>
              <w:rPr>
                <w:color w:val="000000"/>
                <w:sz w:val="20"/>
                <w:szCs w:val="20"/>
              </w:rPr>
              <w:t>н/д</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Pr>
                <w:color w:val="000000"/>
                <w:sz w:val="20"/>
                <w:szCs w:val="20"/>
              </w:rPr>
              <w:t>200132</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Pr>
                <w:color w:val="000000"/>
                <w:sz w:val="20"/>
                <w:szCs w:val="20"/>
              </w:rPr>
              <w:t>2140218</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Pr>
                <w:color w:val="000000"/>
                <w:sz w:val="20"/>
                <w:szCs w:val="20"/>
              </w:rPr>
              <w:t>9147695</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Pr>
                <w:color w:val="000000"/>
                <w:sz w:val="20"/>
                <w:szCs w:val="20"/>
              </w:rPr>
              <w:t>7381713</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3E532E" w:rsidRPr="006A3DF7" w:rsidRDefault="003E532E" w:rsidP="003E532E">
            <w:pPr>
              <w:jc w:val="right"/>
              <w:rPr>
                <w:color w:val="000000"/>
                <w:sz w:val="20"/>
                <w:szCs w:val="20"/>
              </w:rPr>
            </w:pPr>
            <w:r>
              <w:rPr>
                <w:color w:val="000000"/>
                <w:sz w:val="20"/>
                <w:szCs w:val="20"/>
              </w:rPr>
              <w:t>1765982</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3E532E" w:rsidRPr="006A3DF7" w:rsidRDefault="003E532E" w:rsidP="003E532E">
            <w:pPr>
              <w:rPr>
                <w:color w:val="000000"/>
                <w:sz w:val="20"/>
                <w:szCs w:val="20"/>
              </w:rPr>
            </w:pPr>
          </w:p>
        </w:tc>
      </w:tr>
    </w:tbl>
    <w:p w:rsidR="003E532E" w:rsidRDefault="003E532E" w:rsidP="003E532E">
      <w:pPr>
        <w:ind w:firstLine="709"/>
        <w:jc w:val="both"/>
        <w:rPr>
          <w:rFonts w:eastAsia="Calibri"/>
        </w:rPr>
        <w:sectPr w:rsidR="003E532E" w:rsidSect="003E532E">
          <w:pgSz w:w="16838" w:h="11906" w:orient="landscape"/>
          <w:pgMar w:top="851" w:right="1134" w:bottom="1701" w:left="1134" w:header="709" w:footer="709" w:gutter="0"/>
          <w:cols w:space="708"/>
          <w:docGrid w:linePitch="360"/>
        </w:sectPr>
      </w:pPr>
    </w:p>
    <w:p w:rsidR="003E532E" w:rsidRDefault="003E532E" w:rsidP="003E532E">
      <w:pPr>
        <w:pStyle w:val="a9"/>
        <w:ind w:firstLine="567"/>
        <w:jc w:val="both"/>
      </w:pPr>
      <w:r>
        <w:lastRenderedPageBreak/>
        <w:t>Контрольно-счетным комитетом Лахденпохского муниципального района при проведении проверки выявлены следующие нарушения требований законодательства, регулирующего правоотношения в области учета имущества:</w:t>
      </w:r>
    </w:p>
    <w:p w:rsidR="003E532E" w:rsidRDefault="003E532E" w:rsidP="003E532E">
      <w:pPr>
        <w:pStyle w:val="a9"/>
        <w:ind w:firstLine="567"/>
        <w:jc w:val="both"/>
      </w:pPr>
    </w:p>
    <w:p w:rsidR="003E532E" w:rsidRPr="00E958F7" w:rsidRDefault="003E532E" w:rsidP="003E532E">
      <w:pPr>
        <w:pStyle w:val="a9"/>
        <w:numPr>
          <w:ilvl w:val="0"/>
          <w:numId w:val="26"/>
        </w:numPr>
        <w:ind w:left="0" w:firstLine="567"/>
        <w:jc w:val="both"/>
      </w:pPr>
      <w:r>
        <w:t xml:space="preserve">Реестром муниципального имущества Лахденпохского городского поселения (далее – Реестр) не охвачен весь объем имущества, находящегося в муниципальной собственности: </w:t>
      </w:r>
      <w:r w:rsidRPr="00E958F7">
        <w:t xml:space="preserve">в Реестре не значится имущество, которое </w:t>
      </w:r>
      <w:r>
        <w:t>Администрацией Лахденпохского городского поселения</w:t>
      </w:r>
      <w:r w:rsidRPr="00E958F7">
        <w:t xml:space="preserve"> передано в </w:t>
      </w:r>
      <w:r>
        <w:t xml:space="preserve">безвозмездное </w:t>
      </w:r>
      <w:r w:rsidRPr="00E958F7">
        <w:t>пользование</w:t>
      </w:r>
      <w:r>
        <w:t xml:space="preserve"> и </w:t>
      </w:r>
      <w:r w:rsidRPr="00E958F7">
        <w:t xml:space="preserve"> </w:t>
      </w:r>
      <w:r>
        <w:t>хозяйственное ведение МУП «Зеленый город».</w:t>
      </w:r>
      <w:r w:rsidRPr="00E958F7">
        <w:t xml:space="preserve"> </w:t>
      </w:r>
    </w:p>
    <w:p w:rsidR="003E532E" w:rsidRDefault="003E532E" w:rsidP="003E532E">
      <w:pPr>
        <w:pStyle w:val="a9"/>
        <w:numPr>
          <w:ilvl w:val="0"/>
          <w:numId w:val="26"/>
        </w:numPr>
        <w:ind w:left="0" w:firstLine="567"/>
        <w:jc w:val="both"/>
      </w:pPr>
      <w:r>
        <w:t>Администрация Лахденпохского городского поселения</w:t>
      </w:r>
      <w:r w:rsidRPr="00243BC6">
        <w:t xml:space="preserve"> не владеет информацией о состоянии  муниципального имущества унитарных предприятий, подлежащих учету в администрации </w:t>
      </w:r>
      <w:r w:rsidR="00DF325D">
        <w:t>Лахденпохского городского поселения</w:t>
      </w:r>
      <w:r>
        <w:t>:</w:t>
      </w:r>
    </w:p>
    <w:p w:rsidR="003E532E" w:rsidRDefault="003E532E" w:rsidP="003E532E">
      <w:pPr>
        <w:pStyle w:val="a9"/>
        <w:ind w:left="567"/>
        <w:jc w:val="both"/>
      </w:pPr>
      <w:r>
        <w:t>- 10.08.2011 года заключен Договор хозяйственного ведения на передачу в безвозмездное пользование МУП «Зеленый город» Мусоровозов КО-440-2, 2 ед., балансовой стоимостью 884540 руб./ед. (во исполнение распоряжение Администрации Лахденпохского городского поселения от 10.08.2011г. № 77 «О передаче муниципального имущества»);</w:t>
      </w:r>
    </w:p>
    <w:p w:rsidR="003E532E" w:rsidRDefault="003E532E" w:rsidP="003E532E">
      <w:pPr>
        <w:pStyle w:val="a9"/>
        <w:ind w:left="567"/>
        <w:jc w:val="both"/>
      </w:pPr>
      <w:r>
        <w:t>- 01.09.2011года заключен Договор безвозмездного пользования муниципальным имуществом муниципального унитарного предприятия «Зеленый город» на передачу в безвозмездное пользование 7 единиц автотранспортной техники (в том числе вышеуказанные Мусоровозы КО-440-2, 2 ед., балансовой стоимостью 884540 руб./ед.), а также помещений, гаражных боксов. Соглашение о расторжение предыдущего Договора хозяйственного ведения от 10.08.2011г. к проверке не представлено;</w:t>
      </w:r>
    </w:p>
    <w:p w:rsidR="003E532E" w:rsidRDefault="003E532E" w:rsidP="003E532E">
      <w:pPr>
        <w:pStyle w:val="a9"/>
        <w:ind w:left="567"/>
        <w:jc w:val="both"/>
      </w:pPr>
      <w:r>
        <w:t xml:space="preserve">- к проверке представлены распоряжения о передаче муниципального имущества в собственность МУП «Зеленый город» от 23.09.2011г. № 89 (автомобиль ВАЗ 21 213), от 04.04.2012г. № 17 (телескопический автоподъемник АП 17А). Распоряжениями не установлена форма передачи имущества (хозяйственное ведение, безвозмездное пользование или аренда). Соответствующие договоры на передачу имущества отсутствуют. К распоряжению Администрации Лахденпохского городского поселения от 23.09.2011г. № 89 приложен Акт приема-передачи от 23.09.2011г. произвольной формы, не содержащей обязательных реквизитов, в том числе балансовой стоимости передаваемого имущества.  </w:t>
      </w:r>
    </w:p>
    <w:p w:rsidR="003E532E" w:rsidRDefault="003E532E" w:rsidP="003E532E">
      <w:pPr>
        <w:numPr>
          <w:ilvl w:val="0"/>
          <w:numId w:val="26"/>
        </w:numPr>
        <w:ind w:left="0" w:firstLine="567"/>
        <w:jc w:val="both"/>
      </w:pPr>
      <w:r>
        <w:rPr>
          <w:bCs/>
          <w:color w:val="000000"/>
        </w:rPr>
        <w:t>В</w:t>
      </w:r>
      <w:r w:rsidRPr="00121F9E">
        <w:rPr>
          <w:bCs/>
          <w:color w:val="000000"/>
        </w:rPr>
        <w:t xml:space="preserve"> нарушение</w:t>
      </w:r>
      <w:r w:rsidRPr="00121F9E">
        <w:rPr>
          <w:b/>
          <w:bCs/>
          <w:color w:val="000000"/>
        </w:rPr>
        <w:t xml:space="preserve"> </w:t>
      </w:r>
      <w:r w:rsidRPr="00D03197">
        <w:t>требований</w:t>
      </w:r>
      <w:r>
        <w:rPr>
          <w:b/>
          <w:bCs/>
          <w:color w:val="000000"/>
        </w:rPr>
        <w:t xml:space="preserve"> </w:t>
      </w:r>
      <w:hyperlink r:id="rId9" w:history="1">
        <w:r w:rsidRPr="00121F9E">
          <w:t>Приказ</w:t>
        </w:r>
      </w:hyperlink>
      <w:r>
        <w:t>а</w:t>
      </w:r>
      <w:r w:rsidRPr="00121F9E">
        <w:t xml:space="preserve"> Минфина </w:t>
      </w:r>
      <w:r w:rsidR="00DF325D">
        <w:t>России</w:t>
      </w:r>
      <w:r w:rsidRPr="00121F9E">
        <w:t xml:space="preserve"> N 157н не отнесен</w:t>
      </w:r>
      <w:r>
        <w:t>о</w:t>
      </w:r>
      <w:r w:rsidRPr="00121F9E">
        <w:t xml:space="preserve"> к имуществу муниципальной казны </w:t>
      </w:r>
      <w:r>
        <w:t>Лахденпохского городского поселения переданное в безвозмездное пользование имущество.</w:t>
      </w:r>
    </w:p>
    <w:p w:rsidR="003E532E" w:rsidRPr="00565368" w:rsidRDefault="003E532E" w:rsidP="003E532E">
      <w:pPr>
        <w:numPr>
          <w:ilvl w:val="0"/>
          <w:numId w:val="26"/>
        </w:numPr>
        <w:ind w:left="0" w:firstLine="540"/>
        <w:jc w:val="both"/>
        <w:rPr>
          <w:rFonts w:eastAsia="Calibri"/>
        </w:rPr>
      </w:pPr>
      <w:r>
        <w:t>Ч</w:t>
      </w:r>
      <w:r w:rsidRPr="000A2B65">
        <w:t>асть муниципального имущества числится в Администрации Лахденпохского городского поселения (по сч</w:t>
      </w:r>
      <w:r w:rsidR="00DF325D">
        <w:t>ету 101.00 «Основные средства»):</w:t>
      </w:r>
      <w:r w:rsidRPr="000A2B65">
        <w:t xml:space="preserve"> </w:t>
      </w:r>
      <w:r>
        <w:t xml:space="preserve">   </w:t>
      </w:r>
    </w:p>
    <w:p w:rsidR="003E532E" w:rsidRPr="000A2B65" w:rsidRDefault="003E532E" w:rsidP="003E532E">
      <w:pPr>
        <w:jc w:val="both"/>
        <w:rPr>
          <w:rFonts w:eastAsia="Calibri"/>
        </w:rPr>
      </w:pPr>
      <w:r>
        <w:t xml:space="preserve">- </w:t>
      </w:r>
      <w:r w:rsidRPr="000A2B65">
        <w:t xml:space="preserve">Распоряжением Администрации Лахденпохского городского поселения от 14.10.2013 года № 86 МУП «Зеленый город» передается в хозяйственное ведение мусоровоз марки КО-440-07, принадлежащий на праве собственности Администрации Лахденпохского городского поселения (далее – мусоровоз). Соответствующий договор, Акт приема-передачи имущества отсутствует. </w:t>
      </w:r>
      <w:r>
        <w:t>М</w:t>
      </w:r>
      <w:r w:rsidRPr="000A2B65">
        <w:t>усоровоз, числящийся</w:t>
      </w:r>
      <w:r>
        <w:t xml:space="preserve"> по бюджетному учету</w:t>
      </w:r>
      <w:r w:rsidRPr="000A2B65">
        <w:t xml:space="preserve"> на счете 101.00</w:t>
      </w:r>
      <w:r>
        <w:t>,</w:t>
      </w:r>
      <w:r w:rsidRPr="000A2B65">
        <w:t xml:space="preserve"> Администраци</w:t>
      </w:r>
      <w:r>
        <w:t>ей</w:t>
      </w:r>
      <w:r w:rsidRPr="000A2B65">
        <w:t xml:space="preserve"> Лахденпохского городского поселения не был передан в муниципальную казну. </w:t>
      </w:r>
      <w:r>
        <w:t>Не являясь объектом муниципальной казны, данный мусоровоз не мог быть передан в хозяйственное ведение муниципальному унитарному предприятию.</w:t>
      </w:r>
    </w:p>
    <w:p w:rsidR="003E532E" w:rsidRDefault="003E532E" w:rsidP="003E532E">
      <w:pPr>
        <w:jc w:val="both"/>
      </w:pPr>
      <w:r>
        <w:t xml:space="preserve">- Распоряжением Администрации Лахденпохского городского поселения от 06.06.2012 № 46 МУП «Зеленый город» передаются 30 контейнеров. К проверке представлен Акт приема-передачи от июня 2012 года (без точной даты) произвольной формы, балансовая стоимость передаваемого имущества ни в распоряжении, ни в акте приема-передачи не указаны. Акт приема-передачи составлен по факту передачи контейнеров для ТБО Лахденпохским городским поселением, владеющим вышеуказанным имуществом на </w:t>
      </w:r>
      <w:r>
        <w:lastRenderedPageBreak/>
        <w:t xml:space="preserve">праве собственности. В акте приема-передачи в качестве основания владения имуществом (контейнерами для ТБО) Лахденпохским городским поселением установлено распоряжение правительства Республики Карелия № 321р-П от 10.05.2012г. </w:t>
      </w:r>
      <w:r w:rsidR="00DF325D">
        <w:t>В</w:t>
      </w:r>
      <w:r>
        <w:t>ышеуказанным распоряжением Правительства Республики Карелия утвержден Перечень государственного имущества Республики Карелия, передаваемого в муниципальную собственность Лахденпохского городского поселения в составе авторазливочной станции АРС-14. Фактически контейнера числятся на балансе Администрации Лахденпохского городского поселения на 101.00 счете «Основные средства».</w:t>
      </w:r>
    </w:p>
    <w:p w:rsidR="003E532E" w:rsidRPr="000A2B65" w:rsidRDefault="003E532E" w:rsidP="003E532E">
      <w:pPr>
        <w:ind w:firstLine="540"/>
        <w:jc w:val="both"/>
        <w:rPr>
          <w:rFonts w:eastAsia="Calibri"/>
        </w:rPr>
      </w:pPr>
      <w:r w:rsidRPr="000A2B65">
        <w:t>Согласно части 2 стать</w:t>
      </w:r>
      <w:r>
        <w:t>и</w:t>
      </w:r>
      <w:r w:rsidRPr="000A2B65">
        <w:t xml:space="preserve"> 299 Гражданского кодекса Российской Федерации</w:t>
      </w:r>
      <w:r>
        <w:t>:</w:t>
      </w:r>
      <w:r w:rsidRPr="000A2B65">
        <w:t xml:space="preserve">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w:t>
      </w:r>
      <w:r w:rsidRPr="000A2B65">
        <w:rPr>
          <w:rFonts w:eastAsia="Calibri"/>
        </w:rPr>
        <w:t xml:space="preserve"> для приобретения права собственности».</w:t>
      </w:r>
    </w:p>
    <w:p w:rsidR="003E532E" w:rsidRPr="000A2B65" w:rsidRDefault="003E532E" w:rsidP="003E532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0A2B65">
        <w:rPr>
          <w:rFonts w:ascii="Times New Roman" w:eastAsia="Calibri" w:hAnsi="Times New Roman" w:cs="Times New Roman"/>
          <w:sz w:val="24"/>
          <w:szCs w:val="24"/>
        </w:rPr>
        <w:t xml:space="preserve">риобретенное </w:t>
      </w:r>
      <w:r>
        <w:rPr>
          <w:rFonts w:ascii="Times New Roman" w:eastAsia="Calibri" w:hAnsi="Times New Roman" w:cs="Times New Roman"/>
          <w:sz w:val="24"/>
          <w:szCs w:val="24"/>
        </w:rPr>
        <w:t>казенным учреждением</w:t>
      </w:r>
      <w:r w:rsidRPr="000A2B6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имущество</w:t>
      </w:r>
      <w:r w:rsidRPr="000A2B65">
        <w:rPr>
          <w:rFonts w:ascii="Times New Roman" w:eastAsia="Calibri" w:hAnsi="Times New Roman" w:cs="Times New Roman"/>
          <w:sz w:val="24"/>
          <w:szCs w:val="24"/>
        </w:rPr>
        <w:t xml:space="preserve"> остается государственной (муниципальной) собственностью и не может передаваться </w:t>
      </w:r>
      <w:r>
        <w:rPr>
          <w:rFonts w:ascii="Times New Roman" w:eastAsia="Calibri" w:hAnsi="Times New Roman" w:cs="Times New Roman"/>
          <w:sz w:val="24"/>
          <w:szCs w:val="24"/>
        </w:rPr>
        <w:t>кому-либо от лица собственника.</w:t>
      </w:r>
    </w:p>
    <w:p w:rsidR="003E532E" w:rsidRDefault="003E532E" w:rsidP="003E532E">
      <w:pPr>
        <w:pStyle w:val="a9"/>
        <w:numPr>
          <w:ilvl w:val="0"/>
          <w:numId w:val="26"/>
        </w:numPr>
        <w:ind w:left="0" w:firstLine="540"/>
        <w:jc w:val="both"/>
      </w:pPr>
      <w:r>
        <w:t>А</w:t>
      </w:r>
      <w:r w:rsidRPr="00462081">
        <w:t>дминистрацией Лахденпохского городского поселения издаются распоряжения о списании муниципального имущества</w:t>
      </w:r>
      <w:r>
        <w:t xml:space="preserve">: </w:t>
      </w:r>
    </w:p>
    <w:p w:rsidR="003E532E" w:rsidRDefault="003E532E" w:rsidP="003E532E">
      <w:pPr>
        <w:pStyle w:val="a9"/>
        <w:ind w:left="540"/>
        <w:jc w:val="both"/>
      </w:pPr>
      <w:r>
        <w:t>- распоряжение Администрации от 30.03.2011 № 25</w:t>
      </w:r>
      <w:r w:rsidR="00DF325D">
        <w:t xml:space="preserve"> </w:t>
      </w:r>
      <w:r>
        <w:t>(в отношении ГАЗ 53-123, 1990 г.в.);</w:t>
      </w:r>
    </w:p>
    <w:p w:rsidR="003E532E" w:rsidRDefault="003E532E" w:rsidP="003E532E">
      <w:pPr>
        <w:pStyle w:val="a9"/>
        <w:ind w:left="540"/>
        <w:jc w:val="both"/>
      </w:pPr>
      <w:r>
        <w:t>- распоряжение Администрации Лахденпохского городского поселения от 10.04.2013 № 32 (в отношении ГАЗ 430100АП-17А, 1995 г.в. – имеется в наличии Акт о списании автотранспортного средства от 03.04.2013 года по форме ОС-4а, в отношении прицепа тракторного ПСЕ-Ф-12,5, 1995 г.в.);</w:t>
      </w:r>
    </w:p>
    <w:p w:rsidR="003E532E" w:rsidRDefault="003E532E" w:rsidP="003E532E">
      <w:pPr>
        <w:pStyle w:val="a9"/>
        <w:ind w:left="540"/>
        <w:jc w:val="both"/>
      </w:pPr>
      <w:r>
        <w:t>- распоряжение Администрации Лахденпохского городского поселения от 22.01.2015 № 10 (в отношении экскаватора колесного марки ЭО-2621, 1991 г.в.</w:t>
      </w:r>
      <w:r w:rsidR="00DF325D">
        <w:t>).</w:t>
      </w:r>
    </w:p>
    <w:p w:rsidR="003E532E" w:rsidRPr="00462081" w:rsidRDefault="003E532E" w:rsidP="003E532E">
      <w:pPr>
        <w:pStyle w:val="a9"/>
        <w:ind w:left="540"/>
        <w:jc w:val="both"/>
      </w:pPr>
      <w:r w:rsidRPr="00462081">
        <w:t xml:space="preserve">Приказом </w:t>
      </w:r>
      <w:r>
        <w:t xml:space="preserve">Минфина России </w:t>
      </w:r>
      <w:r w:rsidRPr="00462081">
        <w:t>№ 157</w:t>
      </w:r>
      <w:r>
        <w:t>н</w:t>
      </w:r>
      <w:r w:rsidRPr="00462081">
        <w:t xml:space="preserve"> установлено: </w:t>
      </w:r>
    </w:p>
    <w:p w:rsidR="003E532E" w:rsidRPr="00462081" w:rsidRDefault="003E532E" w:rsidP="003E532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«п.34</w:t>
      </w:r>
      <w:r w:rsidRPr="00462081">
        <w:rPr>
          <w:rFonts w:ascii="Times New Roman" w:eastAsia="Calibri" w:hAnsi="Times New Roman" w:cs="Times New Roman"/>
          <w:sz w:val="24"/>
          <w:szCs w:val="24"/>
        </w:rPr>
        <w:t xml:space="preserve">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если иное не установлено настоящей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 Актом по форме, установленной нормативными правовыми актами, принятыми в соответствии с законодательством Российской Федерации Министерством финансов Российской Федерации.</w:t>
      </w:r>
    </w:p>
    <w:p w:rsidR="003E532E" w:rsidRDefault="003E532E" w:rsidP="003E532E">
      <w:pPr>
        <w:pStyle w:val="a9"/>
        <w:ind w:firstLine="540"/>
        <w:jc w:val="both"/>
      </w:pPr>
      <w:r>
        <w:t xml:space="preserve">п.51 </w:t>
      </w:r>
      <w:r w:rsidRPr="00DA6E80">
        <w:t>Выбытие инвентарных объектов основных средств</w:t>
      </w:r>
      <w:r>
        <w:t xml:space="preserve"> </w:t>
      </w:r>
      <w:r w:rsidRPr="00DA6E80">
        <w:t>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 (Актом)</w:t>
      </w:r>
      <w:r>
        <w:t>».</w:t>
      </w:r>
    </w:p>
    <w:p w:rsidR="003E532E" w:rsidRDefault="003E532E" w:rsidP="003E532E">
      <w:pPr>
        <w:pStyle w:val="a9"/>
        <w:ind w:firstLine="540"/>
        <w:jc w:val="both"/>
      </w:pPr>
      <w:r>
        <w:t>Пунктом 9 Приказа Минфина России № 162н определены формы Актов для оформления выбытия основных средств, в том числе</w:t>
      </w:r>
      <w:r w:rsidR="00F74E34">
        <w:t>:</w:t>
      </w:r>
      <w:r>
        <w:t xml:space="preserve"> </w:t>
      </w:r>
    </w:p>
    <w:p w:rsidR="003E532E" w:rsidRPr="00F74E34" w:rsidRDefault="003E532E" w:rsidP="003E532E">
      <w:pPr>
        <w:autoSpaceDE w:val="0"/>
        <w:autoSpaceDN w:val="0"/>
        <w:adjustRightInd w:val="0"/>
        <w:ind w:firstLine="540"/>
        <w:jc w:val="both"/>
        <w:rPr>
          <w:rFonts w:eastAsia="Calibri"/>
        </w:rPr>
      </w:pPr>
      <w:r w:rsidRPr="00F74E34">
        <w:rPr>
          <w:rFonts w:eastAsia="Calibri"/>
        </w:rPr>
        <w:t xml:space="preserve">Акт о списании объекта основных средств (кроме автотранспортных средств) </w:t>
      </w:r>
      <w:hyperlink r:id="rId10" w:history="1">
        <w:r w:rsidRPr="00F74E34">
          <w:rPr>
            <w:rFonts w:eastAsia="Calibri"/>
          </w:rPr>
          <w:t>(ф. 0306003)</w:t>
        </w:r>
      </w:hyperlink>
      <w:r w:rsidRPr="00F74E34">
        <w:rPr>
          <w:rFonts w:eastAsia="Calibri"/>
        </w:rPr>
        <w:t>;</w:t>
      </w:r>
    </w:p>
    <w:p w:rsidR="003E532E" w:rsidRPr="00F74E34" w:rsidRDefault="003E532E" w:rsidP="003E532E">
      <w:pPr>
        <w:autoSpaceDE w:val="0"/>
        <w:autoSpaceDN w:val="0"/>
        <w:adjustRightInd w:val="0"/>
        <w:ind w:firstLine="540"/>
        <w:jc w:val="both"/>
        <w:rPr>
          <w:rFonts w:eastAsia="Calibri"/>
        </w:rPr>
      </w:pPr>
      <w:r w:rsidRPr="00F74E34">
        <w:rPr>
          <w:rFonts w:eastAsia="Calibri"/>
        </w:rPr>
        <w:t xml:space="preserve">Акт о списании автотранспортных средств </w:t>
      </w:r>
      <w:hyperlink r:id="rId11" w:history="1">
        <w:r w:rsidRPr="00F74E34">
          <w:rPr>
            <w:rFonts w:eastAsia="Calibri"/>
          </w:rPr>
          <w:t>(ф. 0306004)</w:t>
        </w:r>
      </w:hyperlink>
      <w:r w:rsidRPr="00F74E34">
        <w:rPr>
          <w:rFonts w:eastAsia="Calibri"/>
        </w:rPr>
        <w:t>;</w:t>
      </w:r>
    </w:p>
    <w:p w:rsidR="003E532E" w:rsidRPr="00F74E34" w:rsidRDefault="003E532E" w:rsidP="003E532E">
      <w:pPr>
        <w:autoSpaceDE w:val="0"/>
        <w:autoSpaceDN w:val="0"/>
        <w:adjustRightInd w:val="0"/>
        <w:ind w:firstLine="540"/>
        <w:jc w:val="both"/>
        <w:rPr>
          <w:rFonts w:eastAsia="Calibri"/>
        </w:rPr>
      </w:pPr>
      <w:r w:rsidRPr="00F74E34">
        <w:rPr>
          <w:rFonts w:eastAsia="Calibri"/>
        </w:rPr>
        <w:t xml:space="preserve">Акт о приеме-передаче объекта основных средств (кроме зданий, сооружений) </w:t>
      </w:r>
      <w:hyperlink r:id="rId12" w:history="1">
        <w:r w:rsidRPr="00F74E34">
          <w:rPr>
            <w:rFonts w:eastAsia="Calibri"/>
          </w:rPr>
          <w:t>(ф. 0306001)</w:t>
        </w:r>
      </w:hyperlink>
      <w:r w:rsidRPr="00F74E34">
        <w:rPr>
          <w:rFonts w:eastAsia="Calibri"/>
        </w:rPr>
        <w:t>;</w:t>
      </w:r>
    </w:p>
    <w:p w:rsidR="003E532E" w:rsidRPr="00476AF3" w:rsidRDefault="003E532E" w:rsidP="003E532E">
      <w:pPr>
        <w:autoSpaceDE w:val="0"/>
        <w:autoSpaceDN w:val="0"/>
        <w:adjustRightInd w:val="0"/>
        <w:ind w:firstLine="540"/>
        <w:jc w:val="both"/>
        <w:rPr>
          <w:rFonts w:eastAsia="Calibri"/>
        </w:rPr>
      </w:pPr>
      <w:r w:rsidRPr="00F74E34">
        <w:rPr>
          <w:rFonts w:eastAsia="Calibri"/>
        </w:rPr>
        <w:t xml:space="preserve">Акт о приеме-передаче здания (сооружения) </w:t>
      </w:r>
      <w:hyperlink r:id="rId13" w:history="1">
        <w:r w:rsidRPr="00F74E34">
          <w:rPr>
            <w:rFonts w:eastAsia="Calibri"/>
          </w:rPr>
          <w:t>(ф. 0306030)</w:t>
        </w:r>
      </w:hyperlink>
      <w:r w:rsidRPr="00476AF3">
        <w:rPr>
          <w:rFonts w:eastAsia="Calibri"/>
        </w:rPr>
        <w:t xml:space="preserve"> с приложением документов, подтверждающих государственную регистрацию перехода права собственности (права оперативного управления) на объекты недвижимого имущества в установленных законодательств</w:t>
      </w:r>
      <w:r w:rsidR="00F74E34">
        <w:rPr>
          <w:rFonts w:eastAsia="Calibri"/>
        </w:rPr>
        <w:t>ом Российской Федерации случаях.</w:t>
      </w:r>
    </w:p>
    <w:p w:rsidR="003E532E" w:rsidRDefault="003E532E" w:rsidP="003E532E">
      <w:pPr>
        <w:pStyle w:val="a9"/>
        <w:ind w:firstLine="284"/>
        <w:jc w:val="both"/>
      </w:pPr>
      <w:r>
        <w:lastRenderedPageBreak/>
        <w:t xml:space="preserve">В нарушение требований вышеуказанных приказов Минфина </w:t>
      </w:r>
      <w:r w:rsidR="00DF325D">
        <w:t>России</w:t>
      </w:r>
      <w:r>
        <w:t xml:space="preserve"> акты на списание Администрацией Лахденпохского городского поселения к проверке не представлены.</w:t>
      </w:r>
    </w:p>
    <w:p w:rsidR="003E532E" w:rsidRPr="00462081" w:rsidRDefault="003E532E" w:rsidP="003E532E">
      <w:pPr>
        <w:numPr>
          <w:ilvl w:val="0"/>
          <w:numId w:val="26"/>
        </w:numPr>
        <w:autoSpaceDE w:val="0"/>
        <w:autoSpaceDN w:val="0"/>
        <w:adjustRightInd w:val="0"/>
        <w:ind w:left="0" w:firstLine="567"/>
        <w:jc w:val="both"/>
        <w:rPr>
          <w:rFonts w:eastAsia="Calibri"/>
        </w:rPr>
      </w:pPr>
      <w:r>
        <w:rPr>
          <w:rFonts w:eastAsia="Calibri"/>
        </w:rPr>
        <w:t xml:space="preserve">В нарушение требований пункта </w:t>
      </w:r>
      <w:r w:rsidRPr="00462081">
        <w:rPr>
          <w:rFonts w:eastAsia="Calibri"/>
        </w:rPr>
        <w:t>33</w:t>
      </w:r>
      <w:r>
        <w:rPr>
          <w:rFonts w:eastAsia="Calibri"/>
        </w:rPr>
        <w:t xml:space="preserve"> Приказа Минфина России № 157н Администрацией Лахденпохского городского поселения о</w:t>
      </w:r>
      <w:r w:rsidRPr="00462081">
        <w:rPr>
          <w:rFonts w:eastAsia="Calibri"/>
        </w:rPr>
        <w:t xml:space="preserve">перации по передаче (возврату) материального объекта нефинансовых активов в безвозмездное или возмездное пользование </w:t>
      </w:r>
      <w:r>
        <w:rPr>
          <w:rFonts w:eastAsia="Calibri"/>
        </w:rPr>
        <w:t xml:space="preserve">не </w:t>
      </w:r>
      <w:r w:rsidRPr="00462081">
        <w:rPr>
          <w:rFonts w:eastAsia="Calibri"/>
        </w:rPr>
        <w:t>отражаются на основании первичного учетного документа (акта) на соответствующих счетах учета нефинансовых активов путем внутреннего перемещения объекта нефинансовых активов с одновременным отражением на забалансовом счете переданного (полученного) объекта по его балансовой стоимости.</w:t>
      </w:r>
      <w:r>
        <w:rPr>
          <w:rFonts w:eastAsia="Calibri"/>
        </w:rPr>
        <w:t>»</w:t>
      </w:r>
    </w:p>
    <w:p w:rsidR="003E532E" w:rsidRDefault="003E532E" w:rsidP="003E532E">
      <w:pPr>
        <w:pStyle w:val="a9"/>
        <w:numPr>
          <w:ilvl w:val="0"/>
          <w:numId w:val="26"/>
        </w:numPr>
        <w:ind w:left="0" w:firstLine="567"/>
        <w:jc w:val="both"/>
      </w:pPr>
      <w:r w:rsidRPr="005041CC">
        <w:t xml:space="preserve">Данные бюджетного учёта об имуществе казны не соответствуют данным </w:t>
      </w:r>
      <w:r w:rsidR="007E3A0C">
        <w:t>Р</w:t>
      </w:r>
      <w:r w:rsidRPr="005041CC">
        <w:t xml:space="preserve">еестра имущества казны ни по количеству объектов, ни по их балансовой стоимости. Сверка должным образом не осуществляется. </w:t>
      </w:r>
    </w:p>
    <w:p w:rsidR="003E532E" w:rsidRDefault="003E532E" w:rsidP="003E532E">
      <w:pPr>
        <w:pStyle w:val="a9"/>
        <w:numPr>
          <w:ilvl w:val="0"/>
          <w:numId w:val="26"/>
        </w:numPr>
        <w:ind w:left="0" w:firstLine="567"/>
        <w:jc w:val="both"/>
      </w:pPr>
      <w:r>
        <w:t>Согласно информации Администрации Лахденпохского городского поселения МУП «Зеленый город» приобретены за плату Автогрейдер ГС-18.05, мусоровоз КО-413 ГАЗ 5314. Ни в бюджетном учете, ни в Реестре муниципального имущества Лахденпохского городского поселения данные автотранспортные средства не числятся.</w:t>
      </w:r>
    </w:p>
    <w:p w:rsidR="003E532E" w:rsidRPr="00565368" w:rsidRDefault="003E532E" w:rsidP="003E532E">
      <w:pPr>
        <w:pStyle w:val="a9"/>
        <w:numPr>
          <w:ilvl w:val="0"/>
          <w:numId w:val="26"/>
        </w:numPr>
        <w:ind w:left="0" w:firstLine="567"/>
        <w:jc w:val="both"/>
      </w:pPr>
      <w:r>
        <w:t xml:space="preserve">Отсутствуют </w:t>
      </w:r>
      <w:r w:rsidRPr="00565368">
        <w:t>достоверные данных о количестве зеленых насаждений и их характеристиках, что может привести к нарушению бухгалтерского и бюджетного законодательства, в том числе при осуществлении затрат на текущее содержание объектов озеленения без учета их балансовой принадлежности.</w:t>
      </w:r>
    </w:p>
    <w:p w:rsidR="003E532E" w:rsidRDefault="003E532E" w:rsidP="003E532E">
      <w:pPr>
        <w:ind w:firstLine="567"/>
        <w:jc w:val="both"/>
        <w:rPr>
          <w:rFonts w:eastAsiaTheme="minorHAnsi"/>
          <w:lang w:eastAsia="en-US"/>
        </w:rPr>
      </w:pPr>
    </w:p>
    <w:p w:rsidR="003E532E" w:rsidRDefault="003E532E" w:rsidP="003E532E">
      <w:pPr>
        <w:ind w:firstLine="567"/>
        <w:jc w:val="center"/>
        <w:rPr>
          <w:b/>
        </w:rPr>
      </w:pPr>
      <w:r w:rsidRPr="002F482A">
        <w:rPr>
          <w:b/>
        </w:rPr>
        <w:t>Проверка обоснованности запланированных бюджетных ассигнований в 201</w:t>
      </w:r>
      <w:r>
        <w:rPr>
          <w:b/>
        </w:rPr>
        <w:t xml:space="preserve">4  году </w:t>
      </w:r>
      <w:r w:rsidRPr="002F482A">
        <w:rPr>
          <w:b/>
        </w:rPr>
        <w:t xml:space="preserve"> на благоустройство территории </w:t>
      </w:r>
      <w:r>
        <w:rPr>
          <w:b/>
        </w:rPr>
        <w:t>Лахденпохского городского поселения</w:t>
      </w:r>
    </w:p>
    <w:p w:rsidR="003E532E" w:rsidRDefault="003E532E" w:rsidP="003E532E">
      <w:pPr>
        <w:ind w:firstLine="567"/>
        <w:jc w:val="center"/>
        <w:rPr>
          <w:b/>
        </w:rPr>
      </w:pPr>
    </w:p>
    <w:p w:rsidR="003E532E" w:rsidRPr="002F482A" w:rsidRDefault="003E532E" w:rsidP="003E532E">
      <w:pPr>
        <w:spacing w:line="228" w:lineRule="auto"/>
        <w:ind w:firstLine="720"/>
        <w:jc w:val="both"/>
        <w:textAlignment w:val="baseline"/>
        <w:rPr>
          <w:lang w:eastAsia="en-US"/>
        </w:rPr>
      </w:pPr>
      <w:r w:rsidRPr="002F482A">
        <w:rPr>
          <w:lang w:eastAsia="en-US"/>
        </w:rPr>
        <w:t xml:space="preserve">Первоначально решением </w:t>
      </w:r>
      <w:r>
        <w:rPr>
          <w:lang w:eastAsia="en-US"/>
        </w:rPr>
        <w:t>Совета Лахденпохского городского поселения</w:t>
      </w:r>
      <w:r w:rsidRPr="002F482A">
        <w:rPr>
          <w:lang w:eastAsia="en-US"/>
        </w:rPr>
        <w:t xml:space="preserve"> от </w:t>
      </w:r>
      <w:r>
        <w:rPr>
          <w:lang w:eastAsia="en-US"/>
        </w:rPr>
        <w:t>19</w:t>
      </w:r>
      <w:r w:rsidRPr="002F482A">
        <w:rPr>
          <w:lang w:eastAsia="en-US"/>
        </w:rPr>
        <w:t>.12.201</w:t>
      </w:r>
      <w:r>
        <w:rPr>
          <w:lang w:eastAsia="en-US"/>
        </w:rPr>
        <w:t>3</w:t>
      </w:r>
      <w:r w:rsidRPr="002F482A">
        <w:rPr>
          <w:lang w:eastAsia="en-US"/>
        </w:rPr>
        <w:t xml:space="preserve">г. № </w:t>
      </w:r>
      <w:r>
        <w:rPr>
          <w:lang w:val="en-US" w:eastAsia="en-US"/>
        </w:rPr>
        <w:t>V</w:t>
      </w:r>
      <w:r w:rsidRPr="002F482A">
        <w:rPr>
          <w:lang w:eastAsia="en-US"/>
        </w:rPr>
        <w:t>/</w:t>
      </w:r>
      <w:r>
        <w:rPr>
          <w:lang w:eastAsia="en-US"/>
        </w:rPr>
        <w:t>19-</w:t>
      </w:r>
      <w:r>
        <w:rPr>
          <w:lang w:val="en-US" w:eastAsia="en-US"/>
        </w:rPr>
        <w:t>III</w:t>
      </w:r>
      <w:r w:rsidRPr="002F482A">
        <w:rPr>
          <w:lang w:eastAsia="en-US"/>
        </w:rPr>
        <w:t xml:space="preserve"> «О бюджете </w:t>
      </w:r>
      <w:r>
        <w:rPr>
          <w:lang w:eastAsia="en-US"/>
        </w:rPr>
        <w:t>Лахденпохского городского поселения</w:t>
      </w:r>
      <w:r w:rsidRPr="002F482A">
        <w:rPr>
          <w:lang w:eastAsia="en-US"/>
        </w:rPr>
        <w:t xml:space="preserve"> на 201</w:t>
      </w:r>
      <w:r>
        <w:rPr>
          <w:lang w:eastAsia="en-US"/>
        </w:rPr>
        <w:t>4 год</w:t>
      </w:r>
      <w:r w:rsidRPr="002F482A">
        <w:rPr>
          <w:lang w:eastAsia="en-US"/>
        </w:rPr>
        <w:t xml:space="preserve">» утверждены бюджетные ассигнования Администрации </w:t>
      </w:r>
      <w:r>
        <w:rPr>
          <w:lang w:eastAsia="en-US"/>
        </w:rPr>
        <w:t>Лахденпохского городского поселения (далее – АГЛП)</w:t>
      </w:r>
      <w:r w:rsidRPr="002F482A">
        <w:rPr>
          <w:lang w:eastAsia="en-US"/>
        </w:rPr>
        <w:t xml:space="preserve"> 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в сумме </w:t>
      </w:r>
      <w:r>
        <w:rPr>
          <w:lang w:eastAsia="en-US"/>
        </w:rPr>
        <w:t>4 998 000</w:t>
      </w:r>
      <w:r w:rsidRPr="002F482A">
        <w:rPr>
          <w:lang w:eastAsia="en-US"/>
        </w:rPr>
        <w:t xml:space="preserve"> рублей. </w:t>
      </w:r>
    </w:p>
    <w:p w:rsidR="003E532E" w:rsidRDefault="003E532E" w:rsidP="003E532E">
      <w:pPr>
        <w:spacing w:line="228" w:lineRule="auto"/>
        <w:ind w:firstLine="720"/>
        <w:jc w:val="both"/>
        <w:textAlignment w:val="baseline"/>
        <w:rPr>
          <w:lang w:eastAsia="en-US"/>
        </w:rPr>
      </w:pPr>
      <w:r>
        <w:rPr>
          <w:lang w:eastAsia="en-US"/>
        </w:rPr>
        <w:t>В</w:t>
      </w:r>
      <w:r w:rsidRPr="002F482A">
        <w:rPr>
          <w:lang w:eastAsia="en-US"/>
        </w:rPr>
        <w:t xml:space="preserve"> течение 201</w:t>
      </w:r>
      <w:r>
        <w:rPr>
          <w:lang w:eastAsia="en-US"/>
        </w:rPr>
        <w:t>4</w:t>
      </w:r>
      <w:r w:rsidRPr="002F482A">
        <w:rPr>
          <w:lang w:eastAsia="en-US"/>
        </w:rPr>
        <w:t xml:space="preserve"> года в расходную часть бюджета 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четыре</w:t>
      </w:r>
      <w:r w:rsidRPr="002F482A">
        <w:rPr>
          <w:lang w:eastAsia="en-US"/>
        </w:rPr>
        <w:t xml:space="preserve"> раз</w:t>
      </w:r>
      <w:r>
        <w:rPr>
          <w:lang w:eastAsia="en-US"/>
        </w:rPr>
        <w:t>а</w:t>
      </w:r>
      <w:r w:rsidRPr="002F482A">
        <w:rPr>
          <w:lang w:eastAsia="en-US"/>
        </w:rPr>
        <w:t xml:space="preserve"> вносились изменения и на конец года бю</w:t>
      </w:r>
      <w:r w:rsidR="007E3A0C">
        <w:rPr>
          <w:lang w:eastAsia="en-US"/>
        </w:rPr>
        <w:t xml:space="preserve">джетные ассигнования составили </w:t>
      </w:r>
      <w:r w:rsidRPr="002F482A">
        <w:rPr>
          <w:lang w:eastAsia="en-US"/>
        </w:rPr>
        <w:t xml:space="preserve"> </w:t>
      </w:r>
      <w:r>
        <w:rPr>
          <w:lang w:eastAsia="en-US"/>
        </w:rPr>
        <w:t>4 219 000</w:t>
      </w:r>
      <w:r w:rsidRPr="002F482A">
        <w:rPr>
          <w:lang w:eastAsia="en-US"/>
        </w:rPr>
        <w:t xml:space="preserve"> рублей. </w:t>
      </w:r>
      <w:r>
        <w:rPr>
          <w:lang w:eastAsia="en-US"/>
        </w:rPr>
        <w:t>Снижение</w:t>
      </w:r>
      <w:r w:rsidRPr="002F482A">
        <w:rPr>
          <w:lang w:eastAsia="en-US"/>
        </w:rPr>
        <w:t xml:space="preserve"> с начала года произошло на </w:t>
      </w:r>
      <w:r>
        <w:rPr>
          <w:lang w:eastAsia="en-US"/>
        </w:rPr>
        <w:t>779 000</w:t>
      </w:r>
      <w:r w:rsidRPr="002F482A">
        <w:rPr>
          <w:lang w:eastAsia="en-US"/>
        </w:rPr>
        <w:t xml:space="preserve"> рублей</w:t>
      </w:r>
      <w:r>
        <w:rPr>
          <w:lang w:eastAsia="en-US"/>
        </w:rPr>
        <w:t xml:space="preserve">, в том числе в связи с уточнением классификации расходов бюджета согласно приказу Министерства финансов Российской Федерации от 16.12.2013г. № 121н в части расходов на капитальный ремонт и ремонт дворовых территорий многоквартирных домов, проездов к дворовым территориям многоквартирных домов, проездов к дворовым территориям многоквартирных домов за счет средств дорожного фонда на 2 300 000 рублей. Таким образом, без учета объема уточненных ассигнований расходная часть бюджета </w:t>
      </w:r>
      <w:r w:rsidRPr="002F482A">
        <w:rPr>
          <w:lang w:eastAsia="en-US"/>
        </w:rPr>
        <w:t>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 с начала года возросла на 1 521 000 рублей или на 56,4%.</w:t>
      </w:r>
    </w:p>
    <w:p w:rsidR="003E532E" w:rsidRDefault="003E532E" w:rsidP="003E532E">
      <w:pPr>
        <w:spacing w:line="228" w:lineRule="auto"/>
        <w:ind w:firstLine="720"/>
        <w:jc w:val="both"/>
        <w:textAlignment w:val="baseline"/>
        <w:rPr>
          <w:lang w:eastAsia="en-US"/>
        </w:rPr>
      </w:pPr>
      <w:r w:rsidRPr="002F482A">
        <w:rPr>
          <w:lang w:eastAsia="en-US"/>
        </w:rPr>
        <w:t>Утвержденной бюджетной росписью (с изменениями) Администрации</w:t>
      </w:r>
      <w:r>
        <w:rPr>
          <w:lang w:eastAsia="en-US"/>
        </w:rPr>
        <w:t xml:space="preserve"> Лахденпохского городского поселения (далее – Администрация)</w:t>
      </w:r>
      <w:r w:rsidRPr="002F482A">
        <w:rPr>
          <w:lang w:eastAsia="en-US"/>
        </w:rPr>
        <w:t xml:space="preserve"> доведен</w:t>
      </w:r>
      <w:r>
        <w:rPr>
          <w:lang w:eastAsia="en-US"/>
        </w:rPr>
        <w:t>ы ассигнования в сумме</w:t>
      </w:r>
      <w:r w:rsidRPr="002F482A">
        <w:rPr>
          <w:lang w:eastAsia="en-US"/>
        </w:rPr>
        <w:t xml:space="preserve">  </w:t>
      </w:r>
      <w:r>
        <w:rPr>
          <w:lang w:eastAsia="en-US"/>
        </w:rPr>
        <w:t>4 219 000</w:t>
      </w:r>
      <w:r w:rsidRPr="002F482A">
        <w:rPr>
          <w:lang w:eastAsia="en-US"/>
        </w:rPr>
        <w:t xml:space="preserve"> рублей,</w:t>
      </w:r>
      <w:r>
        <w:rPr>
          <w:lang w:eastAsia="en-US"/>
        </w:rPr>
        <w:t xml:space="preserve"> соответствующие лимиты бюджетных обязательств согласно Отчету о состоянии лицевого счета главного распорядителя (распорядителя) бюджетных средств № 01063010310 на 01.01.2015 года (форма по КФД 0531785) доведены в  сумме 4 218 631,29 рублей</w:t>
      </w:r>
      <w:r w:rsidRPr="002F482A">
        <w:rPr>
          <w:lang w:eastAsia="en-US"/>
        </w:rPr>
        <w:t>. Подробнее информация представлена в следующей таблице.</w:t>
      </w:r>
    </w:p>
    <w:p w:rsidR="008D738F" w:rsidRDefault="008D738F" w:rsidP="003E532E">
      <w:pPr>
        <w:spacing w:line="228" w:lineRule="auto"/>
        <w:ind w:firstLine="720"/>
        <w:jc w:val="both"/>
        <w:textAlignment w:val="baseline"/>
        <w:rPr>
          <w:lang w:eastAsia="en-US"/>
        </w:rPr>
      </w:pPr>
    </w:p>
    <w:p w:rsidR="008D738F" w:rsidRDefault="008D738F" w:rsidP="003E532E">
      <w:pPr>
        <w:spacing w:line="228" w:lineRule="auto"/>
        <w:ind w:firstLine="720"/>
        <w:jc w:val="both"/>
        <w:textAlignment w:val="baseline"/>
        <w:rPr>
          <w:lang w:eastAsia="en-US"/>
        </w:rPr>
      </w:pPr>
    </w:p>
    <w:p w:rsidR="008D738F" w:rsidRDefault="008D738F" w:rsidP="003E532E">
      <w:pPr>
        <w:spacing w:line="228" w:lineRule="auto"/>
        <w:ind w:firstLine="720"/>
        <w:jc w:val="both"/>
        <w:textAlignment w:val="baseline"/>
        <w:rPr>
          <w:lang w:eastAsia="en-US"/>
        </w:rPr>
      </w:pPr>
    </w:p>
    <w:p w:rsidR="008D738F" w:rsidRDefault="008D738F" w:rsidP="003E532E">
      <w:pPr>
        <w:spacing w:line="228" w:lineRule="auto"/>
        <w:ind w:firstLine="720"/>
        <w:jc w:val="both"/>
        <w:textAlignment w:val="baseline"/>
        <w:rPr>
          <w:lang w:eastAsia="en-US"/>
        </w:rPr>
      </w:pPr>
    </w:p>
    <w:p w:rsidR="003E532E" w:rsidRDefault="003E532E" w:rsidP="003E532E">
      <w:pPr>
        <w:spacing w:line="228" w:lineRule="auto"/>
        <w:ind w:firstLine="720"/>
        <w:jc w:val="both"/>
        <w:textAlignment w:val="baseline"/>
        <w:rPr>
          <w:lang w:eastAsia="en-US"/>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709"/>
        <w:gridCol w:w="850"/>
        <w:gridCol w:w="1253"/>
        <w:gridCol w:w="1253"/>
        <w:gridCol w:w="1252"/>
        <w:gridCol w:w="595"/>
      </w:tblGrid>
      <w:tr w:rsidR="003E532E" w:rsidRPr="00825F34" w:rsidTr="003E532E">
        <w:trPr>
          <w:trHeight w:val="720"/>
        </w:trPr>
        <w:tc>
          <w:tcPr>
            <w:tcW w:w="3544" w:type="dxa"/>
            <w:vMerge w:val="restart"/>
            <w:shd w:val="clear" w:color="auto" w:fill="auto"/>
            <w:vAlign w:val="center"/>
          </w:tcPr>
          <w:p w:rsidR="003E532E" w:rsidRDefault="003E532E" w:rsidP="003E532E">
            <w:pPr>
              <w:jc w:val="center"/>
              <w:rPr>
                <w:sz w:val="18"/>
                <w:szCs w:val="18"/>
              </w:rPr>
            </w:pPr>
            <w:r w:rsidRPr="00825F34">
              <w:rPr>
                <w:sz w:val="18"/>
                <w:szCs w:val="18"/>
              </w:rPr>
              <w:lastRenderedPageBreak/>
              <w:t xml:space="preserve">Наименование </w:t>
            </w:r>
          </w:p>
          <w:p w:rsidR="003E532E" w:rsidRPr="00825F34" w:rsidRDefault="003E532E" w:rsidP="003E532E">
            <w:pPr>
              <w:jc w:val="center"/>
              <w:rPr>
                <w:sz w:val="18"/>
                <w:szCs w:val="18"/>
              </w:rPr>
            </w:pPr>
            <w:r w:rsidRPr="00825F34">
              <w:rPr>
                <w:sz w:val="18"/>
                <w:szCs w:val="18"/>
              </w:rPr>
              <w:t>кода бюджетной классификации</w:t>
            </w:r>
          </w:p>
        </w:tc>
        <w:tc>
          <w:tcPr>
            <w:tcW w:w="1559" w:type="dxa"/>
            <w:gridSpan w:val="2"/>
            <w:shd w:val="clear" w:color="auto" w:fill="auto"/>
            <w:noWrap/>
            <w:vAlign w:val="center"/>
          </w:tcPr>
          <w:p w:rsidR="003E532E" w:rsidRPr="00825F34" w:rsidRDefault="003E532E" w:rsidP="003E532E">
            <w:pPr>
              <w:jc w:val="center"/>
              <w:rPr>
                <w:sz w:val="18"/>
                <w:szCs w:val="18"/>
              </w:rPr>
            </w:pPr>
            <w:r w:rsidRPr="00825F34">
              <w:rPr>
                <w:sz w:val="18"/>
                <w:szCs w:val="18"/>
              </w:rPr>
              <w:t>код бюджетной классификации РФ</w:t>
            </w:r>
          </w:p>
        </w:tc>
        <w:tc>
          <w:tcPr>
            <w:tcW w:w="2506" w:type="dxa"/>
            <w:gridSpan w:val="2"/>
            <w:shd w:val="clear" w:color="auto" w:fill="auto"/>
            <w:vAlign w:val="center"/>
          </w:tcPr>
          <w:p w:rsidR="003E532E" w:rsidRDefault="003E532E" w:rsidP="003E532E">
            <w:pPr>
              <w:jc w:val="center"/>
              <w:rPr>
                <w:sz w:val="18"/>
                <w:szCs w:val="18"/>
              </w:rPr>
            </w:pPr>
            <w:r>
              <w:rPr>
                <w:sz w:val="18"/>
                <w:szCs w:val="18"/>
              </w:rPr>
              <w:t xml:space="preserve">утвержденные </w:t>
            </w:r>
            <w:r w:rsidRPr="00825F34">
              <w:rPr>
                <w:sz w:val="18"/>
                <w:szCs w:val="18"/>
              </w:rPr>
              <w:t>бюджетные ассигнования</w:t>
            </w:r>
            <w:r>
              <w:rPr>
                <w:sz w:val="18"/>
                <w:szCs w:val="18"/>
              </w:rPr>
              <w:t xml:space="preserve">, </w:t>
            </w:r>
            <w:r w:rsidRPr="00825F34">
              <w:rPr>
                <w:sz w:val="18"/>
                <w:szCs w:val="18"/>
              </w:rPr>
              <w:t xml:space="preserve"> руб.</w:t>
            </w:r>
          </w:p>
          <w:p w:rsidR="003E532E" w:rsidRDefault="003E532E" w:rsidP="003E532E">
            <w:pPr>
              <w:jc w:val="center"/>
              <w:rPr>
                <w:sz w:val="18"/>
                <w:szCs w:val="18"/>
              </w:rPr>
            </w:pPr>
          </w:p>
          <w:p w:rsidR="003E532E" w:rsidRPr="00825F34" w:rsidRDefault="003E532E" w:rsidP="003E532E">
            <w:pPr>
              <w:jc w:val="center"/>
              <w:rPr>
                <w:sz w:val="18"/>
                <w:szCs w:val="18"/>
              </w:rPr>
            </w:pPr>
            <w:r>
              <w:rPr>
                <w:sz w:val="18"/>
                <w:szCs w:val="18"/>
              </w:rPr>
              <w:t xml:space="preserve">по состоянию на </w:t>
            </w:r>
          </w:p>
        </w:tc>
        <w:tc>
          <w:tcPr>
            <w:tcW w:w="1847" w:type="dxa"/>
            <w:gridSpan w:val="2"/>
            <w:shd w:val="clear" w:color="auto" w:fill="auto"/>
            <w:vAlign w:val="center"/>
          </w:tcPr>
          <w:p w:rsidR="003E532E" w:rsidRPr="00825F34" w:rsidRDefault="003E532E" w:rsidP="003E532E">
            <w:pPr>
              <w:jc w:val="center"/>
              <w:rPr>
                <w:sz w:val="18"/>
                <w:szCs w:val="18"/>
              </w:rPr>
            </w:pPr>
            <w:r w:rsidRPr="00825F34">
              <w:rPr>
                <w:sz w:val="18"/>
                <w:szCs w:val="18"/>
              </w:rPr>
              <w:t xml:space="preserve">изменение бюджетных ассигнований/ </w:t>
            </w:r>
          </w:p>
          <w:p w:rsidR="003E532E" w:rsidRPr="00825F34" w:rsidRDefault="003E532E" w:rsidP="003E532E">
            <w:pPr>
              <w:jc w:val="center"/>
              <w:rPr>
                <w:sz w:val="18"/>
                <w:szCs w:val="18"/>
              </w:rPr>
            </w:pPr>
            <w:r w:rsidRPr="00825F34">
              <w:rPr>
                <w:sz w:val="18"/>
                <w:szCs w:val="18"/>
              </w:rPr>
              <w:t xml:space="preserve">+ увеличение, </w:t>
            </w:r>
          </w:p>
          <w:p w:rsidR="003E532E" w:rsidRPr="00825F34" w:rsidRDefault="003E532E" w:rsidP="003E532E">
            <w:pPr>
              <w:jc w:val="center"/>
              <w:rPr>
                <w:sz w:val="18"/>
                <w:szCs w:val="18"/>
              </w:rPr>
            </w:pPr>
            <w:r w:rsidRPr="00825F34">
              <w:rPr>
                <w:sz w:val="18"/>
                <w:szCs w:val="18"/>
              </w:rPr>
              <w:t>- уменьшение</w:t>
            </w:r>
          </w:p>
        </w:tc>
      </w:tr>
      <w:tr w:rsidR="003E532E" w:rsidRPr="00825F34" w:rsidTr="003E532E">
        <w:trPr>
          <w:cantSplit/>
          <w:trHeight w:val="1163"/>
        </w:trPr>
        <w:tc>
          <w:tcPr>
            <w:tcW w:w="3544" w:type="dxa"/>
            <w:vMerge/>
            <w:vAlign w:val="center"/>
          </w:tcPr>
          <w:p w:rsidR="003E532E" w:rsidRPr="00825F34" w:rsidRDefault="003E532E" w:rsidP="003E532E">
            <w:pPr>
              <w:rPr>
                <w:sz w:val="18"/>
                <w:szCs w:val="18"/>
              </w:rPr>
            </w:pPr>
          </w:p>
        </w:tc>
        <w:tc>
          <w:tcPr>
            <w:tcW w:w="709" w:type="dxa"/>
            <w:shd w:val="clear" w:color="auto" w:fill="auto"/>
            <w:textDirection w:val="btLr"/>
            <w:vAlign w:val="center"/>
          </w:tcPr>
          <w:p w:rsidR="003E532E" w:rsidRPr="00825F34" w:rsidRDefault="003E532E" w:rsidP="003E532E">
            <w:pPr>
              <w:ind w:left="113" w:right="113"/>
              <w:rPr>
                <w:sz w:val="18"/>
                <w:szCs w:val="18"/>
              </w:rPr>
            </w:pPr>
            <w:r w:rsidRPr="00825F34">
              <w:rPr>
                <w:sz w:val="18"/>
                <w:szCs w:val="18"/>
              </w:rPr>
              <w:t>Подраздел</w:t>
            </w:r>
          </w:p>
        </w:tc>
        <w:tc>
          <w:tcPr>
            <w:tcW w:w="850" w:type="dxa"/>
            <w:shd w:val="clear" w:color="auto" w:fill="auto"/>
            <w:textDirection w:val="btLr"/>
            <w:vAlign w:val="center"/>
          </w:tcPr>
          <w:p w:rsidR="003E532E" w:rsidRPr="00825F34" w:rsidRDefault="003E532E" w:rsidP="003E532E">
            <w:pPr>
              <w:ind w:left="113" w:right="113"/>
              <w:rPr>
                <w:sz w:val="18"/>
                <w:szCs w:val="18"/>
              </w:rPr>
            </w:pPr>
            <w:r w:rsidRPr="00825F34">
              <w:rPr>
                <w:sz w:val="18"/>
                <w:szCs w:val="18"/>
              </w:rPr>
              <w:t>целевая статья</w:t>
            </w:r>
          </w:p>
        </w:tc>
        <w:tc>
          <w:tcPr>
            <w:tcW w:w="1253" w:type="dxa"/>
            <w:shd w:val="clear" w:color="auto" w:fill="auto"/>
            <w:vAlign w:val="center"/>
          </w:tcPr>
          <w:p w:rsidR="003E532E" w:rsidRPr="00825F34" w:rsidRDefault="003E532E" w:rsidP="003E532E">
            <w:pPr>
              <w:jc w:val="center"/>
              <w:rPr>
                <w:sz w:val="18"/>
                <w:szCs w:val="18"/>
              </w:rPr>
            </w:pPr>
            <w:r w:rsidRPr="00825F34">
              <w:rPr>
                <w:sz w:val="18"/>
                <w:szCs w:val="18"/>
              </w:rPr>
              <w:t>01.01.201</w:t>
            </w:r>
            <w:r>
              <w:rPr>
                <w:sz w:val="18"/>
                <w:szCs w:val="18"/>
              </w:rPr>
              <w:t>4</w:t>
            </w:r>
            <w:r w:rsidRPr="00825F34">
              <w:rPr>
                <w:sz w:val="18"/>
                <w:szCs w:val="18"/>
              </w:rPr>
              <w:t xml:space="preserve">г. </w:t>
            </w:r>
          </w:p>
        </w:tc>
        <w:tc>
          <w:tcPr>
            <w:tcW w:w="1253" w:type="dxa"/>
            <w:shd w:val="clear" w:color="auto" w:fill="auto"/>
            <w:vAlign w:val="center"/>
          </w:tcPr>
          <w:p w:rsidR="003E532E" w:rsidRPr="00825F34" w:rsidRDefault="003E532E" w:rsidP="003E532E">
            <w:pPr>
              <w:jc w:val="center"/>
              <w:rPr>
                <w:sz w:val="18"/>
                <w:szCs w:val="18"/>
              </w:rPr>
            </w:pPr>
            <w:r w:rsidRPr="00825F34">
              <w:rPr>
                <w:sz w:val="18"/>
                <w:szCs w:val="18"/>
              </w:rPr>
              <w:t>31.12.201</w:t>
            </w:r>
            <w:r>
              <w:rPr>
                <w:sz w:val="18"/>
                <w:szCs w:val="18"/>
              </w:rPr>
              <w:t>4</w:t>
            </w:r>
            <w:r w:rsidRPr="00825F34">
              <w:rPr>
                <w:sz w:val="18"/>
                <w:szCs w:val="18"/>
              </w:rPr>
              <w:t>г.</w:t>
            </w:r>
          </w:p>
        </w:tc>
        <w:tc>
          <w:tcPr>
            <w:tcW w:w="1252" w:type="dxa"/>
            <w:shd w:val="clear" w:color="auto" w:fill="auto"/>
            <w:vAlign w:val="center"/>
          </w:tcPr>
          <w:p w:rsidR="003E532E" w:rsidRPr="00825F34" w:rsidRDefault="003E532E" w:rsidP="003E532E">
            <w:pPr>
              <w:jc w:val="center"/>
              <w:rPr>
                <w:sz w:val="18"/>
                <w:szCs w:val="18"/>
              </w:rPr>
            </w:pPr>
            <w:r w:rsidRPr="00825F34">
              <w:rPr>
                <w:sz w:val="18"/>
                <w:szCs w:val="18"/>
              </w:rPr>
              <w:t>сумма, руб.</w:t>
            </w:r>
          </w:p>
        </w:tc>
        <w:tc>
          <w:tcPr>
            <w:tcW w:w="595" w:type="dxa"/>
            <w:shd w:val="clear" w:color="auto" w:fill="auto"/>
            <w:vAlign w:val="center"/>
          </w:tcPr>
          <w:p w:rsidR="003E532E" w:rsidRPr="00825F34" w:rsidRDefault="003E532E" w:rsidP="003E532E">
            <w:pPr>
              <w:jc w:val="center"/>
              <w:rPr>
                <w:sz w:val="18"/>
                <w:szCs w:val="18"/>
              </w:rPr>
            </w:pPr>
            <w:r w:rsidRPr="00825F34">
              <w:rPr>
                <w:sz w:val="18"/>
                <w:szCs w:val="18"/>
              </w:rPr>
              <w:t xml:space="preserve">% </w:t>
            </w:r>
          </w:p>
        </w:tc>
      </w:tr>
      <w:tr w:rsidR="003E532E" w:rsidRPr="00825F34" w:rsidTr="003E532E">
        <w:trPr>
          <w:trHeight w:val="255"/>
        </w:trPr>
        <w:tc>
          <w:tcPr>
            <w:tcW w:w="3544" w:type="dxa"/>
            <w:shd w:val="clear" w:color="auto" w:fill="auto"/>
            <w:noWrap/>
            <w:vAlign w:val="bottom"/>
          </w:tcPr>
          <w:p w:rsidR="003E532E" w:rsidRPr="00825F34" w:rsidRDefault="003E532E" w:rsidP="003E532E">
            <w:pPr>
              <w:rPr>
                <w:b/>
                <w:sz w:val="18"/>
                <w:szCs w:val="18"/>
              </w:rPr>
            </w:pPr>
            <w:r>
              <w:rPr>
                <w:b/>
                <w:sz w:val="18"/>
                <w:szCs w:val="18"/>
              </w:rPr>
              <w:t>«</w:t>
            </w:r>
            <w:r w:rsidRPr="00825F34">
              <w:rPr>
                <w:b/>
                <w:sz w:val="18"/>
                <w:szCs w:val="18"/>
              </w:rPr>
              <w:t>Благоустройство</w:t>
            </w:r>
            <w:r>
              <w:rPr>
                <w:b/>
                <w:sz w:val="18"/>
                <w:szCs w:val="18"/>
              </w:rPr>
              <w:t>» всего, из них:</w:t>
            </w:r>
          </w:p>
        </w:tc>
        <w:tc>
          <w:tcPr>
            <w:tcW w:w="709" w:type="dxa"/>
            <w:shd w:val="clear" w:color="auto" w:fill="auto"/>
            <w:noWrap/>
            <w:vAlign w:val="bottom"/>
          </w:tcPr>
          <w:p w:rsidR="003E532E" w:rsidRPr="00825F34" w:rsidRDefault="003E532E" w:rsidP="003E532E">
            <w:pPr>
              <w:rPr>
                <w:b/>
                <w:sz w:val="18"/>
                <w:szCs w:val="18"/>
              </w:rPr>
            </w:pPr>
            <w:r w:rsidRPr="00825F34">
              <w:rPr>
                <w:b/>
                <w:sz w:val="18"/>
                <w:szCs w:val="18"/>
              </w:rPr>
              <w:t>0503</w:t>
            </w:r>
          </w:p>
        </w:tc>
        <w:tc>
          <w:tcPr>
            <w:tcW w:w="850" w:type="dxa"/>
            <w:shd w:val="clear" w:color="auto" w:fill="auto"/>
            <w:noWrap/>
            <w:vAlign w:val="bottom"/>
          </w:tcPr>
          <w:p w:rsidR="003E532E" w:rsidRPr="00825F34" w:rsidRDefault="003E532E" w:rsidP="003E532E">
            <w:pPr>
              <w:rPr>
                <w:b/>
                <w:sz w:val="18"/>
                <w:szCs w:val="18"/>
              </w:rPr>
            </w:pPr>
          </w:p>
        </w:tc>
        <w:tc>
          <w:tcPr>
            <w:tcW w:w="1253" w:type="dxa"/>
            <w:shd w:val="clear" w:color="auto" w:fill="auto"/>
            <w:noWrap/>
            <w:vAlign w:val="bottom"/>
          </w:tcPr>
          <w:p w:rsidR="003E532E" w:rsidRPr="00825F34" w:rsidRDefault="003E532E" w:rsidP="003E532E">
            <w:pPr>
              <w:jc w:val="right"/>
              <w:rPr>
                <w:b/>
                <w:bCs/>
                <w:sz w:val="18"/>
                <w:szCs w:val="18"/>
              </w:rPr>
            </w:pPr>
            <w:r>
              <w:rPr>
                <w:b/>
                <w:bCs/>
                <w:sz w:val="18"/>
                <w:szCs w:val="18"/>
              </w:rPr>
              <w:t>4 998 000,00</w:t>
            </w:r>
          </w:p>
        </w:tc>
        <w:tc>
          <w:tcPr>
            <w:tcW w:w="1253" w:type="dxa"/>
            <w:shd w:val="clear" w:color="auto" w:fill="auto"/>
            <w:noWrap/>
            <w:vAlign w:val="bottom"/>
          </w:tcPr>
          <w:p w:rsidR="003E532E" w:rsidRPr="00825F34" w:rsidRDefault="003E532E" w:rsidP="003E532E">
            <w:pPr>
              <w:jc w:val="right"/>
              <w:rPr>
                <w:b/>
                <w:bCs/>
                <w:sz w:val="18"/>
                <w:szCs w:val="18"/>
              </w:rPr>
            </w:pPr>
            <w:r>
              <w:rPr>
                <w:b/>
                <w:bCs/>
                <w:sz w:val="18"/>
                <w:szCs w:val="18"/>
              </w:rPr>
              <w:t>4 219 000,00</w:t>
            </w:r>
          </w:p>
        </w:tc>
        <w:tc>
          <w:tcPr>
            <w:tcW w:w="1252" w:type="dxa"/>
            <w:shd w:val="clear" w:color="auto" w:fill="auto"/>
            <w:noWrap/>
            <w:vAlign w:val="bottom"/>
          </w:tcPr>
          <w:p w:rsidR="003E532E" w:rsidRPr="00825F34" w:rsidRDefault="003E532E" w:rsidP="003E532E">
            <w:pPr>
              <w:jc w:val="right"/>
              <w:rPr>
                <w:b/>
                <w:bCs/>
                <w:sz w:val="18"/>
                <w:szCs w:val="18"/>
              </w:rPr>
            </w:pPr>
            <w:r>
              <w:rPr>
                <w:b/>
                <w:bCs/>
                <w:sz w:val="18"/>
                <w:szCs w:val="18"/>
              </w:rPr>
              <w:t>-779 000,00</w:t>
            </w:r>
          </w:p>
        </w:tc>
        <w:tc>
          <w:tcPr>
            <w:tcW w:w="595" w:type="dxa"/>
            <w:shd w:val="clear" w:color="auto" w:fill="auto"/>
            <w:noWrap/>
            <w:vAlign w:val="bottom"/>
          </w:tcPr>
          <w:p w:rsidR="003E532E" w:rsidRPr="00825F34" w:rsidRDefault="003E532E" w:rsidP="003E532E">
            <w:pPr>
              <w:ind w:right="-53"/>
              <w:jc w:val="right"/>
              <w:rPr>
                <w:b/>
                <w:bCs/>
                <w:sz w:val="18"/>
                <w:szCs w:val="18"/>
              </w:rPr>
            </w:pPr>
            <w:r>
              <w:rPr>
                <w:b/>
                <w:bCs/>
                <w:sz w:val="18"/>
                <w:szCs w:val="18"/>
              </w:rPr>
              <w:t>-15,6</w:t>
            </w:r>
          </w:p>
        </w:tc>
      </w:tr>
      <w:tr w:rsidR="003E532E" w:rsidRPr="00825F34" w:rsidTr="003E532E">
        <w:trPr>
          <w:trHeight w:val="255"/>
        </w:trPr>
        <w:tc>
          <w:tcPr>
            <w:tcW w:w="3544" w:type="dxa"/>
            <w:shd w:val="clear" w:color="auto" w:fill="auto"/>
            <w:vAlign w:val="bottom"/>
          </w:tcPr>
          <w:p w:rsidR="003E532E" w:rsidRPr="00825F34" w:rsidRDefault="003E532E" w:rsidP="003E532E">
            <w:pPr>
              <w:rPr>
                <w:bCs/>
                <w:sz w:val="18"/>
                <w:szCs w:val="18"/>
              </w:rPr>
            </w:pPr>
            <w:r w:rsidRPr="00825F34">
              <w:rPr>
                <w:bCs/>
                <w:sz w:val="18"/>
                <w:szCs w:val="18"/>
              </w:rPr>
              <w:t>Уличное освещение</w:t>
            </w:r>
          </w:p>
        </w:tc>
        <w:tc>
          <w:tcPr>
            <w:tcW w:w="709" w:type="dxa"/>
            <w:shd w:val="clear" w:color="auto" w:fill="auto"/>
            <w:noWrap/>
            <w:vAlign w:val="bottom"/>
          </w:tcPr>
          <w:p w:rsidR="003E532E" w:rsidRPr="00825F34" w:rsidRDefault="003E532E" w:rsidP="003E532E">
            <w:pPr>
              <w:rPr>
                <w:bCs/>
                <w:sz w:val="18"/>
                <w:szCs w:val="18"/>
              </w:rPr>
            </w:pPr>
            <w:r w:rsidRPr="00825F34">
              <w:rPr>
                <w:bCs/>
                <w:sz w:val="18"/>
                <w:szCs w:val="18"/>
              </w:rPr>
              <w:t>0503</w:t>
            </w:r>
          </w:p>
        </w:tc>
        <w:tc>
          <w:tcPr>
            <w:tcW w:w="850" w:type="dxa"/>
            <w:shd w:val="clear" w:color="auto" w:fill="auto"/>
            <w:noWrap/>
            <w:vAlign w:val="bottom"/>
          </w:tcPr>
          <w:p w:rsidR="003E532E" w:rsidRPr="00825F34" w:rsidRDefault="003E532E" w:rsidP="003E532E">
            <w:pPr>
              <w:rPr>
                <w:bCs/>
                <w:sz w:val="18"/>
                <w:szCs w:val="18"/>
              </w:rPr>
            </w:pPr>
            <w:r>
              <w:rPr>
                <w:bCs/>
                <w:sz w:val="18"/>
                <w:szCs w:val="18"/>
              </w:rPr>
              <w:t>1017031</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2 048 000,00</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3 048 000,00</w:t>
            </w:r>
          </w:p>
        </w:tc>
        <w:tc>
          <w:tcPr>
            <w:tcW w:w="1252" w:type="dxa"/>
            <w:shd w:val="clear" w:color="auto" w:fill="auto"/>
            <w:noWrap/>
            <w:vAlign w:val="bottom"/>
          </w:tcPr>
          <w:p w:rsidR="003E532E" w:rsidRPr="00825F34" w:rsidRDefault="003E532E" w:rsidP="003E532E">
            <w:pPr>
              <w:jc w:val="right"/>
              <w:rPr>
                <w:bCs/>
                <w:sz w:val="18"/>
                <w:szCs w:val="18"/>
              </w:rPr>
            </w:pPr>
            <w:r>
              <w:rPr>
                <w:bCs/>
                <w:sz w:val="18"/>
                <w:szCs w:val="18"/>
              </w:rPr>
              <w:t>1 000 000,00</w:t>
            </w:r>
          </w:p>
        </w:tc>
        <w:tc>
          <w:tcPr>
            <w:tcW w:w="595" w:type="dxa"/>
            <w:shd w:val="clear" w:color="auto" w:fill="auto"/>
            <w:noWrap/>
            <w:vAlign w:val="bottom"/>
          </w:tcPr>
          <w:p w:rsidR="003E532E" w:rsidRPr="00825F34" w:rsidRDefault="003E532E" w:rsidP="003E532E">
            <w:pPr>
              <w:jc w:val="right"/>
              <w:rPr>
                <w:bCs/>
                <w:sz w:val="18"/>
                <w:szCs w:val="18"/>
              </w:rPr>
            </w:pPr>
            <w:r>
              <w:rPr>
                <w:bCs/>
                <w:sz w:val="18"/>
                <w:szCs w:val="18"/>
              </w:rPr>
              <w:t>48,8</w:t>
            </w:r>
          </w:p>
        </w:tc>
      </w:tr>
      <w:tr w:rsidR="003E532E" w:rsidRPr="00825F34" w:rsidTr="003E532E">
        <w:trPr>
          <w:trHeight w:val="255"/>
        </w:trPr>
        <w:tc>
          <w:tcPr>
            <w:tcW w:w="3544" w:type="dxa"/>
            <w:shd w:val="clear" w:color="auto" w:fill="auto"/>
            <w:noWrap/>
            <w:vAlign w:val="bottom"/>
          </w:tcPr>
          <w:p w:rsidR="003E532E" w:rsidRPr="00825F34" w:rsidRDefault="003E532E" w:rsidP="003E532E">
            <w:pPr>
              <w:rPr>
                <w:bCs/>
                <w:sz w:val="18"/>
                <w:szCs w:val="18"/>
              </w:rPr>
            </w:pPr>
            <w:r w:rsidRPr="00825F34">
              <w:rPr>
                <w:bCs/>
                <w:sz w:val="18"/>
                <w:szCs w:val="18"/>
              </w:rPr>
              <w:t xml:space="preserve">Содержание дорог и </w:t>
            </w:r>
            <w:r>
              <w:rPr>
                <w:bCs/>
                <w:sz w:val="18"/>
                <w:szCs w:val="18"/>
              </w:rPr>
              <w:t>инженерных сооружений на них в границах городских округов и поселений в рамках благоустройства</w:t>
            </w:r>
          </w:p>
        </w:tc>
        <w:tc>
          <w:tcPr>
            <w:tcW w:w="709" w:type="dxa"/>
            <w:shd w:val="clear" w:color="auto" w:fill="auto"/>
            <w:noWrap/>
            <w:vAlign w:val="bottom"/>
          </w:tcPr>
          <w:p w:rsidR="003E532E" w:rsidRPr="00825F34" w:rsidRDefault="003E532E" w:rsidP="003E532E">
            <w:pPr>
              <w:rPr>
                <w:bCs/>
                <w:sz w:val="18"/>
                <w:szCs w:val="18"/>
              </w:rPr>
            </w:pPr>
            <w:r w:rsidRPr="00825F34">
              <w:rPr>
                <w:bCs/>
                <w:sz w:val="18"/>
                <w:szCs w:val="18"/>
              </w:rPr>
              <w:t>0503</w:t>
            </w:r>
          </w:p>
        </w:tc>
        <w:tc>
          <w:tcPr>
            <w:tcW w:w="850" w:type="dxa"/>
            <w:shd w:val="clear" w:color="auto" w:fill="auto"/>
            <w:noWrap/>
            <w:vAlign w:val="bottom"/>
          </w:tcPr>
          <w:p w:rsidR="003E532E" w:rsidRPr="00825F34" w:rsidRDefault="003E532E" w:rsidP="003E532E">
            <w:pPr>
              <w:rPr>
                <w:bCs/>
                <w:sz w:val="18"/>
                <w:szCs w:val="18"/>
              </w:rPr>
            </w:pPr>
            <w:r>
              <w:rPr>
                <w:bCs/>
                <w:sz w:val="18"/>
                <w:szCs w:val="18"/>
              </w:rPr>
              <w:t>1017032</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2 300 000,00</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0,00</w:t>
            </w:r>
          </w:p>
        </w:tc>
        <w:tc>
          <w:tcPr>
            <w:tcW w:w="1252" w:type="dxa"/>
            <w:shd w:val="clear" w:color="auto" w:fill="auto"/>
            <w:noWrap/>
            <w:vAlign w:val="bottom"/>
          </w:tcPr>
          <w:p w:rsidR="003E532E" w:rsidRPr="00825F34" w:rsidRDefault="003E532E" w:rsidP="003E532E">
            <w:pPr>
              <w:jc w:val="right"/>
              <w:rPr>
                <w:bCs/>
                <w:sz w:val="18"/>
                <w:szCs w:val="18"/>
              </w:rPr>
            </w:pPr>
            <w:r>
              <w:rPr>
                <w:bCs/>
                <w:sz w:val="18"/>
                <w:szCs w:val="18"/>
              </w:rPr>
              <w:t>-2 300 000,00</w:t>
            </w:r>
          </w:p>
        </w:tc>
        <w:tc>
          <w:tcPr>
            <w:tcW w:w="595" w:type="dxa"/>
            <w:shd w:val="clear" w:color="auto" w:fill="auto"/>
            <w:noWrap/>
            <w:vAlign w:val="bottom"/>
          </w:tcPr>
          <w:p w:rsidR="003E532E" w:rsidRPr="00825F34" w:rsidRDefault="003E532E" w:rsidP="003E532E">
            <w:pPr>
              <w:jc w:val="right"/>
              <w:rPr>
                <w:bCs/>
                <w:sz w:val="18"/>
                <w:szCs w:val="18"/>
              </w:rPr>
            </w:pPr>
            <w:r>
              <w:rPr>
                <w:bCs/>
                <w:sz w:val="18"/>
                <w:szCs w:val="18"/>
              </w:rPr>
              <w:t>-100</w:t>
            </w:r>
          </w:p>
        </w:tc>
      </w:tr>
      <w:tr w:rsidR="003E532E" w:rsidRPr="00825F34" w:rsidTr="003E532E">
        <w:trPr>
          <w:trHeight w:val="255"/>
        </w:trPr>
        <w:tc>
          <w:tcPr>
            <w:tcW w:w="3544" w:type="dxa"/>
            <w:shd w:val="clear" w:color="auto" w:fill="auto"/>
            <w:noWrap/>
            <w:vAlign w:val="bottom"/>
          </w:tcPr>
          <w:p w:rsidR="003E532E" w:rsidRPr="00825F34" w:rsidRDefault="003E532E" w:rsidP="003E532E">
            <w:pPr>
              <w:rPr>
                <w:bCs/>
                <w:sz w:val="18"/>
                <w:szCs w:val="18"/>
              </w:rPr>
            </w:pPr>
            <w:r>
              <w:rPr>
                <w:bCs/>
                <w:sz w:val="18"/>
                <w:szCs w:val="18"/>
              </w:rPr>
              <w:t>Содержание мест захоронений</w:t>
            </w:r>
          </w:p>
        </w:tc>
        <w:tc>
          <w:tcPr>
            <w:tcW w:w="709" w:type="dxa"/>
            <w:shd w:val="clear" w:color="auto" w:fill="auto"/>
            <w:noWrap/>
            <w:vAlign w:val="bottom"/>
          </w:tcPr>
          <w:p w:rsidR="003E532E" w:rsidRPr="00825F34" w:rsidRDefault="003E532E" w:rsidP="003E532E">
            <w:pPr>
              <w:rPr>
                <w:bCs/>
                <w:sz w:val="18"/>
                <w:szCs w:val="18"/>
              </w:rPr>
            </w:pPr>
            <w:r>
              <w:rPr>
                <w:bCs/>
                <w:sz w:val="18"/>
                <w:szCs w:val="18"/>
              </w:rPr>
              <w:t>0503</w:t>
            </w:r>
          </w:p>
        </w:tc>
        <w:tc>
          <w:tcPr>
            <w:tcW w:w="850" w:type="dxa"/>
            <w:shd w:val="clear" w:color="auto" w:fill="auto"/>
            <w:noWrap/>
            <w:vAlign w:val="bottom"/>
          </w:tcPr>
          <w:p w:rsidR="003E532E" w:rsidRDefault="003E532E" w:rsidP="003E532E">
            <w:pPr>
              <w:rPr>
                <w:bCs/>
                <w:sz w:val="18"/>
                <w:szCs w:val="18"/>
              </w:rPr>
            </w:pPr>
            <w:r>
              <w:rPr>
                <w:bCs/>
                <w:sz w:val="18"/>
                <w:szCs w:val="18"/>
              </w:rPr>
              <w:t>1017033</w:t>
            </w:r>
          </w:p>
        </w:tc>
        <w:tc>
          <w:tcPr>
            <w:tcW w:w="1253" w:type="dxa"/>
            <w:shd w:val="clear" w:color="auto" w:fill="auto"/>
            <w:noWrap/>
            <w:vAlign w:val="bottom"/>
          </w:tcPr>
          <w:p w:rsidR="003E532E" w:rsidRDefault="003E532E" w:rsidP="003E532E">
            <w:pPr>
              <w:jc w:val="right"/>
              <w:rPr>
                <w:bCs/>
                <w:sz w:val="18"/>
                <w:szCs w:val="18"/>
              </w:rPr>
            </w:pPr>
            <w:r>
              <w:rPr>
                <w:bCs/>
                <w:sz w:val="18"/>
                <w:szCs w:val="18"/>
              </w:rPr>
              <w:t>0</w:t>
            </w:r>
          </w:p>
        </w:tc>
        <w:tc>
          <w:tcPr>
            <w:tcW w:w="1253" w:type="dxa"/>
            <w:shd w:val="clear" w:color="auto" w:fill="auto"/>
            <w:noWrap/>
            <w:vAlign w:val="bottom"/>
          </w:tcPr>
          <w:p w:rsidR="003E532E" w:rsidRDefault="003E532E" w:rsidP="003E532E">
            <w:pPr>
              <w:jc w:val="right"/>
              <w:rPr>
                <w:bCs/>
                <w:sz w:val="18"/>
                <w:szCs w:val="18"/>
              </w:rPr>
            </w:pPr>
            <w:r>
              <w:rPr>
                <w:bCs/>
                <w:sz w:val="18"/>
                <w:szCs w:val="18"/>
              </w:rPr>
              <w:t>64 000,00</w:t>
            </w:r>
          </w:p>
        </w:tc>
        <w:tc>
          <w:tcPr>
            <w:tcW w:w="1252" w:type="dxa"/>
            <w:shd w:val="clear" w:color="auto" w:fill="auto"/>
            <w:noWrap/>
            <w:vAlign w:val="bottom"/>
          </w:tcPr>
          <w:p w:rsidR="003E532E" w:rsidRDefault="003E532E" w:rsidP="003E532E">
            <w:pPr>
              <w:jc w:val="right"/>
              <w:rPr>
                <w:bCs/>
                <w:sz w:val="18"/>
                <w:szCs w:val="18"/>
              </w:rPr>
            </w:pPr>
            <w:r>
              <w:rPr>
                <w:bCs/>
                <w:sz w:val="18"/>
                <w:szCs w:val="18"/>
              </w:rPr>
              <w:t>64 000,00</w:t>
            </w:r>
          </w:p>
        </w:tc>
        <w:tc>
          <w:tcPr>
            <w:tcW w:w="595" w:type="dxa"/>
            <w:shd w:val="clear" w:color="auto" w:fill="auto"/>
            <w:noWrap/>
            <w:vAlign w:val="bottom"/>
          </w:tcPr>
          <w:p w:rsidR="003E532E" w:rsidRDefault="003E532E" w:rsidP="003E532E">
            <w:pPr>
              <w:jc w:val="right"/>
              <w:rPr>
                <w:bCs/>
                <w:sz w:val="18"/>
                <w:szCs w:val="18"/>
              </w:rPr>
            </w:pPr>
            <w:r>
              <w:rPr>
                <w:bCs/>
                <w:sz w:val="18"/>
                <w:szCs w:val="18"/>
              </w:rPr>
              <w:t>100</w:t>
            </w:r>
          </w:p>
        </w:tc>
      </w:tr>
      <w:tr w:rsidR="003E532E" w:rsidRPr="00825F34" w:rsidTr="003E532E">
        <w:trPr>
          <w:trHeight w:val="255"/>
        </w:trPr>
        <w:tc>
          <w:tcPr>
            <w:tcW w:w="3544" w:type="dxa"/>
            <w:shd w:val="clear" w:color="auto" w:fill="auto"/>
            <w:noWrap/>
            <w:vAlign w:val="bottom"/>
          </w:tcPr>
          <w:p w:rsidR="003E532E" w:rsidRPr="00825F34" w:rsidRDefault="003E532E" w:rsidP="003E532E">
            <w:pPr>
              <w:rPr>
                <w:bCs/>
                <w:sz w:val="18"/>
                <w:szCs w:val="18"/>
              </w:rPr>
            </w:pPr>
            <w:r w:rsidRPr="00825F34">
              <w:rPr>
                <w:bCs/>
                <w:sz w:val="18"/>
                <w:szCs w:val="18"/>
              </w:rPr>
              <w:t xml:space="preserve">Прочие мероприятия по благоустройству </w:t>
            </w:r>
          </w:p>
        </w:tc>
        <w:tc>
          <w:tcPr>
            <w:tcW w:w="709" w:type="dxa"/>
            <w:shd w:val="clear" w:color="auto" w:fill="auto"/>
            <w:noWrap/>
            <w:vAlign w:val="bottom"/>
          </w:tcPr>
          <w:p w:rsidR="003E532E" w:rsidRPr="00825F34" w:rsidRDefault="003E532E" w:rsidP="003E532E">
            <w:pPr>
              <w:rPr>
                <w:bCs/>
                <w:sz w:val="18"/>
                <w:szCs w:val="18"/>
              </w:rPr>
            </w:pPr>
            <w:r w:rsidRPr="00825F34">
              <w:rPr>
                <w:bCs/>
                <w:sz w:val="18"/>
                <w:szCs w:val="18"/>
              </w:rPr>
              <w:t>0503</w:t>
            </w:r>
          </w:p>
        </w:tc>
        <w:tc>
          <w:tcPr>
            <w:tcW w:w="850" w:type="dxa"/>
            <w:shd w:val="clear" w:color="auto" w:fill="auto"/>
            <w:noWrap/>
            <w:vAlign w:val="bottom"/>
          </w:tcPr>
          <w:p w:rsidR="003E532E" w:rsidRPr="00825F34" w:rsidRDefault="003E532E" w:rsidP="003E532E">
            <w:pPr>
              <w:rPr>
                <w:bCs/>
                <w:sz w:val="18"/>
                <w:szCs w:val="18"/>
              </w:rPr>
            </w:pPr>
            <w:r>
              <w:rPr>
                <w:bCs/>
                <w:sz w:val="18"/>
                <w:szCs w:val="18"/>
              </w:rPr>
              <w:t>1017034</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650 000,00</w:t>
            </w:r>
          </w:p>
        </w:tc>
        <w:tc>
          <w:tcPr>
            <w:tcW w:w="1253" w:type="dxa"/>
            <w:shd w:val="clear" w:color="auto" w:fill="auto"/>
            <w:noWrap/>
            <w:vAlign w:val="bottom"/>
          </w:tcPr>
          <w:p w:rsidR="003E532E" w:rsidRPr="00825F34" w:rsidRDefault="003E532E" w:rsidP="003E532E">
            <w:pPr>
              <w:jc w:val="right"/>
              <w:rPr>
                <w:bCs/>
                <w:sz w:val="18"/>
                <w:szCs w:val="18"/>
              </w:rPr>
            </w:pPr>
            <w:r>
              <w:rPr>
                <w:bCs/>
                <w:sz w:val="18"/>
                <w:szCs w:val="18"/>
              </w:rPr>
              <w:t>1 107 000,00</w:t>
            </w:r>
          </w:p>
        </w:tc>
        <w:tc>
          <w:tcPr>
            <w:tcW w:w="1252" w:type="dxa"/>
            <w:shd w:val="clear" w:color="auto" w:fill="auto"/>
            <w:noWrap/>
            <w:vAlign w:val="bottom"/>
          </w:tcPr>
          <w:p w:rsidR="003E532E" w:rsidRPr="00825F34" w:rsidRDefault="003E532E" w:rsidP="003E532E">
            <w:pPr>
              <w:jc w:val="right"/>
              <w:rPr>
                <w:bCs/>
                <w:sz w:val="18"/>
                <w:szCs w:val="18"/>
              </w:rPr>
            </w:pPr>
            <w:r>
              <w:rPr>
                <w:bCs/>
                <w:sz w:val="18"/>
                <w:szCs w:val="18"/>
              </w:rPr>
              <w:t>457 000,00</w:t>
            </w:r>
          </w:p>
        </w:tc>
        <w:tc>
          <w:tcPr>
            <w:tcW w:w="595" w:type="dxa"/>
            <w:shd w:val="clear" w:color="auto" w:fill="auto"/>
            <w:noWrap/>
            <w:vAlign w:val="bottom"/>
          </w:tcPr>
          <w:p w:rsidR="003E532E" w:rsidRPr="00825F34" w:rsidRDefault="003E532E" w:rsidP="003E532E">
            <w:pPr>
              <w:jc w:val="right"/>
              <w:rPr>
                <w:bCs/>
                <w:sz w:val="18"/>
                <w:szCs w:val="18"/>
              </w:rPr>
            </w:pPr>
            <w:r>
              <w:rPr>
                <w:bCs/>
                <w:sz w:val="18"/>
                <w:szCs w:val="18"/>
              </w:rPr>
              <w:t>70,3</w:t>
            </w:r>
          </w:p>
        </w:tc>
      </w:tr>
      <w:tr w:rsidR="003E532E" w:rsidRPr="00825F34" w:rsidTr="003E532E">
        <w:trPr>
          <w:trHeight w:val="255"/>
        </w:trPr>
        <w:tc>
          <w:tcPr>
            <w:tcW w:w="3544" w:type="dxa"/>
            <w:shd w:val="clear" w:color="auto" w:fill="auto"/>
            <w:noWrap/>
            <w:vAlign w:val="bottom"/>
          </w:tcPr>
          <w:p w:rsidR="003E532E" w:rsidRPr="00825F34" w:rsidRDefault="003E532E" w:rsidP="003E532E">
            <w:pPr>
              <w:rPr>
                <w:b/>
                <w:sz w:val="18"/>
                <w:szCs w:val="18"/>
              </w:rPr>
            </w:pPr>
            <w:r>
              <w:rPr>
                <w:b/>
                <w:sz w:val="18"/>
                <w:szCs w:val="18"/>
              </w:rPr>
              <w:t>«</w:t>
            </w:r>
            <w:r w:rsidRPr="00825F34">
              <w:rPr>
                <w:b/>
                <w:sz w:val="18"/>
                <w:szCs w:val="18"/>
              </w:rPr>
              <w:t>Благоустройство</w:t>
            </w:r>
            <w:r>
              <w:rPr>
                <w:b/>
                <w:sz w:val="18"/>
                <w:szCs w:val="18"/>
              </w:rPr>
              <w:t xml:space="preserve">» всего без учета ассигнований на содержание дорог и инженерных сооружений </w:t>
            </w:r>
            <w:r w:rsidRPr="003D0F29">
              <w:rPr>
                <w:b/>
                <w:sz w:val="18"/>
                <w:szCs w:val="18"/>
              </w:rPr>
              <w:t>на них в границах городских округов и поселений в рамках благоустройства</w:t>
            </w:r>
          </w:p>
        </w:tc>
        <w:tc>
          <w:tcPr>
            <w:tcW w:w="709" w:type="dxa"/>
            <w:shd w:val="clear" w:color="auto" w:fill="auto"/>
            <w:noWrap/>
            <w:vAlign w:val="bottom"/>
          </w:tcPr>
          <w:p w:rsidR="003E532E" w:rsidRPr="00825F34" w:rsidRDefault="003E532E" w:rsidP="003E532E">
            <w:pPr>
              <w:rPr>
                <w:b/>
                <w:sz w:val="18"/>
                <w:szCs w:val="18"/>
              </w:rPr>
            </w:pPr>
            <w:r w:rsidRPr="00825F34">
              <w:rPr>
                <w:b/>
                <w:sz w:val="18"/>
                <w:szCs w:val="18"/>
              </w:rPr>
              <w:t>0503</w:t>
            </w:r>
          </w:p>
        </w:tc>
        <w:tc>
          <w:tcPr>
            <w:tcW w:w="850" w:type="dxa"/>
            <w:shd w:val="clear" w:color="auto" w:fill="auto"/>
            <w:noWrap/>
            <w:vAlign w:val="bottom"/>
          </w:tcPr>
          <w:p w:rsidR="003E532E" w:rsidRPr="00825F34" w:rsidRDefault="003E532E" w:rsidP="003E532E">
            <w:pPr>
              <w:rPr>
                <w:b/>
                <w:sz w:val="18"/>
                <w:szCs w:val="18"/>
              </w:rPr>
            </w:pPr>
          </w:p>
        </w:tc>
        <w:tc>
          <w:tcPr>
            <w:tcW w:w="1253" w:type="dxa"/>
            <w:shd w:val="clear" w:color="auto" w:fill="auto"/>
            <w:noWrap/>
            <w:vAlign w:val="bottom"/>
          </w:tcPr>
          <w:p w:rsidR="003E532E" w:rsidRPr="00825F34" w:rsidRDefault="003E532E" w:rsidP="003E532E">
            <w:pPr>
              <w:jc w:val="right"/>
              <w:rPr>
                <w:b/>
                <w:bCs/>
                <w:sz w:val="18"/>
                <w:szCs w:val="18"/>
              </w:rPr>
            </w:pPr>
            <w:r>
              <w:rPr>
                <w:b/>
                <w:bCs/>
                <w:sz w:val="18"/>
                <w:szCs w:val="18"/>
              </w:rPr>
              <w:t>2 698 000,00</w:t>
            </w:r>
          </w:p>
        </w:tc>
        <w:tc>
          <w:tcPr>
            <w:tcW w:w="1253" w:type="dxa"/>
            <w:shd w:val="clear" w:color="auto" w:fill="auto"/>
            <w:noWrap/>
            <w:vAlign w:val="bottom"/>
          </w:tcPr>
          <w:p w:rsidR="003E532E" w:rsidRPr="00825F34" w:rsidRDefault="003E532E" w:rsidP="003E532E">
            <w:pPr>
              <w:jc w:val="right"/>
              <w:rPr>
                <w:b/>
                <w:bCs/>
                <w:sz w:val="18"/>
                <w:szCs w:val="18"/>
              </w:rPr>
            </w:pPr>
            <w:r>
              <w:rPr>
                <w:b/>
                <w:bCs/>
                <w:sz w:val="18"/>
                <w:szCs w:val="18"/>
              </w:rPr>
              <w:t>4 219 000,00</w:t>
            </w:r>
          </w:p>
        </w:tc>
        <w:tc>
          <w:tcPr>
            <w:tcW w:w="1252" w:type="dxa"/>
            <w:shd w:val="clear" w:color="auto" w:fill="auto"/>
            <w:noWrap/>
            <w:vAlign w:val="bottom"/>
          </w:tcPr>
          <w:p w:rsidR="003E532E" w:rsidRPr="00825F34" w:rsidRDefault="003E532E" w:rsidP="003E532E">
            <w:pPr>
              <w:jc w:val="right"/>
              <w:rPr>
                <w:b/>
                <w:bCs/>
                <w:sz w:val="18"/>
                <w:szCs w:val="18"/>
              </w:rPr>
            </w:pPr>
            <w:r>
              <w:rPr>
                <w:b/>
                <w:bCs/>
                <w:sz w:val="18"/>
                <w:szCs w:val="18"/>
              </w:rPr>
              <w:t>1 521 000,00</w:t>
            </w:r>
          </w:p>
        </w:tc>
        <w:tc>
          <w:tcPr>
            <w:tcW w:w="595" w:type="dxa"/>
            <w:shd w:val="clear" w:color="auto" w:fill="auto"/>
            <w:noWrap/>
            <w:vAlign w:val="bottom"/>
          </w:tcPr>
          <w:p w:rsidR="003E532E" w:rsidRPr="00825F34" w:rsidRDefault="003E532E" w:rsidP="003E532E">
            <w:pPr>
              <w:ind w:right="-53"/>
              <w:jc w:val="right"/>
              <w:rPr>
                <w:b/>
                <w:bCs/>
                <w:sz w:val="18"/>
                <w:szCs w:val="18"/>
              </w:rPr>
            </w:pPr>
            <w:r>
              <w:rPr>
                <w:b/>
                <w:bCs/>
                <w:sz w:val="18"/>
                <w:szCs w:val="18"/>
              </w:rPr>
              <w:t>56,4</w:t>
            </w:r>
          </w:p>
        </w:tc>
      </w:tr>
    </w:tbl>
    <w:p w:rsidR="003E532E" w:rsidRDefault="003E532E" w:rsidP="003E532E">
      <w:pPr>
        <w:ind w:firstLine="708"/>
        <w:jc w:val="both"/>
      </w:pPr>
      <w:r>
        <w:t xml:space="preserve">Отклонений данных сводной бюджетной росписи от объема утвержденных решением V сессии III созыва Совета Лахденпохского городского поселения от 19.12.2013 № XX/105-III «О бюджете Лахденпохского городского поселения на 2014 год» (с изменениями и дополнениями) по состоянию на 31.12.2014 года расходов </w:t>
      </w:r>
      <w:r w:rsidRPr="002F482A">
        <w:rPr>
          <w:lang w:eastAsia="en-US"/>
        </w:rPr>
        <w:t>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t xml:space="preserve"> в ходе проверки не установлено.</w:t>
      </w:r>
    </w:p>
    <w:p w:rsidR="003E532E" w:rsidRDefault="003E532E" w:rsidP="003E532E">
      <w:pPr>
        <w:spacing w:line="228" w:lineRule="auto"/>
        <w:ind w:firstLine="720"/>
        <w:jc w:val="both"/>
        <w:textAlignment w:val="baseline"/>
        <w:rPr>
          <w:lang w:eastAsia="en-US"/>
        </w:rPr>
      </w:pPr>
    </w:p>
    <w:p w:rsidR="003E532E" w:rsidRPr="003D0F29" w:rsidRDefault="003E532E" w:rsidP="003E532E">
      <w:pPr>
        <w:spacing w:line="228" w:lineRule="auto"/>
        <w:ind w:firstLine="720"/>
        <w:jc w:val="both"/>
        <w:textAlignment w:val="baseline"/>
        <w:rPr>
          <w:lang w:eastAsia="en-US"/>
        </w:rPr>
      </w:pPr>
      <w:r w:rsidRPr="003D0F29">
        <w:rPr>
          <w:lang w:eastAsia="en-US"/>
        </w:rPr>
        <w:t xml:space="preserve">Как показал анализ, </w:t>
      </w:r>
      <w:r>
        <w:rPr>
          <w:lang w:eastAsia="en-US"/>
        </w:rPr>
        <w:t>в течение 2014 года м</w:t>
      </w:r>
      <w:r w:rsidRPr="003D0F29">
        <w:rPr>
          <w:lang w:eastAsia="en-US"/>
        </w:rPr>
        <w:t>аксимальное увеличение</w:t>
      </w:r>
      <w:r>
        <w:rPr>
          <w:lang w:eastAsia="en-US"/>
        </w:rPr>
        <w:t xml:space="preserve"> в процентном отношении</w:t>
      </w:r>
      <w:r w:rsidRPr="003D0F29">
        <w:rPr>
          <w:lang w:eastAsia="en-US"/>
        </w:rPr>
        <w:t xml:space="preserve"> бюджетных ассигнований произошло по прочим мероприятиям благоустройства (на </w:t>
      </w:r>
      <w:r>
        <w:rPr>
          <w:lang w:eastAsia="en-US"/>
        </w:rPr>
        <w:t>457 000 рублей или 70,3</w:t>
      </w:r>
      <w:r w:rsidRPr="003D0F29">
        <w:rPr>
          <w:lang w:eastAsia="en-US"/>
        </w:rPr>
        <w:t>%)</w:t>
      </w:r>
      <w:r>
        <w:rPr>
          <w:lang w:eastAsia="en-US"/>
        </w:rPr>
        <w:t>, кроме того на 1 000 000 рублей увеличены ассигнования на уличное освещение (на 48,8%), дополнительно введены ассигнования по расходам на содержание мест захоронения в сумме 64 000 рублей</w:t>
      </w:r>
      <w:r w:rsidRPr="003D0F29">
        <w:rPr>
          <w:lang w:eastAsia="en-US"/>
        </w:rPr>
        <w:t>.</w:t>
      </w:r>
    </w:p>
    <w:p w:rsidR="003E532E" w:rsidRDefault="003E532E" w:rsidP="003E532E">
      <w:pPr>
        <w:spacing w:line="228" w:lineRule="auto"/>
        <w:ind w:firstLine="720"/>
        <w:jc w:val="both"/>
        <w:textAlignment w:val="baseline"/>
        <w:rPr>
          <w:lang w:eastAsia="en-US"/>
        </w:rPr>
      </w:pPr>
      <w:r w:rsidRPr="003D0F29">
        <w:rPr>
          <w:lang w:eastAsia="en-US"/>
        </w:rPr>
        <w:t xml:space="preserve">В прочие мероприятия </w:t>
      </w:r>
      <w:r>
        <w:rPr>
          <w:lang w:eastAsia="en-US"/>
        </w:rPr>
        <w:t xml:space="preserve">по </w:t>
      </w:r>
      <w:r w:rsidRPr="003D0F29">
        <w:rPr>
          <w:lang w:eastAsia="en-US"/>
        </w:rPr>
        <w:t>благоустройств</w:t>
      </w:r>
      <w:r>
        <w:rPr>
          <w:lang w:eastAsia="en-US"/>
        </w:rPr>
        <w:t>у</w:t>
      </w:r>
      <w:r w:rsidRPr="003D0F29">
        <w:rPr>
          <w:lang w:eastAsia="en-US"/>
        </w:rPr>
        <w:t xml:space="preserve"> вошли такие мероприятия</w:t>
      </w:r>
      <w:r>
        <w:rPr>
          <w:lang w:eastAsia="en-US"/>
        </w:rPr>
        <w:t>,</w:t>
      </w:r>
      <w:r w:rsidRPr="003D0F29">
        <w:rPr>
          <w:lang w:eastAsia="en-US"/>
        </w:rPr>
        <w:t xml:space="preserve"> как</w:t>
      </w:r>
      <w:r>
        <w:rPr>
          <w:lang w:eastAsia="en-US"/>
        </w:rPr>
        <w:t>:</w:t>
      </w:r>
    </w:p>
    <w:p w:rsidR="003E532E" w:rsidRDefault="003E532E" w:rsidP="003E532E">
      <w:pPr>
        <w:spacing w:line="228" w:lineRule="auto"/>
        <w:ind w:firstLine="720"/>
        <w:jc w:val="both"/>
        <w:textAlignment w:val="baseline"/>
        <w:rPr>
          <w:lang w:eastAsia="en-US"/>
        </w:rPr>
      </w:pPr>
      <w:r>
        <w:rPr>
          <w:lang w:eastAsia="en-US"/>
        </w:rPr>
        <w:t>- вывоз строительного мусора, крупногабаритного мусора, мусора с несанкционированных свалок, мусора с обочин дорог, разобранных строений;</w:t>
      </w:r>
    </w:p>
    <w:p w:rsidR="003E532E" w:rsidRDefault="003E532E" w:rsidP="003E532E">
      <w:pPr>
        <w:spacing w:line="228" w:lineRule="auto"/>
        <w:ind w:firstLine="720"/>
        <w:jc w:val="both"/>
        <w:textAlignment w:val="baseline"/>
        <w:rPr>
          <w:lang w:eastAsia="en-US"/>
        </w:rPr>
      </w:pPr>
      <w:r>
        <w:rPr>
          <w:lang w:eastAsia="en-US"/>
        </w:rPr>
        <w:t>- вывоз спиленных веток, деревьев, деревьев после ветровала, листьев, мусора с улиц;</w:t>
      </w:r>
    </w:p>
    <w:p w:rsidR="003E532E" w:rsidRDefault="003E532E" w:rsidP="003E532E">
      <w:pPr>
        <w:spacing w:line="228" w:lineRule="auto"/>
        <w:ind w:firstLine="720"/>
        <w:jc w:val="both"/>
        <w:textAlignment w:val="baseline"/>
        <w:rPr>
          <w:lang w:eastAsia="en-US"/>
        </w:rPr>
      </w:pPr>
      <w:r>
        <w:rPr>
          <w:lang w:eastAsia="en-US"/>
        </w:rPr>
        <w:t>- подвоз ПГС на места несанкционированных свалок;</w:t>
      </w:r>
    </w:p>
    <w:p w:rsidR="003E532E" w:rsidRDefault="003E532E" w:rsidP="003E532E">
      <w:pPr>
        <w:spacing w:line="228" w:lineRule="auto"/>
        <w:ind w:firstLine="720"/>
        <w:jc w:val="both"/>
        <w:textAlignment w:val="baseline"/>
        <w:rPr>
          <w:lang w:eastAsia="en-US"/>
        </w:rPr>
      </w:pPr>
      <w:r>
        <w:rPr>
          <w:lang w:eastAsia="en-US"/>
        </w:rPr>
        <w:t>- транспортировка скамеек, флагов;</w:t>
      </w:r>
    </w:p>
    <w:p w:rsidR="003E532E" w:rsidRDefault="003E532E" w:rsidP="003E532E">
      <w:pPr>
        <w:spacing w:line="228" w:lineRule="auto"/>
        <w:ind w:firstLine="720"/>
        <w:jc w:val="both"/>
        <w:textAlignment w:val="baseline"/>
        <w:rPr>
          <w:lang w:eastAsia="en-US"/>
        </w:rPr>
      </w:pPr>
      <w:r>
        <w:rPr>
          <w:lang w:eastAsia="en-US"/>
        </w:rPr>
        <w:t>- работа по выкорчевыванию корней спиленных деревьев;</w:t>
      </w:r>
    </w:p>
    <w:p w:rsidR="003E532E" w:rsidRDefault="003E532E" w:rsidP="003E532E">
      <w:pPr>
        <w:spacing w:line="228" w:lineRule="auto"/>
        <w:ind w:firstLine="720"/>
        <w:jc w:val="both"/>
        <w:textAlignment w:val="baseline"/>
        <w:rPr>
          <w:lang w:eastAsia="en-US"/>
        </w:rPr>
      </w:pPr>
      <w:r>
        <w:rPr>
          <w:lang w:eastAsia="en-US"/>
        </w:rPr>
        <w:t>- подвоз пиломатериалов;</w:t>
      </w:r>
    </w:p>
    <w:p w:rsidR="003E532E" w:rsidRDefault="003E532E" w:rsidP="003E532E">
      <w:pPr>
        <w:spacing w:line="228" w:lineRule="auto"/>
        <w:ind w:firstLine="720"/>
        <w:jc w:val="both"/>
        <w:textAlignment w:val="baseline"/>
        <w:rPr>
          <w:lang w:eastAsia="en-US"/>
        </w:rPr>
      </w:pPr>
      <w:r>
        <w:rPr>
          <w:lang w:eastAsia="en-US"/>
        </w:rPr>
        <w:t>- расходы на оплату труда уборщиков территорий, рабочего по озеленению, мастера.</w:t>
      </w:r>
    </w:p>
    <w:p w:rsidR="003E532E" w:rsidRDefault="003E532E" w:rsidP="003E532E">
      <w:pPr>
        <w:spacing w:line="228" w:lineRule="auto"/>
        <w:ind w:firstLine="720"/>
        <w:jc w:val="both"/>
        <w:textAlignment w:val="baseline"/>
        <w:rPr>
          <w:lang w:eastAsia="en-US"/>
        </w:rPr>
      </w:pPr>
    </w:p>
    <w:p w:rsidR="003E532E" w:rsidRPr="003D0F29" w:rsidRDefault="003E532E" w:rsidP="003E532E">
      <w:pPr>
        <w:spacing w:line="228" w:lineRule="auto"/>
        <w:ind w:firstLine="720"/>
        <w:jc w:val="both"/>
        <w:textAlignment w:val="baseline"/>
        <w:rPr>
          <w:lang w:eastAsia="en-US"/>
        </w:rPr>
      </w:pPr>
      <w:r w:rsidRPr="00DD0309">
        <w:rPr>
          <w:lang w:eastAsia="en-US"/>
        </w:rPr>
        <w:t>Причиной изменения бюджетных ассигнований по прочим мероприятиям благоустройства послужило отсутствие</w:t>
      </w:r>
      <w:r>
        <w:rPr>
          <w:lang w:eastAsia="en-US"/>
        </w:rPr>
        <w:t xml:space="preserve"> плана соответствующих мероприятий при формировании бюджета Лахденпохского городского поселения на 2014 год.</w:t>
      </w:r>
      <w:r w:rsidRPr="003D0F29">
        <w:rPr>
          <w:lang w:eastAsia="en-US"/>
        </w:rPr>
        <w:t xml:space="preserve"> </w:t>
      </w:r>
    </w:p>
    <w:p w:rsidR="003E532E" w:rsidRDefault="003E532E" w:rsidP="003E532E">
      <w:pPr>
        <w:spacing w:line="228" w:lineRule="auto"/>
        <w:ind w:firstLine="720"/>
        <w:jc w:val="both"/>
        <w:textAlignment w:val="baseline"/>
        <w:rPr>
          <w:lang w:eastAsia="en-US"/>
        </w:rPr>
      </w:pPr>
      <w:r w:rsidRPr="003D0F29">
        <w:rPr>
          <w:lang w:eastAsia="en-US"/>
        </w:rPr>
        <w:t>Как показал анализ, изменение ранее запланированных мероприятий происходило в связи с уточнением кодов бюджетной классификации Р</w:t>
      </w:r>
      <w:r>
        <w:rPr>
          <w:lang w:eastAsia="en-US"/>
        </w:rPr>
        <w:t xml:space="preserve">оссийской </w:t>
      </w:r>
      <w:r w:rsidRPr="003D0F29">
        <w:rPr>
          <w:lang w:eastAsia="en-US"/>
        </w:rPr>
        <w:t>Ф</w:t>
      </w:r>
      <w:r>
        <w:rPr>
          <w:lang w:eastAsia="en-US"/>
        </w:rPr>
        <w:t>едерации</w:t>
      </w:r>
      <w:r w:rsidRPr="003D0F29">
        <w:rPr>
          <w:lang w:eastAsia="en-US"/>
        </w:rPr>
        <w:t xml:space="preserve">; </w:t>
      </w:r>
      <w:r>
        <w:rPr>
          <w:lang w:eastAsia="en-US"/>
        </w:rPr>
        <w:t>потребностью в оплате выполненных работ по благоустройству, исходя из фактических расходов на благоустройство территории Лахденпохского городского поселения</w:t>
      </w:r>
      <w:r w:rsidRPr="003D0F29">
        <w:rPr>
          <w:lang w:eastAsia="en-US"/>
        </w:rPr>
        <w:t xml:space="preserve">. </w:t>
      </w:r>
    </w:p>
    <w:p w:rsidR="003E532E" w:rsidRDefault="003E532E" w:rsidP="003E532E">
      <w:pPr>
        <w:spacing w:line="228" w:lineRule="auto"/>
        <w:ind w:firstLine="720"/>
        <w:jc w:val="both"/>
        <w:textAlignment w:val="baseline"/>
        <w:rPr>
          <w:lang w:eastAsia="en-US"/>
        </w:rPr>
      </w:pPr>
      <w:r w:rsidRPr="003D0F29">
        <w:rPr>
          <w:lang w:eastAsia="en-US"/>
        </w:rPr>
        <w:t xml:space="preserve">Планирование бюджетных ассигнований на благоустройство территории </w:t>
      </w:r>
      <w:r>
        <w:rPr>
          <w:lang w:eastAsia="en-US"/>
        </w:rPr>
        <w:t>Лахденпохского городского поселения</w:t>
      </w:r>
      <w:r w:rsidRPr="003D0F29">
        <w:rPr>
          <w:lang w:eastAsia="en-US"/>
        </w:rPr>
        <w:t xml:space="preserve"> осуществлялось </w:t>
      </w:r>
      <w:r>
        <w:rPr>
          <w:lang w:eastAsia="en-US"/>
        </w:rPr>
        <w:t>без установленного порядка (Методики) в отсутствии утвержденной муниципальной программы по благоустройству территории. За период январь-август 2014 года расходы по благоустройству территории</w:t>
      </w:r>
      <w:r w:rsidR="007E3A0C">
        <w:rPr>
          <w:lang w:eastAsia="en-US"/>
        </w:rPr>
        <w:t xml:space="preserve"> </w:t>
      </w:r>
      <w:r w:rsidR="007E3A0C">
        <w:rPr>
          <w:lang w:eastAsia="en-US"/>
        </w:rPr>
        <w:lastRenderedPageBreak/>
        <w:t xml:space="preserve">(прочие мероприятия) </w:t>
      </w:r>
      <w:r>
        <w:rPr>
          <w:lang w:eastAsia="en-US"/>
        </w:rPr>
        <w:t>составили 773404,97 руб. (принято обязательств) при уровне первоначальных доведенных бюджетных ассигнований на 2014 год в сумме 650000,00 руб.</w:t>
      </w:r>
    </w:p>
    <w:p w:rsidR="003E532E" w:rsidRDefault="003E532E" w:rsidP="003E532E">
      <w:pPr>
        <w:spacing w:line="228" w:lineRule="auto"/>
        <w:ind w:firstLine="720"/>
        <w:jc w:val="both"/>
        <w:textAlignment w:val="baseline"/>
        <w:rPr>
          <w:lang w:eastAsia="en-US"/>
        </w:rPr>
      </w:pPr>
      <w:r>
        <w:rPr>
          <w:lang w:eastAsia="en-US"/>
        </w:rPr>
        <w:t>Контрольно-счетным комитетом Лахденпохского муниципального района выявлены следующие нарушения при планировании бюджетных ассигнований на исполнение полномочий по благоустройству территории поселения:</w:t>
      </w:r>
    </w:p>
    <w:p w:rsidR="003E532E" w:rsidRPr="003D0F29" w:rsidRDefault="003E532E" w:rsidP="003E532E">
      <w:pPr>
        <w:spacing w:line="228" w:lineRule="auto"/>
        <w:ind w:firstLine="720"/>
        <w:jc w:val="both"/>
        <w:textAlignment w:val="baseline"/>
        <w:rPr>
          <w:lang w:eastAsia="en-US"/>
        </w:rPr>
      </w:pPr>
      <w:r w:rsidRPr="006C3DE3">
        <w:rPr>
          <w:lang w:eastAsia="en-US"/>
        </w:rPr>
        <w:t>- отсутствие расчетов, обосновывающих планирование расходов</w:t>
      </w:r>
      <w:r>
        <w:rPr>
          <w:lang w:eastAsia="en-US"/>
        </w:rPr>
        <w:t>,</w:t>
      </w:r>
      <w:r w:rsidRPr="006C3DE3">
        <w:rPr>
          <w:lang w:eastAsia="en-US"/>
        </w:rPr>
        <w:t xml:space="preserve">  в нарушение требований </w:t>
      </w:r>
      <w:r>
        <w:rPr>
          <w:lang w:eastAsia="en-US"/>
        </w:rPr>
        <w:t xml:space="preserve">части 4 </w:t>
      </w:r>
      <w:r w:rsidRPr="006C3DE3">
        <w:rPr>
          <w:lang w:eastAsia="en-US"/>
        </w:rPr>
        <w:t xml:space="preserve">пункта </w:t>
      </w:r>
      <w:r>
        <w:rPr>
          <w:lang w:eastAsia="en-US"/>
        </w:rPr>
        <w:t>1</w:t>
      </w:r>
      <w:r w:rsidRPr="006C3DE3">
        <w:rPr>
          <w:lang w:eastAsia="en-US"/>
        </w:rPr>
        <w:t xml:space="preserve"> статьи 158 Бюджетного кодекса, устанавливающего, что  планирование расходов бюджета и составление обоснования бюджетных ассигнований является бюджетным полномочием главного распорядителя бюджетных средств;</w:t>
      </w:r>
    </w:p>
    <w:p w:rsidR="003E532E" w:rsidRDefault="003E532E" w:rsidP="003E532E">
      <w:pPr>
        <w:spacing w:line="228" w:lineRule="auto"/>
        <w:ind w:firstLine="720"/>
        <w:jc w:val="both"/>
        <w:textAlignment w:val="baseline"/>
        <w:rPr>
          <w:lang w:eastAsia="en-US"/>
        </w:rPr>
      </w:pPr>
      <w:r w:rsidRPr="00927809">
        <w:rPr>
          <w:lang w:eastAsia="en-US"/>
        </w:rPr>
        <w:t>- планирование</w:t>
      </w:r>
      <w:r>
        <w:rPr>
          <w:lang w:eastAsia="en-US"/>
        </w:rPr>
        <w:t xml:space="preserve"> и осуществление</w:t>
      </w:r>
      <w:r w:rsidRPr="00927809">
        <w:rPr>
          <w:lang w:eastAsia="en-US"/>
        </w:rPr>
        <w:t xml:space="preserve"> по подведомственному </w:t>
      </w:r>
      <w:r>
        <w:rPr>
          <w:lang w:eastAsia="en-US"/>
        </w:rPr>
        <w:t>предприятию</w:t>
      </w:r>
      <w:r w:rsidRPr="00927809">
        <w:rPr>
          <w:lang w:eastAsia="en-US"/>
        </w:rPr>
        <w:t xml:space="preserve"> расходов на содержание объектов, не состоящих у него на балансе и не являющихся муниципальной собственностью</w:t>
      </w:r>
      <w:r>
        <w:rPr>
          <w:lang w:eastAsia="en-US"/>
        </w:rPr>
        <w:t xml:space="preserve"> (спил деревьев).</w:t>
      </w:r>
    </w:p>
    <w:p w:rsidR="003E532E" w:rsidRPr="00F613E9" w:rsidRDefault="003E532E" w:rsidP="003E532E">
      <w:pPr>
        <w:ind w:firstLine="708"/>
        <w:jc w:val="both"/>
        <w:rPr>
          <w:lang w:eastAsia="en-US"/>
        </w:rPr>
      </w:pPr>
      <w:r w:rsidRPr="00F613E9">
        <w:rPr>
          <w:lang w:eastAsia="en-US"/>
        </w:rPr>
        <w:t>Вычислить процент обеспечения бюдж</w:t>
      </w:r>
      <w:r>
        <w:rPr>
          <w:lang w:eastAsia="en-US"/>
        </w:rPr>
        <w:t>етными ассигнованиями  поселения</w:t>
      </w:r>
      <w:r w:rsidRPr="00F613E9">
        <w:rPr>
          <w:lang w:eastAsia="en-US"/>
        </w:rPr>
        <w:t xml:space="preserve"> на его полномочия по благоустройству от потребности невозможно, ввиду </w:t>
      </w:r>
      <w:r>
        <w:rPr>
          <w:lang w:eastAsia="en-US"/>
        </w:rPr>
        <w:t>отсутствия</w:t>
      </w:r>
      <w:r w:rsidRPr="00F613E9">
        <w:rPr>
          <w:lang w:eastAsia="en-US"/>
        </w:rPr>
        <w:t xml:space="preserve"> бюджетной сметы.</w:t>
      </w:r>
    </w:p>
    <w:p w:rsidR="003E532E" w:rsidRDefault="003E532E" w:rsidP="003E532E">
      <w:pPr>
        <w:spacing w:line="228" w:lineRule="auto"/>
        <w:ind w:firstLine="720"/>
        <w:jc w:val="both"/>
        <w:textAlignment w:val="baseline"/>
        <w:rPr>
          <w:lang w:eastAsia="en-US"/>
        </w:rPr>
      </w:pPr>
    </w:p>
    <w:p w:rsidR="003E532E" w:rsidRPr="00DD0309" w:rsidRDefault="003E532E" w:rsidP="003E532E">
      <w:pPr>
        <w:spacing w:line="228" w:lineRule="auto"/>
        <w:ind w:firstLine="720"/>
        <w:jc w:val="center"/>
        <w:textAlignment w:val="baseline"/>
        <w:rPr>
          <w:b/>
          <w:lang w:eastAsia="en-US"/>
        </w:rPr>
      </w:pPr>
      <w:r w:rsidRPr="00DD0309">
        <w:rPr>
          <w:b/>
        </w:rPr>
        <w:t>Проверка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w:t>
      </w:r>
    </w:p>
    <w:p w:rsidR="003E532E" w:rsidRDefault="003E532E" w:rsidP="003E532E">
      <w:pPr>
        <w:spacing w:line="228" w:lineRule="auto"/>
        <w:ind w:firstLine="720"/>
        <w:jc w:val="both"/>
        <w:textAlignment w:val="baseline"/>
        <w:rPr>
          <w:lang w:eastAsia="en-US"/>
        </w:rPr>
      </w:pPr>
    </w:p>
    <w:p w:rsidR="003E532E" w:rsidRDefault="003E532E" w:rsidP="003E532E">
      <w:pPr>
        <w:spacing w:line="228" w:lineRule="auto"/>
        <w:ind w:firstLine="720"/>
        <w:jc w:val="both"/>
        <w:textAlignment w:val="baseline"/>
        <w:rPr>
          <w:lang w:eastAsia="en-US"/>
        </w:rPr>
      </w:pPr>
      <w:r>
        <w:rPr>
          <w:lang w:eastAsia="en-US"/>
        </w:rPr>
        <w:t>Средства бюджета Лахденпохского городского поселения на организацию благоустройства, озеленение и освещение улиц и установки указателей с названиями улиц и номерами домов в 2014 году направлены на оплату следующих обязательств: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2474"/>
        <w:gridCol w:w="2264"/>
        <w:gridCol w:w="1702"/>
        <w:gridCol w:w="1222"/>
      </w:tblGrid>
      <w:tr w:rsidR="003E532E" w:rsidTr="003E532E">
        <w:trPr>
          <w:tblHeader/>
        </w:trPr>
        <w:tc>
          <w:tcPr>
            <w:tcW w:w="1909"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Исполнитель (Подрядчик)</w:t>
            </w:r>
          </w:p>
        </w:tc>
        <w:tc>
          <w:tcPr>
            <w:tcW w:w="2474"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наименование работ (услуг)</w:t>
            </w:r>
          </w:p>
        </w:tc>
        <w:tc>
          <w:tcPr>
            <w:tcW w:w="2264"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Оплачено в 2014 году по обязательствам Исполнителя (Подрядчика), рублей</w:t>
            </w:r>
          </w:p>
        </w:tc>
        <w:tc>
          <w:tcPr>
            <w:tcW w:w="1702"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Доведено лимитов бюджетных обязательств на 31.12.2014г., рублей</w:t>
            </w:r>
          </w:p>
        </w:tc>
        <w:tc>
          <w:tcPr>
            <w:tcW w:w="1222"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Освоено средств, %</w:t>
            </w:r>
          </w:p>
        </w:tc>
      </w:tr>
      <w:tr w:rsidR="003E532E" w:rsidTr="003E532E">
        <w:tc>
          <w:tcPr>
            <w:tcW w:w="1909" w:type="dxa"/>
            <w:vMerge w:val="restart"/>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МУП «Зеленый город»</w:t>
            </w:r>
          </w:p>
        </w:tc>
        <w:tc>
          <w:tcPr>
            <w:tcW w:w="2474" w:type="dxa"/>
            <w:vMerge w:val="restart"/>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Выполнение работ (услуг) по содержанию и благоустройству Лахденпохского городского поселения согласно акта выполненных работ с ___ по ____, Муниципальный контракт №___ от ___</w:t>
            </w:r>
          </w:p>
        </w:tc>
        <w:tc>
          <w:tcPr>
            <w:tcW w:w="2264"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912176,63</w:t>
            </w:r>
          </w:p>
        </w:tc>
        <w:tc>
          <w:tcPr>
            <w:tcW w:w="170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1007681,29</w:t>
            </w:r>
          </w:p>
        </w:tc>
        <w:tc>
          <w:tcPr>
            <w:tcW w:w="122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90,5</w:t>
            </w:r>
          </w:p>
        </w:tc>
      </w:tr>
      <w:tr w:rsidR="003E532E" w:rsidTr="003E532E">
        <w:tc>
          <w:tcPr>
            <w:tcW w:w="1909" w:type="dxa"/>
            <w:vMerge/>
          </w:tcPr>
          <w:p w:rsidR="003E532E" w:rsidRPr="00533967" w:rsidRDefault="003E532E" w:rsidP="003E532E">
            <w:pPr>
              <w:spacing w:line="228" w:lineRule="auto"/>
              <w:jc w:val="both"/>
              <w:textAlignment w:val="baseline"/>
              <w:rPr>
                <w:sz w:val="22"/>
                <w:szCs w:val="22"/>
                <w:lang w:eastAsia="en-US"/>
              </w:rPr>
            </w:pPr>
          </w:p>
        </w:tc>
        <w:tc>
          <w:tcPr>
            <w:tcW w:w="2474" w:type="dxa"/>
            <w:vMerge/>
          </w:tcPr>
          <w:p w:rsidR="003E532E" w:rsidRPr="00533967" w:rsidRDefault="003E532E" w:rsidP="003E532E">
            <w:pPr>
              <w:spacing w:line="228" w:lineRule="auto"/>
              <w:jc w:val="both"/>
              <w:textAlignment w:val="baseline"/>
              <w:rPr>
                <w:sz w:val="22"/>
                <w:szCs w:val="22"/>
                <w:lang w:eastAsia="en-US"/>
              </w:rPr>
            </w:pPr>
          </w:p>
        </w:tc>
        <w:tc>
          <w:tcPr>
            <w:tcW w:w="2264"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63487,16</w:t>
            </w:r>
          </w:p>
        </w:tc>
        <w:tc>
          <w:tcPr>
            <w:tcW w:w="170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63500,00</w:t>
            </w:r>
          </w:p>
        </w:tc>
        <w:tc>
          <w:tcPr>
            <w:tcW w:w="122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100,0</w:t>
            </w:r>
          </w:p>
        </w:tc>
      </w:tr>
      <w:tr w:rsidR="003E532E" w:rsidTr="003E532E">
        <w:tc>
          <w:tcPr>
            <w:tcW w:w="1909"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ООО «Фауна»</w:t>
            </w:r>
          </w:p>
        </w:tc>
        <w:tc>
          <w:tcPr>
            <w:tcW w:w="2474"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Оказание услуг по отлову, усыплению и утилизации трупов безнадзорных и бродячих животных</w:t>
            </w:r>
          </w:p>
        </w:tc>
        <w:tc>
          <w:tcPr>
            <w:tcW w:w="2264"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99450,00</w:t>
            </w:r>
          </w:p>
        </w:tc>
        <w:tc>
          <w:tcPr>
            <w:tcW w:w="170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99450,00</w:t>
            </w:r>
          </w:p>
        </w:tc>
        <w:tc>
          <w:tcPr>
            <w:tcW w:w="122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100,0</w:t>
            </w:r>
          </w:p>
        </w:tc>
      </w:tr>
      <w:tr w:rsidR="003E532E" w:rsidTr="003E532E">
        <w:tc>
          <w:tcPr>
            <w:tcW w:w="1909"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ОАО «Карельская энергосбытовая компания»</w:t>
            </w:r>
          </w:p>
        </w:tc>
        <w:tc>
          <w:tcPr>
            <w:tcW w:w="2474"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Оказание услуг электроснабжения</w:t>
            </w:r>
          </w:p>
        </w:tc>
        <w:tc>
          <w:tcPr>
            <w:tcW w:w="2264"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3044479,97</w:t>
            </w:r>
          </w:p>
        </w:tc>
        <w:tc>
          <w:tcPr>
            <w:tcW w:w="170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3048000,00</w:t>
            </w:r>
          </w:p>
        </w:tc>
        <w:tc>
          <w:tcPr>
            <w:tcW w:w="122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99,9</w:t>
            </w:r>
          </w:p>
        </w:tc>
      </w:tr>
      <w:tr w:rsidR="003E532E" w:rsidTr="003E532E">
        <w:tc>
          <w:tcPr>
            <w:tcW w:w="1909" w:type="dxa"/>
          </w:tcPr>
          <w:p w:rsidR="003E532E" w:rsidRPr="00533967" w:rsidRDefault="003E532E" w:rsidP="003E532E">
            <w:pPr>
              <w:spacing w:line="228" w:lineRule="auto"/>
              <w:jc w:val="both"/>
              <w:textAlignment w:val="baseline"/>
              <w:rPr>
                <w:sz w:val="22"/>
                <w:szCs w:val="22"/>
                <w:lang w:eastAsia="en-US"/>
              </w:rPr>
            </w:pPr>
            <w:r w:rsidRPr="00533967">
              <w:rPr>
                <w:sz w:val="22"/>
                <w:szCs w:val="22"/>
                <w:lang w:eastAsia="en-US"/>
              </w:rPr>
              <w:t>Всего:</w:t>
            </w:r>
          </w:p>
        </w:tc>
        <w:tc>
          <w:tcPr>
            <w:tcW w:w="2474" w:type="dxa"/>
          </w:tcPr>
          <w:p w:rsidR="003E532E" w:rsidRPr="00533967" w:rsidRDefault="003E532E" w:rsidP="003E532E">
            <w:pPr>
              <w:spacing w:line="228" w:lineRule="auto"/>
              <w:jc w:val="both"/>
              <w:textAlignment w:val="baseline"/>
              <w:rPr>
                <w:sz w:val="22"/>
                <w:szCs w:val="22"/>
                <w:lang w:eastAsia="en-US"/>
              </w:rPr>
            </w:pPr>
          </w:p>
        </w:tc>
        <w:tc>
          <w:tcPr>
            <w:tcW w:w="2264" w:type="dxa"/>
          </w:tcPr>
          <w:p w:rsidR="003E532E" w:rsidRPr="00533967" w:rsidRDefault="000A4C39" w:rsidP="003E532E">
            <w:pPr>
              <w:spacing w:line="228" w:lineRule="auto"/>
              <w:jc w:val="right"/>
              <w:textAlignment w:val="baseline"/>
              <w:rPr>
                <w:sz w:val="22"/>
                <w:szCs w:val="22"/>
                <w:lang w:eastAsia="en-US"/>
              </w:rPr>
            </w:pPr>
            <w:r w:rsidRPr="00533967">
              <w:rPr>
                <w:sz w:val="22"/>
                <w:szCs w:val="22"/>
                <w:lang w:eastAsia="en-US"/>
              </w:rPr>
              <w:fldChar w:fldCharType="begin"/>
            </w:r>
            <w:r w:rsidR="003E532E" w:rsidRPr="00533967">
              <w:rPr>
                <w:sz w:val="22"/>
                <w:szCs w:val="22"/>
                <w:lang w:eastAsia="en-US"/>
              </w:rPr>
              <w:instrText xml:space="preserve"> =SUM(ABOVE) </w:instrText>
            </w:r>
            <w:r w:rsidRPr="00533967">
              <w:rPr>
                <w:sz w:val="22"/>
                <w:szCs w:val="22"/>
                <w:lang w:eastAsia="en-US"/>
              </w:rPr>
              <w:fldChar w:fldCharType="end"/>
            </w:r>
            <w:r w:rsidRPr="00533967">
              <w:rPr>
                <w:sz w:val="22"/>
                <w:szCs w:val="22"/>
                <w:lang w:eastAsia="en-US"/>
              </w:rPr>
              <w:fldChar w:fldCharType="begin"/>
            </w:r>
            <w:r w:rsidR="003E532E" w:rsidRPr="00533967">
              <w:rPr>
                <w:sz w:val="22"/>
                <w:szCs w:val="22"/>
                <w:lang w:eastAsia="en-US"/>
              </w:rPr>
              <w:instrText xml:space="preserve"> =SUM(ABOVE) </w:instrText>
            </w:r>
            <w:r w:rsidRPr="00533967">
              <w:rPr>
                <w:sz w:val="22"/>
                <w:szCs w:val="22"/>
                <w:lang w:eastAsia="en-US"/>
              </w:rPr>
              <w:fldChar w:fldCharType="separate"/>
            </w:r>
            <w:r w:rsidR="003E532E" w:rsidRPr="00533967">
              <w:rPr>
                <w:noProof/>
                <w:sz w:val="22"/>
                <w:szCs w:val="22"/>
                <w:lang w:eastAsia="en-US"/>
              </w:rPr>
              <w:t>4119593,76</w:t>
            </w:r>
            <w:r w:rsidRPr="00533967">
              <w:rPr>
                <w:sz w:val="22"/>
                <w:szCs w:val="22"/>
                <w:lang w:eastAsia="en-US"/>
              </w:rPr>
              <w:fldChar w:fldCharType="end"/>
            </w:r>
          </w:p>
        </w:tc>
        <w:tc>
          <w:tcPr>
            <w:tcW w:w="1702" w:type="dxa"/>
          </w:tcPr>
          <w:p w:rsidR="003E532E" w:rsidRPr="00533967" w:rsidRDefault="000A4C39" w:rsidP="003E532E">
            <w:pPr>
              <w:spacing w:line="228" w:lineRule="auto"/>
              <w:jc w:val="right"/>
              <w:textAlignment w:val="baseline"/>
              <w:rPr>
                <w:sz w:val="22"/>
                <w:szCs w:val="22"/>
                <w:lang w:eastAsia="en-US"/>
              </w:rPr>
            </w:pPr>
            <w:r w:rsidRPr="00533967">
              <w:rPr>
                <w:sz w:val="22"/>
                <w:szCs w:val="22"/>
                <w:lang w:eastAsia="en-US"/>
              </w:rPr>
              <w:fldChar w:fldCharType="begin"/>
            </w:r>
            <w:r w:rsidR="003E532E" w:rsidRPr="00533967">
              <w:rPr>
                <w:sz w:val="22"/>
                <w:szCs w:val="22"/>
                <w:lang w:eastAsia="en-US"/>
              </w:rPr>
              <w:instrText xml:space="preserve"> =SUM(ABOVE) </w:instrText>
            </w:r>
            <w:r w:rsidRPr="00533967">
              <w:rPr>
                <w:sz w:val="22"/>
                <w:szCs w:val="22"/>
                <w:lang w:eastAsia="en-US"/>
              </w:rPr>
              <w:fldChar w:fldCharType="separate"/>
            </w:r>
            <w:r w:rsidR="003E532E" w:rsidRPr="00533967">
              <w:rPr>
                <w:noProof/>
                <w:sz w:val="22"/>
                <w:szCs w:val="22"/>
                <w:lang w:eastAsia="en-US"/>
              </w:rPr>
              <w:t>4218631,29</w:t>
            </w:r>
            <w:r w:rsidRPr="00533967">
              <w:rPr>
                <w:sz w:val="22"/>
                <w:szCs w:val="22"/>
                <w:lang w:eastAsia="en-US"/>
              </w:rPr>
              <w:fldChar w:fldCharType="end"/>
            </w:r>
          </w:p>
        </w:tc>
        <w:tc>
          <w:tcPr>
            <w:tcW w:w="1222" w:type="dxa"/>
          </w:tcPr>
          <w:p w:rsidR="003E532E" w:rsidRPr="00533967" w:rsidRDefault="003E532E" w:rsidP="003E532E">
            <w:pPr>
              <w:spacing w:line="228" w:lineRule="auto"/>
              <w:jc w:val="right"/>
              <w:textAlignment w:val="baseline"/>
              <w:rPr>
                <w:sz w:val="22"/>
                <w:szCs w:val="22"/>
                <w:lang w:eastAsia="en-US"/>
              </w:rPr>
            </w:pPr>
            <w:r w:rsidRPr="00533967">
              <w:rPr>
                <w:sz w:val="22"/>
                <w:szCs w:val="22"/>
                <w:lang w:eastAsia="en-US"/>
              </w:rPr>
              <w:t>97,7%</w:t>
            </w:r>
          </w:p>
        </w:tc>
      </w:tr>
    </w:tbl>
    <w:p w:rsidR="003E532E" w:rsidRDefault="003E532E" w:rsidP="003E532E">
      <w:pPr>
        <w:pStyle w:val="ConsPlusNormal"/>
        <w:ind w:firstLine="708"/>
        <w:jc w:val="both"/>
        <w:rPr>
          <w:rFonts w:ascii="Times New Roman" w:hAnsi="Times New Roman" w:cs="Times New Roman"/>
          <w:sz w:val="24"/>
          <w:szCs w:val="24"/>
          <w:lang w:eastAsia="en-US"/>
        </w:rPr>
      </w:pPr>
      <w:r w:rsidRPr="00245C1F">
        <w:rPr>
          <w:rFonts w:ascii="Times New Roman" w:hAnsi="Times New Roman" w:cs="Times New Roman"/>
          <w:sz w:val="24"/>
          <w:szCs w:val="24"/>
          <w:lang w:eastAsia="en-US"/>
        </w:rPr>
        <w:t xml:space="preserve">Первичные </w:t>
      </w:r>
      <w:r>
        <w:rPr>
          <w:rFonts w:ascii="Times New Roman" w:hAnsi="Times New Roman" w:cs="Times New Roman"/>
          <w:sz w:val="24"/>
          <w:szCs w:val="24"/>
          <w:lang w:eastAsia="en-US"/>
        </w:rPr>
        <w:t>учетные</w:t>
      </w:r>
      <w:r w:rsidRPr="00245C1F">
        <w:rPr>
          <w:rFonts w:ascii="Times New Roman" w:hAnsi="Times New Roman" w:cs="Times New Roman"/>
          <w:sz w:val="24"/>
          <w:szCs w:val="24"/>
          <w:lang w:eastAsia="en-US"/>
        </w:rPr>
        <w:t xml:space="preserve"> документы подшиты в Журнале операций по расчетам с поставщиками и подрядчиками</w:t>
      </w:r>
      <w:r>
        <w:rPr>
          <w:rFonts w:ascii="Times New Roman" w:hAnsi="Times New Roman" w:cs="Times New Roman"/>
          <w:sz w:val="24"/>
          <w:szCs w:val="24"/>
          <w:lang w:eastAsia="en-US"/>
        </w:rPr>
        <w:t xml:space="preserve">. Журнал операций с поставщиками и подрядчиками сброшюрован. Ежемесячно сформирован на бумажном носителе документ «Расчеты с контрагентами» по счетам 205.00, 206.00, 302.00 и подшит вместе с первичными учетными документами. Журнал операций на бумажном носителе по установленной </w:t>
      </w:r>
      <w:r>
        <w:rPr>
          <w:rFonts w:ascii="Times New Roman" w:hAnsi="Times New Roman" w:cs="Times New Roman"/>
          <w:sz w:val="24"/>
          <w:szCs w:val="24"/>
          <w:lang w:eastAsia="en-US"/>
        </w:rPr>
        <w:lastRenderedPageBreak/>
        <w:t xml:space="preserve">форме в нарушении требований пункта 11 Инструкции </w:t>
      </w:r>
      <w:r w:rsidR="008E00BC">
        <w:rPr>
          <w:rFonts w:ascii="Times New Roman" w:hAnsi="Times New Roman" w:cs="Times New Roman"/>
          <w:sz w:val="24"/>
          <w:szCs w:val="24"/>
          <w:lang w:eastAsia="en-US"/>
        </w:rPr>
        <w:t xml:space="preserve">по применению </w:t>
      </w:r>
      <w:r w:rsidR="008E00BC" w:rsidRPr="0022126B">
        <w:rPr>
          <w:rFonts w:ascii="Times New Roman" w:eastAsia="Calibri" w:hAnsi="Times New Roman" w:cs="Times New Roman"/>
          <w:sz w:val="24"/>
          <w:szCs w:val="24"/>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8E00BC">
        <w:rPr>
          <w:rFonts w:ascii="Times New Roman" w:eastAsia="Calibri" w:hAnsi="Times New Roman" w:cs="Times New Roman"/>
          <w:sz w:val="24"/>
          <w:szCs w:val="24"/>
        </w:rPr>
        <w:t xml:space="preserve">, утвержденной </w:t>
      </w:r>
      <w:r w:rsidR="008E00BC" w:rsidRPr="0022126B">
        <w:rPr>
          <w:rFonts w:ascii="Times New Roman" w:eastAsia="Calibri" w:hAnsi="Times New Roman" w:cs="Times New Roman"/>
          <w:sz w:val="24"/>
          <w:szCs w:val="24"/>
        </w:rPr>
        <w:t>Приказ</w:t>
      </w:r>
      <w:r w:rsidR="008E00BC">
        <w:rPr>
          <w:rFonts w:ascii="Times New Roman" w:eastAsia="Calibri" w:hAnsi="Times New Roman" w:cs="Times New Roman"/>
          <w:sz w:val="24"/>
          <w:szCs w:val="24"/>
        </w:rPr>
        <w:t>ом</w:t>
      </w:r>
      <w:r w:rsidR="008E00BC" w:rsidRPr="0022126B">
        <w:rPr>
          <w:rFonts w:ascii="Times New Roman" w:eastAsia="Calibri" w:hAnsi="Times New Roman" w:cs="Times New Roman"/>
          <w:sz w:val="24"/>
          <w:szCs w:val="24"/>
        </w:rPr>
        <w:t xml:space="preserve"> Минфина России от 01.12.2010 N 157н</w:t>
      </w:r>
      <w:r w:rsidR="008E00BC">
        <w:rPr>
          <w:rFonts w:ascii="Times New Roman" w:eastAsia="Calibri" w:hAnsi="Times New Roman" w:cs="Times New Roman"/>
          <w:sz w:val="24"/>
          <w:szCs w:val="24"/>
        </w:rPr>
        <w:t>, (далее – Инструкция № 157н)</w:t>
      </w:r>
      <w:r>
        <w:rPr>
          <w:rFonts w:ascii="Times New Roman" w:hAnsi="Times New Roman" w:cs="Times New Roman"/>
          <w:sz w:val="24"/>
          <w:szCs w:val="24"/>
          <w:lang w:eastAsia="en-US"/>
        </w:rPr>
        <w:t xml:space="preserve"> не сформирован и не подшит.</w:t>
      </w:r>
    </w:p>
    <w:p w:rsidR="003E532E" w:rsidRPr="0022126B" w:rsidRDefault="003E532E" w:rsidP="003E532E">
      <w:pPr>
        <w:pStyle w:val="ConsPlusNormal"/>
        <w:ind w:firstLine="708"/>
        <w:jc w:val="both"/>
        <w:rPr>
          <w:rFonts w:ascii="Times New Roman" w:eastAsia="Calibri" w:hAnsi="Times New Roman" w:cs="Times New Roman"/>
          <w:sz w:val="24"/>
          <w:szCs w:val="24"/>
        </w:rPr>
      </w:pPr>
      <w:r>
        <w:rPr>
          <w:rFonts w:ascii="Times New Roman" w:hAnsi="Times New Roman" w:cs="Times New Roman"/>
          <w:sz w:val="24"/>
          <w:szCs w:val="24"/>
          <w:lang w:eastAsia="en-US"/>
        </w:rPr>
        <w:t xml:space="preserve">Первичные учетные документы принимались к учету  в нарушение требований Инструкции </w:t>
      </w:r>
      <w:r>
        <w:rPr>
          <w:rFonts w:ascii="Times New Roman" w:eastAsia="Calibri" w:hAnsi="Times New Roman" w:cs="Times New Roman"/>
          <w:sz w:val="24"/>
          <w:szCs w:val="24"/>
        </w:rPr>
        <w:t>№ 157н не по дате поступления, а по дате оплаты. Пунктом 11 Инструкции</w:t>
      </w:r>
      <w:r w:rsidR="008E00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157н установлено: «</w:t>
      </w:r>
      <w:r w:rsidRPr="0022126B">
        <w:rPr>
          <w:rFonts w:ascii="Times New Roman" w:eastAsia="Calibri" w:hAnsi="Times New Roman" w:cs="Times New Roman"/>
          <w:sz w:val="24"/>
          <w:szCs w:val="24"/>
        </w:rPr>
        <w:t>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w:t>
      </w:r>
      <w:r>
        <w:rPr>
          <w:rFonts w:ascii="Times New Roman" w:eastAsia="Calibri" w:hAnsi="Times New Roman" w:cs="Times New Roman"/>
          <w:sz w:val="24"/>
          <w:szCs w:val="24"/>
        </w:rPr>
        <w:t>»</w:t>
      </w:r>
    </w:p>
    <w:p w:rsidR="003E532E" w:rsidRDefault="003E532E" w:rsidP="003E532E">
      <w:pPr>
        <w:spacing w:line="228" w:lineRule="auto"/>
        <w:ind w:firstLine="720"/>
        <w:jc w:val="both"/>
        <w:textAlignment w:val="baseline"/>
        <w:rPr>
          <w:lang w:eastAsia="en-US"/>
        </w:rPr>
      </w:pPr>
    </w:p>
    <w:p w:rsidR="003C61C7" w:rsidRDefault="003C61C7" w:rsidP="003C61C7">
      <w:pPr>
        <w:spacing w:line="228" w:lineRule="auto"/>
        <w:ind w:firstLine="720"/>
        <w:jc w:val="both"/>
        <w:textAlignment w:val="baseline"/>
        <w:rPr>
          <w:lang w:eastAsia="en-US"/>
        </w:rPr>
      </w:pPr>
      <w:r>
        <w:rPr>
          <w:lang w:eastAsia="en-US"/>
        </w:rPr>
        <w:t>В результате сплошной проверки первичных бухгалтерских документов, можно сделать следующие выводы:</w:t>
      </w:r>
    </w:p>
    <w:p w:rsidR="003C61C7" w:rsidRDefault="003C61C7" w:rsidP="003C61C7">
      <w:pPr>
        <w:numPr>
          <w:ilvl w:val="0"/>
          <w:numId w:val="24"/>
        </w:numPr>
        <w:spacing w:line="228" w:lineRule="auto"/>
        <w:ind w:left="0" w:firstLine="720"/>
        <w:jc w:val="both"/>
        <w:textAlignment w:val="baseline"/>
        <w:rPr>
          <w:lang w:eastAsia="en-US"/>
        </w:rPr>
      </w:pPr>
      <w:r>
        <w:rPr>
          <w:lang w:eastAsia="en-US"/>
        </w:rPr>
        <w:t>Между Администрацией Лахденпохского городского поселения и МУП «Зеленый город» заключен муниципальный контракт № 2 от 16.09.2013 года на оказание услуг по содержанию и благоустройству территории Лахденпохского городского поселения на период с 16.09.2013 года по 15.09.2014 года (далее – муниципальный контракт). Предмет договора, обязанности исполнителя охватывают работы по содержанию только автомобильных дорог общего пользования местного значения, мостов Лахденпохского городского поселения. Договором не установлены периодичность и объем работ по благоустройству территории, в том числе содержание объектов внешнего благоустройства, перечень данных объектов, перечень мероприятий по озеленению.</w:t>
      </w:r>
    </w:p>
    <w:p w:rsidR="003C61C7" w:rsidRDefault="003C61C7" w:rsidP="003C61C7">
      <w:pPr>
        <w:ind w:firstLine="708"/>
        <w:jc w:val="both"/>
      </w:pPr>
      <w:r>
        <w:rPr>
          <w:lang w:eastAsia="en-US"/>
        </w:rPr>
        <w:t xml:space="preserve">В рамках муниципального контракта с дополнениями от 25.09.2013 года производится оплата работ по благоустройству территории Лахденпохского городского поселения в соответствии с пунктом 2.1.13 муниципального контракта: «Исполнитель обязан выполнять по заданию Заказчика иные работы по благоустройству и озеленению территории Лахденпохского городского поселения». Ссылка в муниципальном контракте на действующие </w:t>
      </w:r>
      <w:r w:rsidRPr="00C654E4">
        <w:t xml:space="preserve">Правила благоустройства территории </w:t>
      </w:r>
      <w:r>
        <w:t xml:space="preserve">Лахденпохского городского поселения (утв. решением Совета Лахденпохского городского поселения </w:t>
      </w:r>
      <w:r w:rsidRPr="00C654E4">
        <w:t xml:space="preserve">№  </w:t>
      </w:r>
      <w:r>
        <w:t xml:space="preserve">XII/85-II </w:t>
      </w:r>
      <w:r w:rsidRPr="00C654E4">
        <w:t xml:space="preserve">от </w:t>
      </w:r>
      <w:r>
        <w:t>30 августа 2011</w:t>
      </w:r>
      <w:r w:rsidRPr="00C654E4">
        <w:t>г.</w:t>
      </w:r>
      <w:r>
        <w:t xml:space="preserve"> (в ред. решения Совета Лахденпохского городского поселения №19/138-2 от «29» марта 2012г.) (далее – Правила благоустройства)) отсутствует. </w:t>
      </w:r>
    </w:p>
    <w:p w:rsidR="003C61C7" w:rsidRDefault="003C61C7" w:rsidP="003C61C7">
      <w:pPr>
        <w:jc w:val="both"/>
      </w:pPr>
      <w:r>
        <w:tab/>
        <w:t>Так как муниципальным контрактом не предусмотрен перечень объектов озеленения, переданных на обслуживание, иным правовым актом Лахденпохского городского поселения не закреплены объекты озеленения в чье-либо ведение, невозможно провести сравнительный анализ эффективности планирования и фактического проведения работ по содержанию объектов озеленения.</w:t>
      </w:r>
    </w:p>
    <w:p w:rsidR="003C61C7" w:rsidRDefault="003C61C7" w:rsidP="003C61C7">
      <w:pPr>
        <w:jc w:val="both"/>
      </w:pPr>
      <w:r>
        <w:tab/>
        <w:t>Муниципальным контрактом не установлен перечень работ в части благоустройства территории Лахденпохского городского поселения, который включает в себя, исходя из анализа текса Акта выполненных работ (оказанных услуг), следующие работы (услуги) (за исключением работы по содержанию и ремонту автомобильных дорог):</w:t>
      </w:r>
    </w:p>
    <w:p w:rsidR="003C61C7" w:rsidRDefault="003C61C7" w:rsidP="003C61C7">
      <w:pPr>
        <w:spacing w:line="228" w:lineRule="auto"/>
        <w:ind w:firstLine="720"/>
        <w:jc w:val="both"/>
        <w:textAlignment w:val="baseline"/>
        <w:rPr>
          <w:lang w:eastAsia="en-US"/>
        </w:rPr>
      </w:pPr>
      <w:r>
        <w:rPr>
          <w:lang w:eastAsia="en-US"/>
        </w:rPr>
        <w:t>- вывоз строительного мусора, крупногабаритного мусора, мусора с несанкционированных свалок, мусора с обочин дорог, разобранных строений;</w:t>
      </w:r>
    </w:p>
    <w:p w:rsidR="003C61C7" w:rsidRDefault="003C61C7" w:rsidP="003C61C7">
      <w:pPr>
        <w:spacing w:line="228" w:lineRule="auto"/>
        <w:ind w:firstLine="720"/>
        <w:jc w:val="both"/>
        <w:textAlignment w:val="baseline"/>
        <w:rPr>
          <w:lang w:eastAsia="en-US"/>
        </w:rPr>
      </w:pPr>
      <w:r>
        <w:rPr>
          <w:lang w:eastAsia="en-US"/>
        </w:rPr>
        <w:t>- вывоз спиленных веток, деревьев, деревьев после ветровала, листьев, мусора с улиц;</w:t>
      </w:r>
    </w:p>
    <w:p w:rsidR="003C61C7" w:rsidRDefault="003C61C7" w:rsidP="003C61C7">
      <w:pPr>
        <w:spacing w:line="228" w:lineRule="auto"/>
        <w:ind w:firstLine="720"/>
        <w:jc w:val="both"/>
        <w:textAlignment w:val="baseline"/>
        <w:rPr>
          <w:lang w:eastAsia="en-US"/>
        </w:rPr>
      </w:pPr>
      <w:r>
        <w:rPr>
          <w:lang w:eastAsia="en-US"/>
        </w:rPr>
        <w:t>- подвоз ПГС на места несанкционированных свалок;</w:t>
      </w:r>
    </w:p>
    <w:p w:rsidR="003C61C7" w:rsidRDefault="003C61C7" w:rsidP="003C61C7">
      <w:pPr>
        <w:spacing w:line="228" w:lineRule="auto"/>
        <w:ind w:firstLine="720"/>
        <w:jc w:val="both"/>
        <w:textAlignment w:val="baseline"/>
        <w:rPr>
          <w:lang w:eastAsia="en-US"/>
        </w:rPr>
      </w:pPr>
      <w:r>
        <w:rPr>
          <w:lang w:eastAsia="en-US"/>
        </w:rPr>
        <w:t>- транспортировка скамеек, флагов;</w:t>
      </w:r>
    </w:p>
    <w:p w:rsidR="003C61C7" w:rsidRDefault="003C61C7" w:rsidP="003C61C7">
      <w:pPr>
        <w:spacing w:line="228" w:lineRule="auto"/>
        <w:ind w:firstLine="720"/>
        <w:jc w:val="both"/>
        <w:textAlignment w:val="baseline"/>
        <w:rPr>
          <w:lang w:eastAsia="en-US"/>
        </w:rPr>
      </w:pPr>
      <w:r>
        <w:rPr>
          <w:lang w:eastAsia="en-US"/>
        </w:rPr>
        <w:t>- работа по выкорчевыванию корней спиленных деревьев;</w:t>
      </w:r>
    </w:p>
    <w:p w:rsidR="003C61C7" w:rsidRDefault="003C61C7" w:rsidP="003C61C7">
      <w:pPr>
        <w:spacing w:line="228" w:lineRule="auto"/>
        <w:ind w:firstLine="720"/>
        <w:jc w:val="both"/>
        <w:textAlignment w:val="baseline"/>
        <w:rPr>
          <w:lang w:eastAsia="en-US"/>
        </w:rPr>
      </w:pPr>
      <w:r>
        <w:rPr>
          <w:lang w:eastAsia="en-US"/>
        </w:rPr>
        <w:t>- подвоз пиломатериалов;</w:t>
      </w:r>
    </w:p>
    <w:p w:rsidR="003C61C7" w:rsidRDefault="003C61C7" w:rsidP="003C61C7">
      <w:pPr>
        <w:spacing w:line="228" w:lineRule="auto"/>
        <w:ind w:firstLine="720"/>
        <w:jc w:val="both"/>
        <w:textAlignment w:val="baseline"/>
        <w:rPr>
          <w:lang w:eastAsia="en-US"/>
        </w:rPr>
      </w:pPr>
      <w:r>
        <w:rPr>
          <w:lang w:eastAsia="en-US"/>
        </w:rPr>
        <w:lastRenderedPageBreak/>
        <w:t>- расходы на оплату труда уборщиков территорий, рабочего по озеленению, мастера.</w:t>
      </w:r>
    </w:p>
    <w:p w:rsidR="003C61C7" w:rsidRPr="00181A6C" w:rsidRDefault="003C61C7" w:rsidP="003C61C7">
      <w:pPr>
        <w:jc w:val="both"/>
      </w:pPr>
      <w:r>
        <w:tab/>
        <w:t>В связи с отсутствием, как в муниципальном контракте, так и в Актах выполненных работ (оказанных услуг) перечня, площадей убираемой уборщиками территорий,</w:t>
      </w:r>
      <w:r w:rsidRPr="003B6311">
        <w:t xml:space="preserve"> </w:t>
      </w:r>
      <w:r>
        <w:t xml:space="preserve">периодичности уборки, </w:t>
      </w:r>
      <w:r w:rsidRPr="00181A6C">
        <w:t xml:space="preserve">невозможно оценить правомерность использования бюджетных средств на оплату труда уборщиков территорий. </w:t>
      </w:r>
    </w:p>
    <w:p w:rsidR="003C61C7" w:rsidRDefault="003C61C7" w:rsidP="003C61C7">
      <w:pPr>
        <w:ind w:firstLine="708"/>
        <w:jc w:val="both"/>
      </w:pPr>
      <w:r w:rsidRPr="00181A6C">
        <w:t>Правилами благоустройства с целью обеспечения</w:t>
      </w:r>
      <w:r w:rsidRPr="00C654E4">
        <w:t xml:space="preserve"> надлежащего санитарного состояния территорий </w:t>
      </w:r>
      <w:r>
        <w:t>городского</w:t>
      </w:r>
      <w:r w:rsidRPr="00C654E4">
        <w:t xml:space="preserve"> поселения, реализации мероприятий по охране и защите окружающей среды от загрязнения территории муниципального образования закреп</w:t>
      </w:r>
      <w:r>
        <w:t>лены</w:t>
      </w:r>
      <w:r w:rsidRPr="00C654E4">
        <w:t xml:space="preserve"> для их уборки и санитарного содержания за гражданами, предприятиями, организациями, учреждениями независимо от организационно-правовой формы</w:t>
      </w:r>
      <w:r>
        <w:t>. Установить принадлежность убираемой за счет средств бюджета Лахденпохского городского поселения территории субъекту уборки не представляется возможным. Акты выполненных работ (оказанных услуг) содержат только сумму расходов на оплату труда уборщиков территорий, рабочего по озеленению, мастера. Результат работы вышеуказанных работников Актом выполненных работ (оказанных услуг) не отражен. Единицей измерения выполненных работ установлен показатель - человек.</w:t>
      </w:r>
    </w:p>
    <w:p w:rsidR="003C61C7" w:rsidRDefault="003C61C7" w:rsidP="003C61C7">
      <w:pPr>
        <w:jc w:val="both"/>
        <w:rPr>
          <w:lang w:eastAsia="en-US"/>
        </w:rPr>
      </w:pPr>
      <w:r>
        <w:tab/>
        <w:t xml:space="preserve">Оплаченные расходы на оплату труда уборщиков территорий, рабочего по озеленению, мастера за 2014 год в части расходов </w:t>
      </w:r>
      <w:r w:rsidRPr="002F482A">
        <w:rPr>
          <w:lang w:eastAsia="en-US"/>
        </w:rPr>
        <w:t>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 в сумме 516 098 (Пятьсот шестнадцать тысяч девяносто восемь) рублей являются необоснованными (неправомерными) расходами бюджета Лахденпохского городского поселения.</w:t>
      </w:r>
    </w:p>
    <w:p w:rsidR="003C61C7" w:rsidRDefault="003C61C7" w:rsidP="003C61C7">
      <w:pPr>
        <w:jc w:val="both"/>
        <w:rPr>
          <w:lang w:eastAsia="en-US"/>
        </w:rPr>
      </w:pPr>
      <w:r>
        <w:rPr>
          <w:lang w:eastAsia="en-US"/>
        </w:rPr>
        <w:tab/>
        <w:t>Муниципальным контрактом не предусмотрены работы по содержанию муниципальных общественных кладбищ.</w:t>
      </w:r>
    </w:p>
    <w:p w:rsidR="003C61C7" w:rsidRDefault="003C61C7" w:rsidP="003C61C7">
      <w:pPr>
        <w:jc w:val="both"/>
        <w:rPr>
          <w:lang w:eastAsia="en-US"/>
        </w:rPr>
      </w:pPr>
      <w:r>
        <w:rPr>
          <w:lang w:eastAsia="en-US"/>
        </w:rPr>
        <w:tab/>
      </w:r>
      <w:r>
        <w:t xml:space="preserve">Оплаченные расходы по содержанию муниципальных общественных кладбищ в части расходов </w:t>
      </w:r>
      <w:r w:rsidRPr="002F482A">
        <w:rPr>
          <w:lang w:eastAsia="en-US"/>
        </w:rPr>
        <w:t>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 в сумме 63 487 (Шестьдесят три тысячи четыреста восемьдесят семь) рублей 16 копеек являются необоснованными неправомерными) расходами бюджета Лахденпохского городского поселения.</w:t>
      </w:r>
    </w:p>
    <w:p w:rsidR="003C61C7" w:rsidRDefault="003C61C7" w:rsidP="008D738F">
      <w:pPr>
        <w:jc w:val="both"/>
        <w:rPr>
          <w:lang w:eastAsia="en-US"/>
        </w:rPr>
      </w:pPr>
      <w:r>
        <w:rPr>
          <w:lang w:eastAsia="en-US"/>
        </w:rPr>
        <w:tab/>
        <w:t xml:space="preserve">Привлечение техники сторонних организаций для выполнения работ по благоустройству территории </w:t>
      </w:r>
      <w:r w:rsidR="008E00BC">
        <w:rPr>
          <w:lang w:eastAsia="en-US"/>
        </w:rPr>
        <w:t>Лахденпохского городского поселения</w:t>
      </w:r>
      <w:r>
        <w:rPr>
          <w:lang w:eastAsia="en-US"/>
        </w:rPr>
        <w:t xml:space="preserve"> осуществлялось в соответствии с требованиями муниципального контракта по согласованию с Администрацией Лахденпохского городского поселения. К первичным бухгалтерским документам (счетам-фактурам, актам - проверки выполненных работ (услуг) ежедневным) приложены ходатайства МУП «Зеленый город» о согласовании привлечения техники сторонних организаций для выполнения работ по благоустройству территории города. Ходатайства содержат визу «Согласовано» с подписью должностного лица без расшифровки подписи и даты согласования.</w:t>
      </w:r>
    </w:p>
    <w:p w:rsidR="003C61C7" w:rsidRDefault="003C61C7" w:rsidP="003C61C7">
      <w:pPr>
        <w:ind w:firstLine="708"/>
        <w:jc w:val="both"/>
        <w:rPr>
          <w:lang w:eastAsia="en-US"/>
        </w:rPr>
      </w:pPr>
      <w:r>
        <w:rPr>
          <w:lang w:eastAsia="en-US"/>
        </w:rPr>
        <w:t xml:space="preserve">Актами выполненных работ  (оказанных услуг) отражены работы по своду, спилу деревьев  (акт за период с 01.02 по 28.02.2014 года, с 01.07 по 31.07.2014 года), которые </w:t>
      </w:r>
      <w:r w:rsidRPr="00506DC9">
        <w:t>по данным бухгалтерского учета (Ведомость имущества казны счет 010800000 «Нефинансовые активы имущества казны» за 201</w:t>
      </w:r>
      <w:r>
        <w:t>4</w:t>
      </w:r>
      <w:r w:rsidRPr="00506DC9">
        <w:t xml:space="preserve"> год) на балансе Администрации </w:t>
      </w:r>
      <w:r>
        <w:t>Лахденпохского городского поселения</w:t>
      </w:r>
      <w:r w:rsidRPr="00506DC9">
        <w:t xml:space="preserve"> не числятся.</w:t>
      </w:r>
    </w:p>
    <w:p w:rsidR="003C61C7" w:rsidRDefault="003C61C7" w:rsidP="003C61C7">
      <w:pPr>
        <w:jc w:val="both"/>
        <w:rPr>
          <w:lang w:eastAsia="en-US"/>
        </w:rPr>
      </w:pPr>
    </w:p>
    <w:p w:rsidR="003C61C7" w:rsidRDefault="003C61C7" w:rsidP="003C61C7">
      <w:pPr>
        <w:ind w:firstLine="708"/>
        <w:jc w:val="both"/>
        <w:rPr>
          <w:lang w:eastAsia="en-US"/>
        </w:rPr>
      </w:pPr>
      <w:r>
        <w:rPr>
          <w:lang w:eastAsia="en-US"/>
        </w:rPr>
        <w:t>Работы по благоустройству территории Лахденпохского городского поселения за период 16.09.2014 года по 30.09.2014 года являются бездоговорными. Администрацией Лахденпохского городского поселения в нарушение требований Инструкции</w:t>
      </w:r>
      <w:r w:rsidR="008E00BC">
        <w:rPr>
          <w:lang w:eastAsia="en-US"/>
        </w:rPr>
        <w:t xml:space="preserve"> №</w:t>
      </w:r>
      <w:r>
        <w:rPr>
          <w:lang w:eastAsia="en-US"/>
        </w:rPr>
        <w:t xml:space="preserve"> 157н приняты на учет обязательства в сумме 21025,13 рублей без наличия соответствующего права на возникновения обязательства -  договора (пункт 254 Инструкции</w:t>
      </w:r>
      <w:r w:rsidR="008E00BC">
        <w:rPr>
          <w:lang w:eastAsia="en-US"/>
        </w:rPr>
        <w:t xml:space="preserve"> №</w:t>
      </w:r>
      <w:r>
        <w:rPr>
          <w:lang w:eastAsia="en-US"/>
        </w:rPr>
        <w:t xml:space="preserve"> 157н).</w:t>
      </w:r>
    </w:p>
    <w:p w:rsidR="003C61C7" w:rsidRDefault="003C61C7" w:rsidP="003C61C7">
      <w:pPr>
        <w:spacing w:line="228" w:lineRule="auto"/>
        <w:ind w:firstLine="720"/>
        <w:jc w:val="both"/>
        <w:textAlignment w:val="baseline"/>
        <w:rPr>
          <w:lang w:eastAsia="en-US"/>
        </w:rPr>
      </w:pPr>
    </w:p>
    <w:p w:rsidR="003C61C7" w:rsidRDefault="003C61C7" w:rsidP="003C61C7">
      <w:pPr>
        <w:spacing w:line="228" w:lineRule="auto"/>
        <w:ind w:firstLine="720"/>
        <w:jc w:val="both"/>
        <w:textAlignment w:val="baseline"/>
        <w:rPr>
          <w:lang w:eastAsia="en-US"/>
        </w:rPr>
      </w:pPr>
      <w:r>
        <w:rPr>
          <w:lang w:eastAsia="en-US"/>
        </w:rPr>
        <w:t>Муниципальным контрактом предусмотрено:</w:t>
      </w:r>
    </w:p>
    <w:p w:rsidR="003C61C7" w:rsidRDefault="003C61C7" w:rsidP="003C61C7">
      <w:pPr>
        <w:spacing w:line="228" w:lineRule="auto"/>
        <w:ind w:firstLine="720"/>
        <w:jc w:val="both"/>
        <w:textAlignment w:val="baseline"/>
        <w:rPr>
          <w:lang w:eastAsia="en-US"/>
        </w:rPr>
      </w:pPr>
      <w:r>
        <w:rPr>
          <w:lang w:eastAsia="en-US"/>
        </w:rPr>
        <w:lastRenderedPageBreak/>
        <w:t>- пунктом 2.3.1 - обязанность Заказчика предоставить техническое задание на выполнение Работы;</w:t>
      </w:r>
    </w:p>
    <w:p w:rsidR="003C61C7" w:rsidRDefault="003C61C7" w:rsidP="003C61C7">
      <w:pPr>
        <w:spacing w:line="228" w:lineRule="auto"/>
        <w:ind w:firstLine="720"/>
        <w:jc w:val="both"/>
        <w:textAlignment w:val="baseline"/>
        <w:rPr>
          <w:lang w:eastAsia="en-US"/>
        </w:rPr>
      </w:pPr>
      <w:r>
        <w:rPr>
          <w:lang w:eastAsia="en-US"/>
        </w:rPr>
        <w:t>- пунктом 3.1  - обязанность Подрядчика извещать Заказчика о ходе предстоящих работ на неделю путем предоставления соответствующих извещений (планом);</w:t>
      </w:r>
    </w:p>
    <w:p w:rsidR="003C61C7" w:rsidRDefault="003C61C7" w:rsidP="003C61C7">
      <w:pPr>
        <w:spacing w:line="228" w:lineRule="auto"/>
        <w:ind w:firstLine="720"/>
        <w:jc w:val="both"/>
        <w:textAlignment w:val="baseline"/>
        <w:rPr>
          <w:lang w:eastAsia="en-US"/>
        </w:rPr>
      </w:pPr>
      <w:r>
        <w:rPr>
          <w:lang w:eastAsia="en-US"/>
        </w:rPr>
        <w:t>- пунктом 5.1 - определение стоимости работ Исполнителем по смете, согласованной с Заказчиком.</w:t>
      </w:r>
    </w:p>
    <w:p w:rsidR="003C61C7" w:rsidRDefault="003C61C7" w:rsidP="003C61C7">
      <w:pPr>
        <w:spacing w:line="228" w:lineRule="auto"/>
        <w:ind w:firstLine="720"/>
        <w:jc w:val="both"/>
        <w:textAlignment w:val="baseline"/>
        <w:rPr>
          <w:lang w:eastAsia="en-US"/>
        </w:rPr>
      </w:pPr>
      <w:r>
        <w:rPr>
          <w:lang w:eastAsia="en-US"/>
        </w:rPr>
        <w:t>Муниципальный контракт, исходя из заголовка, является Договором возмездного оказания услуг, исходя из содержания – Договором подряда, при этом в тексте договора МУП «Зеленый город» определен и как Исполнитель</w:t>
      </w:r>
      <w:r w:rsidR="00186D05">
        <w:rPr>
          <w:lang w:eastAsia="en-US"/>
        </w:rPr>
        <w:t>,</w:t>
      </w:r>
      <w:r>
        <w:rPr>
          <w:lang w:eastAsia="en-US"/>
        </w:rPr>
        <w:t xml:space="preserve"> и как Подрядчик.</w:t>
      </w:r>
    </w:p>
    <w:p w:rsidR="003C61C7" w:rsidRDefault="003C61C7" w:rsidP="003C61C7">
      <w:pPr>
        <w:ind w:firstLine="708"/>
        <w:jc w:val="both"/>
        <w:rPr>
          <w:lang w:eastAsia="en-US"/>
        </w:rPr>
      </w:pPr>
      <w:r>
        <w:rPr>
          <w:lang w:eastAsia="en-US"/>
        </w:rPr>
        <w:t>Техническое задание, установленное администрацией Лахденпохского городского поселения, согласно  п. 2.3.1 муниципального контракта, к работам, выполненным в рамках исполнения муниципального контракта, к проверке не представлено.</w:t>
      </w:r>
    </w:p>
    <w:p w:rsidR="003C61C7" w:rsidRDefault="003C61C7" w:rsidP="003C61C7">
      <w:pPr>
        <w:ind w:firstLine="708"/>
        <w:jc w:val="both"/>
        <w:rPr>
          <w:lang w:eastAsia="en-US"/>
        </w:rPr>
      </w:pPr>
      <w:r>
        <w:rPr>
          <w:lang w:eastAsia="en-US"/>
        </w:rPr>
        <w:t>К проверке представлен План-график проведения работ по благоустройству на территории Лахденпохского городского поселения с апреля по август 2014 года, утвержденный директором МУП «Зеленый город» и согласованный Главой Лахденпохского городского поселения с отметкой об исполнении за период с 10 апреля по 20 мая 2014 года. В отношении периода январь - 19 апреля, 21 мая – 15 сентября 2014 года план о ходе предстоящих работ согласно требованиям п. 3.1 муниципального контракта отсутствует.</w:t>
      </w:r>
    </w:p>
    <w:p w:rsidR="003C61C7" w:rsidRDefault="003C61C7" w:rsidP="003C61C7">
      <w:pPr>
        <w:ind w:firstLine="708"/>
        <w:jc w:val="both"/>
        <w:rPr>
          <w:lang w:eastAsia="en-US"/>
        </w:rPr>
      </w:pPr>
      <w:r>
        <w:rPr>
          <w:lang w:eastAsia="en-US"/>
        </w:rPr>
        <w:t xml:space="preserve">В нарушение требований п.5.1 муниципального контракта смета для определения стоимости работ по благоустройству территории Лахденпохского городского поселения МУП «Зеленый город» не составлялась и не согласовывалась с Заказчиком.  </w:t>
      </w:r>
    </w:p>
    <w:p w:rsidR="003C61C7" w:rsidRPr="00F538D9" w:rsidRDefault="003C61C7" w:rsidP="003C61C7">
      <w:pPr>
        <w:pStyle w:val="ConsPlusNormal"/>
        <w:ind w:firstLine="540"/>
        <w:jc w:val="both"/>
        <w:rPr>
          <w:lang w:eastAsia="en-US"/>
        </w:rPr>
      </w:pPr>
      <w:r w:rsidRPr="00FD6701">
        <w:rPr>
          <w:rFonts w:ascii="Times New Roman" w:hAnsi="Times New Roman" w:cs="Times New Roman"/>
          <w:sz w:val="24"/>
          <w:szCs w:val="24"/>
          <w:lang w:eastAsia="en-US"/>
        </w:rPr>
        <w:t xml:space="preserve">В качестве подтверждающих расходы МУП «Зеленый город» документов в случае привлечении техники сторонних организаций к счетам-фактурам </w:t>
      </w:r>
      <w:r>
        <w:rPr>
          <w:rFonts w:ascii="Times New Roman" w:hAnsi="Times New Roman" w:cs="Times New Roman"/>
          <w:sz w:val="24"/>
          <w:szCs w:val="24"/>
          <w:lang w:eastAsia="en-US"/>
        </w:rPr>
        <w:t xml:space="preserve">МУП «Зеленый город» </w:t>
      </w:r>
      <w:r w:rsidRPr="00FD6701">
        <w:rPr>
          <w:rFonts w:ascii="Times New Roman" w:hAnsi="Times New Roman" w:cs="Times New Roman"/>
          <w:sz w:val="24"/>
          <w:szCs w:val="24"/>
          <w:lang w:eastAsia="en-US"/>
        </w:rPr>
        <w:t>приложены счета-фактуры, транспортные накладные привлекаемых организаций, кроме того</w:t>
      </w:r>
      <w:r>
        <w:rPr>
          <w:rFonts w:ascii="Times New Roman" w:hAnsi="Times New Roman" w:cs="Times New Roman"/>
          <w:sz w:val="24"/>
          <w:szCs w:val="24"/>
          <w:lang w:eastAsia="en-US"/>
        </w:rPr>
        <w:t>,</w:t>
      </w:r>
      <w:r w:rsidRPr="00FD6701">
        <w:rPr>
          <w:rFonts w:ascii="Times New Roman" w:hAnsi="Times New Roman" w:cs="Times New Roman"/>
          <w:sz w:val="24"/>
          <w:szCs w:val="24"/>
          <w:lang w:eastAsia="en-US"/>
        </w:rPr>
        <w:t xml:space="preserve"> Договора аренды транспортного средства с экипажем с физическим лицом. </w:t>
      </w:r>
    </w:p>
    <w:p w:rsidR="003C61C7" w:rsidRDefault="003C61C7" w:rsidP="003C61C7">
      <w:pPr>
        <w:autoSpaceDE w:val="0"/>
        <w:autoSpaceDN w:val="0"/>
        <w:adjustRightInd w:val="0"/>
        <w:ind w:firstLine="540"/>
        <w:jc w:val="both"/>
        <w:rPr>
          <w:rFonts w:eastAsia="Calibri"/>
        </w:rPr>
      </w:pPr>
      <w:r>
        <w:rPr>
          <w:rFonts w:eastAsia="Calibri"/>
        </w:rPr>
        <w:t xml:space="preserve">Проанализировав первичные учетные документы (Акты выполненных работ (оказанных услуг) МУП «Зеленый город», можно сделать вывод о нарушении предприятием МУП «Зеленый город» порядка </w:t>
      </w:r>
      <w:r w:rsidRPr="00FF2023">
        <w:rPr>
          <w:rFonts w:eastAsia="Calibri"/>
        </w:rPr>
        <w:t>регистрации и группировки фактов хозяйственной деятельности (активов, обязательств, финансовых, хозяйственных операций и др.)</w:t>
      </w:r>
      <w:r>
        <w:rPr>
          <w:rFonts w:eastAsia="Calibri"/>
        </w:rPr>
        <w:t xml:space="preserve"> в части отражения доходов оплаты за торговые места с рынка путем уменьшения суммы расходов при формировании счета-фактуры за выполненные работы (оказанные услуги). </w:t>
      </w:r>
    </w:p>
    <w:p w:rsidR="003C61C7" w:rsidRPr="002C11D6" w:rsidRDefault="003C61C7" w:rsidP="003C61C7">
      <w:pPr>
        <w:autoSpaceDE w:val="0"/>
        <w:autoSpaceDN w:val="0"/>
        <w:adjustRightInd w:val="0"/>
        <w:ind w:firstLine="540"/>
        <w:jc w:val="both"/>
        <w:rPr>
          <w:rFonts w:eastAsia="Calibri"/>
        </w:rPr>
      </w:pPr>
      <w:r>
        <w:rPr>
          <w:rFonts w:eastAsia="Calibri"/>
        </w:rPr>
        <w:t xml:space="preserve">Согласно решению Совета Лахденпохского городского поселения от 31.07.2013 № </w:t>
      </w:r>
      <w:r>
        <w:rPr>
          <w:rFonts w:eastAsia="Calibri"/>
          <w:lang w:val="en-US"/>
        </w:rPr>
        <w:t>XXXIV</w:t>
      </w:r>
      <w:r>
        <w:rPr>
          <w:rFonts w:eastAsia="Calibri"/>
        </w:rPr>
        <w:t>/№ 236-</w:t>
      </w:r>
      <w:r>
        <w:rPr>
          <w:rFonts w:eastAsia="Calibri"/>
          <w:lang w:val="en-US"/>
        </w:rPr>
        <w:t>II</w:t>
      </w:r>
      <w:r>
        <w:rPr>
          <w:rFonts w:eastAsia="Calibri"/>
        </w:rPr>
        <w:t xml:space="preserve"> утвержден тариф по содержанию торговых площадей, расположенных по адресу: г.Лахденпохья, ул.Ленина в размере 250 рублей в сутки за 1 торговое место (9 кв.метров) на рынке возле гостиницы «Карлен» с 01.08.2013 года. Правовые акты, устанавливающие порядок предоставления услуги по содержанию торговых площадей (кем предоставляется данная услуга, содержание услуги) к проверке Администрацией Лахденпохского городского поселения не представлены.</w:t>
      </w:r>
    </w:p>
    <w:p w:rsidR="003C61C7" w:rsidRPr="00FF2023" w:rsidRDefault="003C61C7" w:rsidP="003C61C7">
      <w:pPr>
        <w:autoSpaceDE w:val="0"/>
        <w:autoSpaceDN w:val="0"/>
        <w:adjustRightInd w:val="0"/>
        <w:ind w:firstLine="540"/>
        <w:jc w:val="both"/>
        <w:rPr>
          <w:rFonts w:eastAsia="Calibri"/>
        </w:rPr>
      </w:pPr>
      <w:r>
        <w:rPr>
          <w:rFonts w:eastAsia="Calibri"/>
        </w:rPr>
        <w:t xml:space="preserve">Порядок формирования стоимости мероприятий по благоустройству территории Лахденпохского городского поселения, предусматривающий уменьшение стоимости выполненных работ (оказанных услуг) организацией МУП «Зеленый город» на сумму полученных доходов от оплаты за торговые места с рынка, Администрацией Лахденпохского городского поселения не представлен. </w:t>
      </w:r>
    </w:p>
    <w:p w:rsidR="003C61C7" w:rsidRDefault="003C61C7" w:rsidP="003C61C7">
      <w:pPr>
        <w:ind w:firstLine="708"/>
        <w:jc w:val="both"/>
        <w:rPr>
          <w:rFonts w:eastAsia="Calibri"/>
        </w:rPr>
      </w:pPr>
      <w:r>
        <w:rPr>
          <w:lang w:eastAsia="en-US"/>
        </w:rPr>
        <w:t xml:space="preserve">Работы по благоустройству территории, содержанию дорог </w:t>
      </w:r>
      <w:r w:rsidRPr="007F7F87">
        <w:rPr>
          <w:lang w:eastAsia="en-US"/>
        </w:rPr>
        <w:t>местного значения в границах населенных пунктов</w:t>
      </w:r>
      <w:r w:rsidRPr="007F7F87">
        <w:rPr>
          <w:rFonts w:eastAsia="Calibri"/>
        </w:rPr>
        <w:t xml:space="preserve"> поселения и обеспечени</w:t>
      </w:r>
      <w:r>
        <w:rPr>
          <w:rFonts w:eastAsia="Calibri"/>
        </w:rPr>
        <w:t>ю</w:t>
      </w:r>
      <w:r w:rsidRPr="007F7F87">
        <w:rPr>
          <w:rFonts w:eastAsia="Calibri"/>
        </w:rPr>
        <w:t xml:space="preserve"> безопасности дорожного движения на них</w:t>
      </w:r>
      <w:r>
        <w:rPr>
          <w:rFonts w:eastAsia="Calibri"/>
        </w:rPr>
        <w:t xml:space="preserve">, содержанию муниципальных общественных кладбищ в период с 01января 2014 года по 15 сентября 2014 года осуществлялись по одному муниципальному контракту с составлением одного единого счета-фактуры за выполненные работы (услуги) по содержанию и благоустройству территории Лахденпохского городского поселения. Представленные к проверке первичные учетные документы свидетельствуют об </w:t>
      </w:r>
      <w:r>
        <w:rPr>
          <w:rFonts w:eastAsia="Calibri"/>
        </w:rPr>
        <w:lastRenderedPageBreak/>
        <w:t xml:space="preserve">отсутствии в Администрации Лахденпохского городского поселения единого принципа определения направления выполненных работ: работы  по благоустройству территории или работы по </w:t>
      </w:r>
      <w:r>
        <w:rPr>
          <w:lang w:eastAsia="en-US"/>
        </w:rPr>
        <w:t xml:space="preserve">содержанию дорог </w:t>
      </w:r>
      <w:r w:rsidRPr="007F7F87">
        <w:rPr>
          <w:lang w:eastAsia="en-US"/>
        </w:rPr>
        <w:t>местного значения в границах населенных пунктов</w:t>
      </w:r>
      <w:r w:rsidRPr="007F7F87">
        <w:rPr>
          <w:rFonts w:eastAsia="Calibri"/>
        </w:rPr>
        <w:t xml:space="preserve"> поселения и обеспечени</w:t>
      </w:r>
      <w:r>
        <w:rPr>
          <w:rFonts w:eastAsia="Calibri"/>
        </w:rPr>
        <w:t>ю</w:t>
      </w:r>
      <w:r w:rsidRPr="007F7F87">
        <w:rPr>
          <w:rFonts w:eastAsia="Calibri"/>
        </w:rPr>
        <w:t xml:space="preserve"> безопасности дорожного движения на них</w:t>
      </w:r>
      <w:r>
        <w:rPr>
          <w:rFonts w:eastAsia="Calibri"/>
        </w:rPr>
        <w:t>. В каждом Акте выполненных работ (оказанных услуг) за период с 01.01.2014 года по 15.09.2014 года отражена работа автомобиля УАЗ по благоустройству территории. В составе Акта-проверки выполненных работ (услуг) ежедневного отражены в отношении автомобиля УАЗ, в том числе, следующие виды работ и место их производства: подвоз рабочих для установки, очистки, ремонта дорожных знаков, для уборки автобусных остановок, для проведения ямочного ремонта на улицах города.</w:t>
      </w:r>
    </w:p>
    <w:p w:rsidR="003C61C7" w:rsidRDefault="003C61C7" w:rsidP="003C61C7">
      <w:pPr>
        <w:pStyle w:val="ConsPlusNormal"/>
        <w:ind w:firstLine="540"/>
        <w:jc w:val="both"/>
        <w:rPr>
          <w:rFonts w:ascii="Times New Roman" w:hAnsi="Times New Roman" w:cs="Times New Roman"/>
          <w:sz w:val="24"/>
          <w:szCs w:val="24"/>
          <w:lang w:eastAsia="en-US"/>
        </w:rPr>
      </w:pPr>
    </w:p>
    <w:p w:rsidR="003C61C7" w:rsidRDefault="003C61C7" w:rsidP="003C61C7">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Начальником</w:t>
      </w:r>
      <w:r w:rsidRPr="004B082B">
        <w:rPr>
          <w:rFonts w:ascii="Times New Roman" w:hAnsi="Times New Roman" w:cs="Times New Roman"/>
          <w:sz w:val="24"/>
          <w:szCs w:val="24"/>
          <w:lang w:eastAsia="en-US"/>
        </w:rPr>
        <w:t xml:space="preserve"> отдела экономики и финансов</w:t>
      </w:r>
      <w:r w:rsidRPr="000F124F">
        <w:rPr>
          <w:rFonts w:ascii="Times New Roman" w:hAnsi="Times New Roman" w:cs="Times New Roman"/>
          <w:sz w:val="24"/>
          <w:szCs w:val="24"/>
          <w:lang w:eastAsia="en-US"/>
        </w:rPr>
        <w:t xml:space="preserve"> администрации Лахденпохского городского поселения допускалось несоответствие документов, отражающих обороты по счетам, в последовательности отчетных периодов (месяцев). </w:t>
      </w:r>
    </w:p>
    <w:p w:rsidR="003C61C7" w:rsidRPr="000F124F" w:rsidRDefault="003C61C7" w:rsidP="003C61C7">
      <w:pPr>
        <w:pStyle w:val="ConsPlusNormal"/>
        <w:ind w:firstLine="540"/>
        <w:jc w:val="both"/>
        <w:rPr>
          <w:rFonts w:ascii="Times New Roman" w:hAnsi="Times New Roman" w:cs="Times New Roman"/>
          <w:sz w:val="24"/>
          <w:szCs w:val="24"/>
          <w:lang w:eastAsia="en-US"/>
        </w:rPr>
      </w:pPr>
      <w:r w:rsidRPr="000F124F">
        <w:rPr>
          <w:rFonts w:ascii="Times New Roman" w:hAnsi="Times New Roman" w:cs="Times New Roman"/>
          <w:sz w:val="24"/>
          <w:szCs w:val="24"/>
          <w:lang w:eastAsia="en-US"/>
        </w:rPr>
        <w:t xml:space="preserve">Так, например, за май 2014 года в Расчетах с поставщиками и подрядчиками по контрагенту МУП «Зеленый город» по расходам по подразделу 0409 "Дорожное хозяйство (дорожные фонды)"  бюджетной классификации Российской Федерации отражено принятие обязательств в сумме 337812,24 </w:t>
      </w:r>
      <w:r>
        <w:rPr>
          <w:rFonts w:ascii="Times New Roman" w:hAnsi="Times New Roman" w:cs="Times New Roman"/>
          <w:sz w:val="24"/>
          <w:szCs w:val="24"/>
          <w:lang w:eastAsia="en-US"/>
        </w:rPr>
        <w:t>рублей (счет-фактура  № 336 от 30.04.2014 года), оплата – в сумме 45669,95 рублей, задолженность перед МУП «Зеленый город» по состоянию на 31.05.2014 года – 292152,29 рублей.</w:t>
      </w:r>
    </w:p>
    <w:p w:rsidR="003C61C7" w:rsidRDefault="003C61C7" w:rsidP="00C27766">
      <w:pPr>
        <w:pStyle w:val="ConsPlusNormal"/>
        <w:ind w:firstLine="540"/>
        <w:jc w:val="both"/>
        <w:rPr>
          <w:rFonts w:ascii="Times New Roman" w:hAnsi="Times New Roman" w:cs="Times New Roman"/>
          <w:sz w:val="24"/>
          <w:szCs w:val="24"/>
          <w:lang w:eastAsia="en-US"/>
        </w:rPr>
      </w:pPr>
      <w:r w:rsidRPr="000F124F">
        <w:rPr>
          <w:rFonts w:ascii="Times New Roman" w:hAnsi="Times New Roman" w:cs="Times New Roman"/>
          <w:sz w:val="24"/>
          <w:szCs w:val="24"/>
          <w:lang w:eastAsia="en-US"/>
        </w:rPr>
        <w:t xml:space="preserve">Согласно </w:t>
      </w:r>
      <w:r w:rsidR="003B4A76">
        <w:rPr>
          <w:rFonts w:ascii="Times New Roman" w:hAnsi="Times New Roman" w:cs="Times New Roman"/>
          <w:sz w:val="24"/>
          <w:szCs w:val="24"/>
          <w:lang w:eastAsia="en-US"/>
        </w:rPr>
        <w:t>Р</w:t>
      </w:r>
      <w:r w:rsidRPr="000F124F">
        <w:rPr>
          <w:rFonts w:ascii="Times New Roman" w:hAnsi="Times New Roman" w:cs="Times New Roman"/>
          <w:sz w:val="24"/>
          <w:szCs w:val="24"/>
          <w:lang w:eastAsia="en-US"/>
        </w:rPr>
        <w:t xml:space="preserve">асчетам с </w:t>
      </w:r>
      <w:r w:rsidR="003B4A76" w:rsidRPr="000F124F">
        <w:rPr>
          <w:rFonts w:ascii="Times New Roman" w:hAnsi="Times New Roman" w:cs="Times New Roman"/>
          <w:sz w:val="24"/>
          <w:szCs w:val="24"/>
          <w:lang w:eastAsia="en-US"/>
        </w:rPr>
        <w:t>поставщиками и подрядчиками</w:t>
      </w:r>
      <w:r w:rsidRPr="000F124F">
        <w:rPr>
          <w:rFonts w:ascii="Times New Roman" w:hAnsi="Times New Roman" w:cs="Times New Roman"/>
          <w:sz w:val="24"/>
          <w:szCs w:val="24"/>
          <w:lang w:eastAsia="en-US"/>
        </w:rPr>
        <w:t xml:space="preserve"> за июнь 2014 года по состоянию на 01.06.2014 года задолженность перед МУП «Зеленый город» отсутствует, по расходам подразделу 0503 "Благоустройство"  бюджетной классификации Российской Федерации отражено обязательство на сумму 292152,29 рублей, </w:t>
      </w:r>
      <w:r>
        <w:rPr>
          <w:rFonts w:ascii="Times New Roman" w:hAnsi="Times New Roman" w:cs="Times New Roman"/>
          <w:sz w:val="24"/>
          <w:szCs w:val="24"/>
          <w:lang w:eastAsia="en-US"/>
        </w:rPr>
        <w:t>задолженность перед МУП «Зеленый город» по состоянию на 01.07.2014 года – 292152,29 рублей.</w:t>
      </w:r>
    </w:p>
    <w:p w:rsidR="00C27766" w:rsidRDefault="00C27766" w:rsidP="00C27766">
      <w:pPr>
        <w:pStyle w:val="ConsPlusNormal"/>
        <w:ind w:firstLine="540"/>
        <w:jc w:val="both"/>
        <w:rPr>
          <w:rFonts w:eastAsia="Calibri"/>
        </w:rPr>
      </w:pPr>
    </w:p>
    <w:p w:rsidR="003C61C7" w:rsidRDefault="003C61C7" w:rsidP="003C61C7">
      <w:pPr>
        <w:numPr>
          <w:ilvl w:val="0"/>
          <w:numId w:val="24"/>
        </w:numPr>
        <w:ind w:left="0" w:firstLine="0"/>
        <w:jc w:val="both"/>
      </w:pPr>
      <w:r>
        <w:rPr>
          <w:lang w:eastAsia="en-US"/>
        </w:rPr>
        <w:t xml:space="preserve"> 16 сентября 2014 года между Администрацией Лахденпохского городского поселения и МУП «Зеленый город» заключен муниципальный контракт № 16 на оказание услуг по благоустройству территории Лахденпохского городского поселения на период с 01.10.2014 года по 31.10.2014 года (далее муниципальный контракт № 16) на сумму 96 217,79 рублей. </w:t>
      </w:r>
    </w:p>
    <w:p w:rsidR="003C61C7" w:rsidRDefault="003C61C7" w:rsidP="003C61C7">
      <w:pPr>
        <w:ind w:firstLine="708"/>
        <w:jc w:val="both"/>
      </w:pPr>
      <w:r>
        <w:rPr>
          <w:lang w:eastAsia="en-US"/>
        </w:rPr>
        <w:t xml:space="preserve">30 октября 2014 года между Администрацией Лахденпохского городского поселения и МУП «Зеленый город» заключен муниципальный контракт № 5 на оказание услуг по благоустройству территории Лахденпохского городского поселения на период с 01.11.2014 года по 30.11.2014 года (далее муниципальный контракт № 5) на сумму 74 630,40 рублей. </w:t>
      </w:r>
    </w:p>
    <w:p w:rsidR="003C61C7" w:rsidRDefault="003C61C7" w:rsidP="003C61C7">
      <w:pPr>
        <w:ind w:firstLine="708"/>
        <w:jc w:val="both"/>
        <w:rPr>
          <w:lang w:eastAsia="en-US"/>
        </w:rPr>
      </w:pPr>
      <w:r>
        <w:rPr>
          <w:lang w:eastAsia="en-US"/>
        </w:rPr>
        <w:t xml:space="preserve">Муниципальные контракты заключены в соответствии с Постановлениями Администрации Лахденпохского городского поселения от 10.09.2014 года № 118/а, от 30.10.2014 года № 148/а. </w:t>
      </w:r>
    </w:p>
    <w:p w:rsidR="003C61C7" w:rsidRDefault="003C61C7" w:rsidP="003C61C7">
      <w:pPr>
        <w:ind w:firstLine="708"/>
        <w:jc w:val="both"/>
        <w:rPr>
          <w:lang w:eastAsia="en-US"/>
        </w:rPr>
      </w:pPr>
      <w:r>
        <w:rPr>
          <w:lang w:eastAsia="en-US"/>
        </w:rPr>
        <w:t>Приложением № 1 к муниципальному контракту № 16 устанавлива</w:t>
      </w:r>
      <w:r w:rsidR="003B4A76">
        <w:rPr>
          <w:lang w:eastAsia="en-US"/>
        </w:rPr>
        <w:t>ю</w:t>
      </w:r>
      <w:r>
        <w:rPr>
          <w:lang w:eastAsia="en-US"/>
        </w:rPr>
        <w:t>тся объем и периодичность работ по уборке города. Данный перечень содержит всего два вида работ: вывоз спиленных деревьев, веток (по мере необходимости) и погрузка и вывоз разобранных строений (по предписаниям АЛГП). Приложением № 2 к муниципальном контракту № 16 установлены наименование, объем и стоимость работ, включающий дополнительно к указанным в приложении № 1 работам подвоз материалов для строительства сарая на ул.Бусалова (по постановлению АЛГП № 136/5 от 14.10.2014г.), уборка территории города (заработная плата и отчисления уборщиков территории, мастера, рабочего). В приложении № 2 стоимость работ уменьшена на сумму оплаты за торговые места с рынка.</w:t>
      </w:r>
    </w:p>
    <w:p w:rsidR="003C61C7" w:rsidRDefault="003C61C7" w:rsidP="003C61C7">
      <w:pPr>
        <w:ind w:firstLine="708"/>
        <w:jc w:val="both"/>
      </w:pPr>
      <w:r>
        <w:rPr>
          <w:lang w:eastAsia="en-US"/>
        </w:rPr>
        <w:t xml:space="preserve">Муниципальным контрактом № 16 не установлены перечень убираемых уборщиками территорий, периодичность уборки, трудовые обязанности рабочего и соответственно не определен результат его работы. В связи с вышеуказанным, </w:t>
      </w:r>
      <w:r>
        <w:lastRenderedPageBreak/>
        <w:t>невозможно оценить правомерность использования бюджетных средств на оплату труда уборщиков территорий, рабочего и мастера.</w:t>
      </w:r>
    </w:p>
    <w:p w:rsidR="003C61C7" w:rsidRDefault="003C61C7" w:rsidP="003C61C7">
      <w:pPr>
        <w:ind w:firstLine="708"/>
        <w:jc w:val="both"/>
        <w:rPr>
          <w:lang w:eastAsia="en-US"/>
        </w:rPr>
      </w:pPr>
      <w:r>
        <w:rPr>
          <w:lang w:eastAsia="en-US"/>
        </w:rPr>
        <w:t>Привлечение техники сторонних организаций для выполнения работ по благоустройству территории города осуществлялось в соответствии с требованиями муниципального контракта № 16 по согласованию с администрацией Лахденпохского городского поселения. К первичным бухгалтерским документам (счетам-фактурам, актам - проверки выполненных работ (услуг) ежедневным) приложены ходатайства МУП «Зеленый город» о согласовании привлечения техники сторонних организаций для выполнения работ по благоустройству территории города. Ходатайства содержат визу «Согласовано» с подписью должностного лица без расшифровки подписи и даты согласования.</w:t>
      </w:r>
    </w:p>
    <w:p w:rsidR="003C61C7" w:rsidRDefault="003C61C7" w:rsidP="003C61C7">
      <w:pPr>
        <w:ind w:firstLine="708"/>
        <w:jc w:val="both"/>
        <w:rPr>
          <w:lang w:eastAsia="en-US"/>
        </w:rPr>
      </w:pPr>
      <w:r>
        <w:rPr>
          <w:lang w:eastAsia="en-US"/>
        </w:rPr>
        <w:t>Приложением № 1 к муниципальному контракту № 5 установлены наименование, объем и стоимость работ, включающий разбор и вывоз хозяйственной постройки с территории между зданием № 11 по ул.Ленина и зданием ЦРБ по ул.Красноармейская, ликвидация несанкционированной свалки бытового мусора на ул.Советская, вывоз мусора, веток с ул.Красноармейская, уборка мусора, посыпка песком тротуаров, скверов, пешеходных переходов. В приложении № 1 перечислены убираемые объекты (городской сквер, тротуары, пешеходные переходы) общей площадью 3282,8 кв.м.</w:t>
      </w:r>
    </w:p>
    <w:p w:rsidR="003C61C7" w:rsidRDefault="003C61C7" w:rsidP="003C61C7">
      <w:pPr>
        <w:ind w:firstLine="708"/>
        <w:jc w:val="both"/>
        <w:rPr>
          <w:lang w:eastAsia="en-US"/>
        </w:rPr>
      </w:pPr>
    </w:p>
    <w:p w:rsidR="003C61C7" w:rsidRDefault="003C61C7" w:rsidP="003C61C7">
      <w:pPr>
        <w:jc w:val="both"/>
        <w:rPr>
          <w:lang w:eastAsia="en-US"/>
        </w:rPr>
      </w:pPr>
      <w:r>
        <w:rPr>
          <w:lang w:eastAsia="en-US"/>
        </w:rPr>
        <w:t xml:space="preserve">3) Между администрацией Лахденпохского городского поселения и ООО «Фауна» заключен </w:t>
      </w:r>
      <w:r w:rsidRPr="00FD681A">
        <w:rPr>
          <w:lang w:eastAsia="en-US"/>
        </w:rPr>
        <w:t xml:space="preserve">Договор № 303 от 05.12.2013г. </w:t>
      </w:r>
      <w:r>
        <w:rPr>
          <w:lang w:eastAsia="en-US"/>
        </w:rPr>
        <w:t>н</w:t>
      </w:r>
      <w:r w:rsidRPr="00FD681A">
        <w:rPr>
          <w:lang w:eastAsia="en-US"/>
        </w:rPr>
        <w:t>а оказание услуг по отлову, усыплению и утилизации трупов безнадзорных и бродячих животных</w:t>
      </w:r>
      <w:r>
        <w:rPr>
          <w:lang w:eastAsia="en-US"/>
        </w:rPr>
        <w:t xml:space="preserve">. Оплата в сумме 99450 рублей произведена 07.02.2014 года согласно </w:t>
      </w:r>
      <w:r w:rsidRPr="00A45F7B">
        <w:rPr>
          <w:lang w:eastAsia="en-US"/>
        </w:rPr>
        <w:t>счет</w:t>
      </w:r>
      <w:r>
        <w:rPr>
          <w:lang w:eastAsia="en-US"/>
        </w:rPr>
        <w:t>у</w:t>
      </w:r>
      <w:r w:rsidRPr="00A45F7B">
        <w:rPr>
          <w:lang w:eastAsia="en-US"/>
        </w:rPr>
        <w:t xml:space="preserve"> № 303 от 09.12.2013г.</w:t>
      </w:r>
      <w:r>
        <w:rPr>
          <w:lang w:eastAsia="en-US"/>
        </w:rPr>
        <w:t xml:space="preserve">, </w:t>
      </w:r>
      <w:r w:rsidRPr="00A45F7B">
        <w:rPr>
          <w:lang w:eastAsia="en-US"/>
        </w:rPr>
        <w:t>Акт</w:t>
      </w:r>
      <w:r>
        <w:rPr>
          <w:lang w:eastAsia="en-US"/>
        </w:rPr>
        <w:t>у</w:t>
      </w:r>
      <w:r w:rsidRPr="00A45F7B">
        <w:rPr>
          <w:lang w:eastAsia="en-US"/>
        </w:rPr>
        <w:t xml:space="preserve"> приёмки оказанных услуг № 303 от 09.12.2013 года.</w:t>
      </w:r>
    </w:p>
    <w:p w:rsidR="003C61C7" w:rsidRPr="00CA0B31" w:rsidRDefault="003C61C7" w:rsidP="003C61C7">
      <w:pPr>
        <w:pStyle w:val="ConsPlusNormal"/>
        <w:ind w:firstLine="540"/>
        <w:jc w:val="both"/>
        <w:outlineLvl w:val="0"/>
        <w:rPr>
          <w:rFonts w:ascii="Times New Roman" w:hAnsi="Times New Roman" w:cs="Times New Roman"/>
          <w:sz w:val="24"/>
          <w:szCs w:val="24"/>
          <w:lang w:eastAsia="en-US"/>
        </w:rPr>
      </w:pPr>
      <w:r w:rsidRPr="00CA0B31">
        <w:rPr>
          <w:rFonts w:ascii="Times New Roman" w:hAnsi="Times New Roman" w:cs="Times New Roman"/>
          <w:sz w:val="24"/>
          <w:szCs w:val="24"/>
          <w:lang w:eastAsia="en-US"/>
        </w:rPr>
        <w:t>Решение вопросов обращения с безнадзорными животными относится к полномочиям субъектов Российской Федерации, а не органов местного самоуправления. При этом в 2013 году порядок реализации данного полномочия законодательно не был регламентирован. С 2014 года муниципальным районам</w:t>
      </w:r>
      <w:r>
        <w:rPr>
          <w:rFonts w:ascii="Times New Roman" w:hAnsi="Times New Roman" w:cs="Times New Roman"/>
          <w:sz w:val="24"/>
          <w:szCs w:val="24"/>
          <w:lang w:eastAsia="en-US"/>
        </w:rPr>
        <w:t xml:space="preserve"> и городским округам</w:t>
      </w:r>
      <w:r w:rsidRPr="00CA0B3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предоставляется</w:t>
      </w:r>
      <w:r w:rsidRPr="00CA0B31">
        <w:rPr>
          <w:rFonts w:ascii="Times New Roman" w:hAnsi="Times New Roman" w:cs="Times New Roman"/>
          <w:sz w:val="24"/>
          <w:szCs w:val="24"/>
          <w:lang w:eastAsia="en-US"/>
        </w:rPr>
        <w:t xml:space="preserve"> субвенци</w:t>
      </w:r>
      <w:r>
        <w:rPr>
          <w:rFonts w:ascii="Times New Roman" w:hAnsi="Times New Roman" w:cs="Times New Roman"/>
          <w:sz w:val="24"/>
          <w:szCs w:val="24"/>
          <w:lang w:eastAsia="en-US"/>
        </w:rPr>
        <w:t>я</w:t>
      </w:r>
      <w:r w:rsidRPr="00CA0B31">
        <w:rPr>
          <w:rFonts w:ascii="Times New Roman" w:hAnsi="Times New Roman" w:cs="Times New Roman"/>
          <w:sz w:val="24"/>
          <w:szCs w:val="24"/>
          <w:lang w:eastAsia="en-US"/>
        </w:rPr>
        <w:t xml:space="preserve"> на осуществление отдельных государственных полномочий Республики Карелия по организации проведения на территории Республики Карелия некоторых мероприятий по защите населения от болезней, общих для человека и животных</w:t>
      </w:r>
      <w:r>
        <w:rPr>
          <w:rFonts w:ascii="Times New Roman" w:hAnsi="Times New Roman" w:cs="Times New Roman"/>
          <w:sz w:val="24"/>
          <w:szCs w:val="24"/>
          <w:lang w:eastAsia="en-US"/>
        </w:rPr>
        <w:t xml:space="preserve"> (согласно Закону РК от 19.12.2013 № 1753-ЗРК).</w:t>
      </w:r>
    </w:p>
    <w:p w:rsidR="003C61C7" w:rsidRDefault="003C61C7" w:rsidP="003C61C7">
      <w:pPr>
        <w:autoSpaceDE w:val="0"/>
        <w:autoSpaceDN w:val="0"/>
        <w:adjustRightInd w:val="0"/>
        <w:ind w:firstLine="567"/>
        <w:jc w:val="both"/>
        <w:rPr>
          <w:lang w:eastAsia="en-US"/>
        </w:rPr>
      </w:pPr>
    </w:p>
    <w:p w:rsidR="003C61C7" w:rsidRPr="00A45F7B" w:rsidRDefault="003C61C7" w:rsidP="003C61C7">
      <w:pPr>
        <w:autoSpaceDE w:val="0"/>
        <w:autoSpaceDN w:val="0"/>
        <w:adjustRightInd w:val="0"/>
        <w:ind w:firstLine="540"/>
        <w:jc w:val="both"/>
        <w:rPr>
          <w:rFonts w:eastAsia="Calibri"/>
        </w:rPr>
      </w:pPr>
      <w:r w:rsidRPr="00A45F7B">
        <w:rPr>
          <w:rFonts w:eastAsia="Calibri"/>
        </w:rPr>
        <w:t xml:space="preserve">Таким образом, </w:t>
      </w:r>
      <w:r>
        <w:rPr>
          <w:rFonts w:eastAsia="Calibri"/>
        </w:rPr>
        <w:t>Администрацией Лахденпохского городского поселения</w:t>
      </w:r>
      <w:r w:rsidRPr="00A45F7B">
        <w:rPr>
          <w:rFonts w:eastAsia="Calibri"/>
        </w:rPr>
        <w:t xml:space="preserve"> </w:t>
      </w:r>
      <w:r>
        <w:rPr>
          <w:rFonts w:eastAsia="Calibri"/>
        </w:rPr>
        <w:t xml:space="preserve">в 2013 году </w:t>
      </w:r>
      <w:r w:rsidRPr="00A45F7B">
        <w:rPr>
          <w:rFonts w:eastAsia="Calibri"/>
        </w:rPr>
        <w:t>осуществля</w:t>
      </w:r>
      <w:r>
        <w:rPr>
          <w:rFonts w:eastAsia="Calibri"/>
        </w:rPr>
        <w:t>лась</w:t>
      </w:r>
      <w:r w:rsidRPr="00A45F7B">
        <w:rPr>
          <w:rFonts w:eastAsia="Calibri"/>
        </w:rPr>
        <w:t xml:space="preserve"> реализация государственных полномочий путем организации проведения мероприятий по </w:t>
      </w:r>
      <w:r w:rsidRPr="00BD4269">
        <w:rPr>
          <w:rFonts w:eastAsia="Calibri"/>
        </w:rPr>
        <w:t>отлову, усыплению и утилизации трупов безнадзорных и бродячих животных</w:t>
      </w:r>
      <w:r>
        <w:rPr>
          <w:rFonts w:eastAsia="Calibri"/>
        </w:rPr>
        <w:t xml:space="preserve"> без наделения</w:t>
      </w:r>
      <w:r w:rsidRPr="00A45F7B">
        <w:rPr>
          <w:rFonts w:eastAsia="Calibri"/>
        </w:rPr>
        <w:t xml:space="preserve"> орган</w:t>
      </w:r>
      <w:r>
        <w:rPr>
          <w:rFonts w:eastAsia="Calibri"/>
        </w:rPr>
        <w:t>а</w:t>
      </w:r>
      <w:r w:rsidRPr="00A45F7B">
        <w:rPr>
          <w:rFonts w:eastAsia="Calibri"/>
        </w:rPr>
        <w:t xml:space="preserve"> местного самоуправления отдельными государственными полномочиями</w:t>
      </w:r>
      <w:r>
        <w:rPr>
          <w:rFonts w:eastAsia="Calibri"/>
        </w:rPr>
        <w:t xml:space="preserve"> соответствующим</w:t>
      </w:r>
      <w:r w:rsidRPr="00A45F7B">
        <w:rPr>
          <w:rFonts w:eastAsia="Calibri"/>
        </w:rPr>
        <w:t xml:space="preserve"> законом </w:t>
      </w:r>
      <w:r>
        <w:rPr>
          <w:rFonts w:eastAsia="Calibri"/>
        </w:rPr>
        <w:t>Республики Карелия</w:t>
      </w:r>
      <w:r w:rsidRPr="00A45F7B">
        <w:rPr>
          <w:rFonts w:eastAsia="Calibri"/>
        </w:rPr>
        <w:t>.</w:t>
      </w:r>
    </w:p>
    <w:p w:rsidR="003C61C7" w:rsidRPr="002B4912" w:rsidRDefault="003C61C7" w:rsidP="003C61C7">
      <w:pPr>
        <w:autoSpaceDE w:val="0"/>
        <w:autoSpaceDN w:val="0"/>
        <w:adjustRightInd w:val="0"/>
        <w:ind w:firstLine="900"/>
        <w:jc w:val="both"/>
        <w:rPr>
          <w:highlight w:val="yellow"/>
          <w:lang w:eastAsia="en-US"/>
        </w:rPr>
      </w:pPr>
    </w:p>
    <w:p w:rsidR="003C61C7" w:rsidRDefault="003C61C7" w:rsidP="003C61C7">
      <w:pPr>
        <w:ind w:firstLine="567"/>
        <w:jc w:val="center"/>
        <w:rPr>
          <w:b/>
        </w:rPr>
      </w:pPr>
      <w:r w:rsidRPr="002F482A">
        <w:rPr>
          <w:b/>
        </w:rPr>
        <w:t>Проверка обоснованности запланированных бюджетных ассигнований в 201</w:t>
      </w:r>
      <w:r>
        <w:rPr>
          <w:b/>
        </w:rPr>
        <w:t xml:space="preserve">5  году </w:t>
      </w:r>
      <w:r w:rsidRPr="002F482A">
        <w:rPr>
          <w:b/>
        </w:rPr>
        <w:t xml:space="preserve"> на благоустройство территории </w:t>
      </w:r>
      <w:r>
        <w:rPr>
          <w:b/>
        </w:rPr>
        <w:t>Лахденпохского городского поселения</w:t>
      </w:r>
    </w:p>
    <w:p w:rsidR="003C61C7" w:rsidRDefault="003C61C7" w:rsidP="003C61C7">
      <w:pPr>
        <w:spacing w:line="228" w:lineRule="auto"/>
        <w:ind w:firstLine="720"/>
        <w:jc w:val="both"/>
        <w:textAlignment w:val="baseline"/>
        <w:rPr>
          <w:lang w:eastAsia="en-US"/>
        </w:rPr>
      </w:pPr>
    </w:p>
    <w:p w:rsidR="003C61C7" w:rsidRPr="002F482A" w:rsidRDefault="003C61C7" w:rsidP="003C61C7">
      <w:pPr>
        <w:spacing w:line="228" w:lineRule="auto"/>
        <w:ind w:firstLine="720"/>
        <w:jc w:val="both"/>
        <w:textAlignment w:val="baseline"/>
        <w:rPr>
          <w:lang w:eastAsia="en-US"/>
        </w:rPr>
      </w:pPr>
      <w:r w:rsidRPr="002F482A">
        <w:rPr>
          <w:lang w:eastAsia="en-US"/>
        </w:rPr>
        <w:t xml:space="preserve">Первоначально решением </w:t>
      </w:r>
      <w:r>
        <w:rPr>
          <w:lang w:eastAsia="en-US"/>
        </w:rPr>
        <w:t>Совета Лахденпохского городского поселения</w:t>
      </w:r>
      <w:r w:rsidRPr="002F482A">
        <w:rPr>
          <w:lang w:eastAsia="en-US"/>
        </w:rPr>
        <w:t xml:space="preserve"> от </w:t>
      </w:r>
      <w:r>
        <w:rPr>
          <w:lang w:eastAsia="en-US"/>
        </w:rPr>
        <w:t>19</w:t>
      </w:r>
      <w:r w:rsidRPr="002F482A">
        <w:rPr>
          <w:lang w:eastAsia="en-US"/>
        </w:rPr>
        <w:t>.12.201</w:t>
      </w:r>
      <w:r>
        <w:rPr>
          <w:lang w:eastAsia="en-US"/>
        </w:rPr>
        <w:t>4</w:t>
      </w:r>
      <w:r w:rsidRPr="002F482A">
        <w:rPr>
          <w:lang w:eastAsia="en-US"/>
        </w:rPr>
        <w:t xml:space="preserve">г. № </w:t>
      </w:r>
      <w:r>
        <w:rPr>
          <w:lang w:val="en-US" w:eastAsia="en-US"/>
        </w:rPr>
        <w:t>XIX</w:t>
      </w:r>
      <w:r w:rsidRPr="002F482A">
        <w:rPr>
          <w:lang w:eastAsia="en-US"/>
        </w:rPr>
        <w:t>/</w:t>
      </w:r>
      <w:r>
        <w:rPr>
          <w:lang w:eastAsia="en-US"/>
        </w:rPr>
        <w:t>№ 103-</w:t>
      </w:r>
      <w:r>
        <w:rPr>
          <w:lang w:val="en-US" w:eastAsia="en-US"/>
        </w:rPr>
        <w:t>III</w:t>
      </w:r>
      <w:r w:rsidRPr="002F482A">
        <w:rPr>
          <w:lang w:eastAsia="en-US"/>
        </w:rPr>
        <w:t xml:space="preserve"> «О бюджете </w:t>
      </w:r>
      <w:r>
        <w:rPr>
          <w:lang w:eastAsia="en-US"/>
        </w:rPr>
        <w:t>Лахденпохского городского поселения</w:t>
      </w:r>
      <w:r w:rsidRPr="002F482A">
        <w:rPr>
          <w:lang w:eastAsia="en-US"/>
        </w:rPr>
        <w:t xml:space="preserve"> на 201</w:t>
      </w:r>
      <w:r>
        <w:rPr>
          <w:lang w:eastAsia="en-US"/>
        </w:rPr>
        <w:t>5 год</w:t>
      </w:r>
      <w:r w:rsidRPr="002F482A">
        <w:rPr>
          <w:lang w:eastAsia="en-US"/>
        </w:rPr>
        <w:t xml:space="preserve">» утверждены бюджетные ассигнования Администрации </w:t>
      </w:r>
      <w:r>
        <w:rPr>
          <w:lang w:eastAsia="en-US"/>
        </w:rPr>
        <w:t xml:space="preserve">Лахденпохского городского поселения </w:t>
      </w:r>
      <w:r w:rsidRPr="002F482A">
        <w:rPr>
          <w:lang w:eastAsia="en-US"/>
        </w:rPr>
        <w:t>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в сумме </w:t>
      </w:r>
      <w:r>
        <w:rPr>
          <w:lang w:eastAsia="en-US"/>
        </w:rPr>
        <w:t>4 200 000</w:t>
      </w:r>
      <w:r w:rsidRPr="002F482A">
        <w:rPr>
          <w:lang w:eastAsia="en-US"/>
        </w:rPr>
        <w:t xml:space="preserve"> рублей. </w:t>
      </w:r>
    </w:p>
    <w:p w:rsidR="003C61C7" w:rsidRDefault="003C61C7" w:rsidP="003C61C7">
      <w:pPr>
        <w:spacing w:line="228" w:lineRule="auto"/>
        <w:ind w:firstLine="720"/>
        <w:jc w:val="both"/>
        <w:textAlignment w:val="baseline"/>
        <w:rPr>
          <w:lang w:eastAsia="en-US"/>
        </w:rPr>
      </w:pPr>
      <w:r>
        <w:rPr>
          <w:lang w:eastAsia="en-US"/>
        </w:rPr>
        <w:t>За 9 месяцев</w:t>
      </w:r>
      <w:r w:rsidRPr="002F482A">
        <w:rPr>
          <w:lang w:eastAsia="en-US"/>
        </w:rPr>
        <w:t xml:space="preserve"> 201</w:t>
      </w:r>
      <w:r>
        <w:rPr>
          <w:lang w:eastAsia="en-US"/>
        </w:rPr>
        <w:t>5</w:t>
      </w:r>
      <w:r w:rsidRPr="002F482A">
        <w:rPr>
          <w:lang w:eastAsia="en-US"/>
        </w:rPr>
        <w:t xml:space="preserve"> года в расходную часть бюджета по подразделу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два</w:t>
      </w:r>
      <w:r w:rsidRPr="002F482A">
        <w:rPr>
          <w:lang w:eastAsia="en-US"/>
        </w:rPr>
        <w:t xml:space="preserve"> раз</w:t>
      </w:r>
      <w:r>
        <w:rPr>
          <w:lang w:eastAsia="en-US"/>
        </w:rPr>
        <w:t>а</w:t>
      </w:r>
      <w:r w:rsidRPr="002F482A">
        <w:rPr>
          <w:lang w:eastAsia="en-US"/>
        </w:rPr>
        <w:t xml:space="preserve"> вносились изменения и на </w:t>
      </w:r>
      <w:r>
        <w:rPr>
          <w:lang w:eastAsia="en-US"/>
        </w:rPr>
        <w:t>01.10.2015 года</w:t>
      </w:r>
      <w:r w:rsidRPr="002F482A">
        <w:rPr>
          <w:lang w:eastAsia="en-US"/>
        </w:rPr>
        <w:t xml:space="preserve"> бюджетные ассигнования составили </w:t>
      </w:r>
      <w:r>
        <w:rPr>
          <w:lang w:eastAsia="en-US"/>
        </w:rPr>
        <w:t>6 252 000</w:t>
      </w:r>
      <w:r w:rsidRPr="002F482A">
        <w:rPr>
          <w:lang w:eastAsia="en-US"/>
        </w:rPr>
        <w:t xml:space="preserve"> рублей. </w:t>
      </w:r>
      <w:r>
        <w:rPr>
          <w:lang w:eastAsia="en-US"/>
        </w:rPr>
        <w:t xml:space="preserve">Расходная часть бюджета </w:t>
      </w:r>
      <w:r w:rsidRPr="002F482A">
        <w:rPr>
          <w:lang w:eastAsia="en-US"/>
        </w:rPr>
        <w:t xml:space="preserve">по подразделу 0503 «Благоустройство» бюджетной </w:t>
      </w:r>
      <w:r w:rsidRPr="002F482A">
        <w:rPr>
          <w:lang w:eastAsia="en-US"/>
        </w:rPr>
        <w:lastRenderedPageBreak/>
        <w:t>классификации Р</w:t>
      </w:r>
      <w:r>
        <w:rPr>
          <w:lang w:eastAsia="en-US"/>
        </w:rPr>
        <w:t xml:space="preserve">оссийской </w:t>
      </w:r>
      <w:r w:rsidRPr="002F482A">
        <w:rPr>
          <w:lang w:eastAsia="en-US"/>
        </w:rPr>
        <w:t>Ф</w:t>
      </w:r>
      <w:r>
        <w:rPr>
          <w:lang w:eastAsia="en-US"/>
        </w:rPr>
        <w:t>едерации с начала года возросла на 2 052 000 рублей или на 48,9 %.</w:t>
      </w:r>
    </w:p>
    <w:p w:rsidR="003C61C7" w:rsidRDefault="003C61C7" w:rsidP="003C61C7">
      <w:pPr>
        <w:spacing w:line="228" w:lineRule="auto"/>
        <w:ind w:firstLine="720"/>
        <w:jc w:val="both"/>
        <w:textAlignment w:val="baseline"/>
        <w:rPr>
          <w:lang w:eastAsia="en-US"/>
        </w:rPr>
      </w:pPr>
      <w:r w:rsidRPr="002F482A">
        <w:rPr>
          <w:lang w:eastAsia="en-US"/>
        </w:rPr>
        <w:t>Утвержденной бюджетной росписью (с изменениями) Администрации</w:t>
      </w:r>
      <w:r>
        <w:rPr>
          <w:lang w:eastAsia="en-US"/>
        </w:rPr>
        <w:t xml:space="preserve"> Лахденпохского городского поселения (далее – Администрация)</w:t>
      </w:r>
      <w:r w:rsidRPr="002F482A">
        <w:rPr>
          <w:lang w:eastAsia="en-US"/>
        </w:rPr>
        <w:t xml:space="preserve"> </w:t>
      </w:r>
      <w:r>
        <w:rPr>
          <w:lang w:eastAsia="en-US"/>
        </w:rPr>
        <w:t xml:space="preserve">на 01.10.2015 года </w:t>
      </w:r>
      <w:r w:rsidRPr="002F482A">
        <w:rPr>
          <w:lang w:eastAsia="en-US"/>
        </w:rPr>
        <w:t xml:space="preserve">доведено  </w:t>
      </w:r>
      <w:r>
        <w:rPr>
          <w:lang w:eastAsia="en-US"/>
        </w:rPr>
        <w:t>6 968 120</w:t>
      </w:r>
      <w:r w:rsidRPr="002F482A">
        <w:rPr>
          <w:lang w:eastAsia="en-US"/>
        </w:rPr>
        <w:t xml:space="preserve"> рублей,</w:t>
      </w:r>
      <w:r>
        <w:rPr>
          <w:lang w:eastAsia="en-US"/>
        </w:rPr>
        <w:t xml:space="preserve"> в том числе бюджетные ассигнования по Поддержке местных инициатив граждан, проживающих в городских округах, в городских и сельских поселениях, 716 520 рублей, на уличное освещение – 4 575 000 рублей,  на прочие мероприятия по благоустройству – 1 465 600 рублей, на софинансирование на социально-экономическое развитие территорий – 211 000 рублей. </w:t>
      </w:r>
    </w:p>
    <w:p w:rsidR="003C61C7" w:rsidRDefault="003C61C7" w:rsidP="003C61C7">
      <w:pPr>
        <w:spacing w:line="228" w:lineRule="auto"/>
        <w:ind w:firstLine="720"/>
        <w:jc w:val="both"/>
        <w:textAlignment w:val="baseline"/>
      </w:pPr>
      <w:r w:rsidRPr="005920E9">
        <w:rPr>
          <w:lang w:eastAsia="en-US"/>
        </w:rPr>
        <w:t xml:space="preserve">Согласно Соглашению от 15.05.2015г. о софинансировании расходных обязательств муниципальных образований, связанных с предоставлением субсидий на поддержку местных инициатив граждан, проживающих на </w:t>
      </w:r>
      <w:r w:rsidRPr="005920E9">
        <w:t>территории городских округов, городских и сельских поселений в Республике Карелия</w:t>
      </w:r>
      <w:r>
        <w:t xml:space="preserve">, и взаимодействии между Государственным комитетом Республики Карелия по взаимодействию с органами местного самоуправления и Администрацией Лахденпохского муниципального района бюджету Лахденпохского муниципального района предоставляется из бюджета Республики Карелия субсидия в сумме 716519,80 рублей </w:t>
      </w:r>
      <w:r w:rsidR="0038228D">
        <w:t xml:space="preserve">(в целях предоставления субсидии бюджету </w:t>
      </w:r>
      <w:r>
        <w:t>Лахденпохско</w:t>
      </w:r>
      <w:r w:rsidR="0038228D">
        <w:t>го</w:t>
      </w:r>
      <w:r>
        <w:t xml:space="preserve"> городско</w:t>
      </w:r>
      <w:r w:rsidR="0038228D">
        <w:t>го</w:t>
      </w:r>
      <w:r>
        <w:t xml:space="preserve"> поселени</w:t>
      </w:r>
      <w:r w:rsidR="0038228D">
        <w:t>я)</w:t>
      </w:r>
      <w:r>
        <w:t xml:space="preserve"> (с дополнительным соглашением от 19.06.2015г. № 1). </w:t>
      </w:r>
    </w:p>
    <w:p w:rsidR="003C61C7" w:rsidRDefault="003C61C7" w:rsidP="003C61C7">
      <w:pPr>
        <w:spacing w:line="228" w:lineRule="auto"/>
        <w:ind w:firstLine="720"/>
        <w:jc w:val="both"/>
        <w:textAlignment w:val="baseline"/>
        <w:rPr>
          <w:lang w:eastAsia="en-US"/>
        </w:rPr>
      </w:pPr>
      <w:r>
        <w:t xml:space="preserve">Бюджетной росписью бюджета Лахденпохского городского поселения на 01.10.2015г. предусмотрено софинансирование </w:t>
      </w:r>
      <w:r>
        <w:rPr>
          <w:lang w:eastAsia="en-US"/>
        </w:rPr>
        <w:t xml:space="preserve">на социально-экономическое развитие территорий </w:t>
      </w:r>
      <w:r>
        <w:t xml:space="preserve">(целевая статья расходов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1014314) в сумме 211 тысяч рублей.</w:t>
      </w:r>
    </w:p>
    <w:p w:rsidR="003C61C7" w:rsidRDefault="003C61C7" w:rsidP="003C61C7">
      <w:pPr>
        <w:spacing w:line="228" w:lineRule="auto"/>
        <w:ind w:firstLine="720"/>
        <w:jc w:val="both"/>
        <w:textAlignment w:val="baseline"/>
        <w:rPr>
          <w:lang w:eastAsia="en-US"/>
        </w:rPr>
      </w:pPr>
      <w:r>
        <w:rPr>
          <w:lang w:eastAsia="en-US"/>
        </w:rPr>
        <w:t>Средства вышеуказанной субсидии в сумме 716519,80 рублей поступили в бюджет Лахденпохского муниципального района 16.10.2015 года, на единый расчетный счет бюджета Лахденпохского городского поселения средства субсидии в сумме 716519,80 зачислены 21.10.2015 года.</w:t>
      </w:r>
    </w:p>
    <w:p w:rsidR="003C61C7" w:rsidRDefault="003C61C7" w:rsidP="003C61C7">
      <w:pPr>
        <w:spacing w:line="228" w:lineRule="auto"/>
        <w:ind w:firstLine="720"/>
        <w:jc w:val="both"/>
        <w:textAlignment w:val="baseline"/>
        <w:rPr>
          <w:lang w:eastAsia="en-US"/>
        </w:rPr>
      </w:pPr>
      <w:r w:rsidRPr="00A2612C">
        <w:t xml:space="preserve">Администрацией Лахденпохского </w:t>
      </w:r>
      <w:r>
        <w:t>городского поселения</w:t>
      </w:r>
      <w:r w:rsidRPr="00A2612C">
        <w:t xml:space="preserve"> в 201</w:t>
      </w:r>
      <w:r>
        <w:t>5</w:t>
      </w:r>
      <w:r w:rsidRPr="00A2612C">
        <w:t xml:space="preserve"> году </w:t>
      </w:r>
      <w:r>
        <w:t xml:space="preserve">в нарушение </w:t>
      </w:r>
      <w:r w:rsidRPr="00A2612C">
        <w:t>норм</w:t>
      </w:r>
      <w:r>
        <w:t>ы</w:t>
      </w:r>
      <w:r w:rsidRPr="00A2612C">
        <w:t xml:space="preserve"> стат</w:t>
      </w:r>
      <w:r>
        <w:t>ьи</w:t>
      </w:r>
      <w:r w:rsidRPr="00A2612C">
        <w:t xml:space="preserve"> </w:t>
      </w:r>
      <w:r>
        <w:t xml:space="preserve">217 (пункт 3) </w:t>
      </w:r>
      <w:r w:rsidRPr="00A2612C">
        <w:t>Бюджетного кодекса</w:t>
      </w:r>
      <w:r>
        <w:t xml:space="preserve"> Российской Федерации </w:t>
      </w:r>
      <w:r w:rsidRPr="00A2612C">
        <w:t>без внесения изменений в  Решение о бюджете</w:t>
      </w:r>
      <w:r>
        <w:t xml:space="preserve"> в бюджетной росписи бюджета Лахденпохского городского поселения на 01.10.2015 года отражены бюджетные ассигнования в сумме 716,52 тысяч рублей на поддержку местных инициатив граждан, проживающих на территории городских округов, городских и сельских поселений в Республике Карелия (целевая статья расходов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 xml:space="preserve">1014314). </w:t>
      </w:r>
    </w:p>
    <w:p w:rsidR="003C61C7" w:rsidRPr="00911D07" w:rsidRDefault="003C61C7" w:rsidP="003C61C7">
      <w:pPr>
        <w:spacing w:line="228" w:lineRule="auto"/>
        <w:ind w:firstLine="720"/>
        <w:jc w:val="both"/>
        <w:textAlignment w:val="baseline"/>
        <w:rPr>
          <w:lang w:eastAsia="en-US"/>
        </w:rPr>
      </w:pPr>
      <w:r>
        <w:rPr>
          <w:lang w:eastAsia="en-US"/>
        </w:rPr>
        <w:t xml:space="preserve">Решением Совета Лахденпохского городского поселения «О внесении изменений и дополнений в решение </w:t>
      </w:r>
      <w:r>
        <w:rPr>
          <w:lang w:val="en-US" w:eastAsia="en-US"/>
        </w:rPr>
        <w:t>XIX</w:t>
      </w:r>
      <w:r w:rsidRPr="00911D07">
        <w:rPr>
          <w:lang w:eastAsia="en-US"/>
        </w:rPr>
        <w:t xml:space="preserve"> </w:t>
      </w:r>
      <w:r>
        <w:rPr>
          <w:lang w:eastAsia="en-US"/>
        </w:rPr>
        <w:t xml:space="preserve">сессии </w:t>
      </w:r>
      <w:r>
        <w:rPr>
          <w:lang w:val="en-US" w:eastAsia="en-US"/>
        </w:rPr>
        <w:t>III</w:t>
      </w:r>
      <w:r>
        <w:rPr>
          <w:lang w:eastAsia="en-US"/>
        </w:rPr>
        <w:t xml:space="preserve"> созыва Совета Лахденпохского городского поселения от 19.12.2014г. «О бюджете Лахденпохского городского поселения на 2015 год» от 23.10.2015 № </w:t>
      </w:r>
      <w:r>
        <w:rPr>
          <w:lang w:val="en-US" w:eastAsia="en-US"/>
        </w:rPr>
        <w:t>XXX</w:t>
      </w:r>
      <w:r>
        <w:rPr>
          <w:lang w:eastAsia="en-US"/>
        </w:rPr>
        <w:t>/172-</w:t>
      </w:r>
      <w:r w:rsidRPr="00911D07">
        <w:rPr>
          <w:lang w:eastAsia="en-US"/>
        </w:rPr>
        <w:t xml:space="preserve"> </w:t>
      </w:r>
      <w:r>
        <w:rPr>
          <w:lang w:val="en-US" w:eastAsia="en-US"/>
        </w:rPr>
        <w:t>III</w:t>
      </w:r>
      <w:r>
        <w:rPr>
          <w:lang w:eastAsia="en-US"/>
        </w:rPr>
        <w:t xml:space="preserve"> субсидия на поддержку местных инициатив граждан, проживающих в городских округах, в городских и сельских поселениях, в сумме 716,52 тысяч рублей отражена в бюджете Лахденпохского городского поселения (</w:t>
      </w:r>
      <w:r>
        <w:t xml:space="preserve">целевая статья расходов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 xml:space="preserve">1014314). Этим же решением расходы на софинансирование вышеуказанной субсидии отражены по целевой статье </w:t>
      </w:r>
      <w:r>
        <w:t xml:space="preserve">расходов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 7964314 в сумме 275,00 тысяч рублей.</w:t>
      </w:r>
    </w:p>
    <w:p w:rsidR="003C61C7" w:rsidRDefault="003C61C7" w:rsidP="003C61C7">
      <w:pPr>
        <w:spacing w:line="228" w:lineRule="auto"/>
        <w:ind w:firstLine="720"/>
        <w:jc w:val="both"/>
        <w:textAlignment w:val="baseline"/>
        <w:rPr>
          <w:lang w:eastAsia="en-US"/>
        </w:rPr>
      </w:pPr>
      <w:r w:rsidRPr="00C27766">
        <w:rPr>
          <w:lang w:eastAsia="en-US"/>
        </w:rPr>
        <w:t>Соответствующие лимиты бюджетных обязательств согласно Отчету об исполнении бюджета на 01.10.2015 года доведены в  сумме 6 968 119,80 рублей. Подробнее информация представлена в следующей таблице.</w:t>
      </w:r>
    </w:p>
    <w:p w:rsidR="001735E8" w:rsidRDefault="001735E8" w:rsidP="003C61C7">
      <w:pPr>
        <w:spacing w:line="228" w:lineRule="auto"/>
        <w:ind w:firstLine="720"/>
        <w:jc w:val="both"/>
        <w:textAlignment w:val="baseline"/>
        <w:rPr>
          <w:lang w:eastAsia="en-US"/>
        </w:rPr>
      </w:pPr>
    </w:p>
    <w:p w:rsidR="001735E8" w:rsidRDefault="001735E8" w:rsidP="003C61C7">
      <w:pPr>
        <w:spacing w:line="228" w:lineRule="auto"/>
        <w:ind w:firstLine="720"/>
        <w:jc w:val="both"/>
        <w:textAlignment w:val="baseline"/>
        <w:rPr>
          <w:lang w:eastAsia="en-US"/>
        </w:rPr>
      </w:pP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9"/>
        <w:gridCol w:w="850"/>
        <w:gridCol w:w="1134"/>
        <w:gridCol w:w="1134"/>
        <w:gridCol w:w="1279"/>
        <w:gridCol w:w="1134"/>
        <w:gridCol w:w="874"/>
      </w:tblGrid>
      <w:tr w:rsidR="003C61C7" w:rsidRPr="00C27766" w:rsidTr="00041C4C">
        <w:trPr>
          <w:trHeight w:val="720"/>
          <w:tblHeader/>
        </w:trPr>
        <w:tc>
          <w:tcPr>
            <w:tcW w:w="2552" w:type="dxa"/>
            <w:vMerge w:val="restart"/>
            <w:shd w:val="clear" w:color="auto" w:fill="auto"/>
            <w:vAlign w:val="center"/>
          </w:tcPr>
          <w:p w:rsidR="003C61C7" w:rsidRPr="00C27766" w:rsidRDefault="003C61C7" w:rsidP="003827B9">
            <w:pPr>
              <w:jc w:val="center"/>
              <w:rPr>
                <w:sz w:val="18"/>
                <w:szCs w:val="18"/>
              </w:rPr>
            </w:pPr>
            <w:r w:rsidRPr="00C27766">
              <w:rPr>
                <w:sz w:val="18"/>
                <w:szCs w:val="18"/>
              </w:rPr>
              <w:lastRenderedPageBreak/>
              <w:t xml:space="preserve">Наименование </w:t>
            </w:r>
          </w:p>
          <w:p w:rsidR="003C61C7" w:rsidRPr="00C27766" w:rsidRDefault="003C61C7" w:rsidP="003827B9">
            <w:pPr>
              <w:jc w:val="center"/>
              <w:rPr>
                <w:sz w:val="18"/>
                <w:szCs w:val="18"/>
              </w:rPr>
            </w:pPr>
            <w:r w:rsidRPr="00C27766">
              <w:rPr>
                <w:sz w:val="18"/>
                <w:szCs w:val="18"/>
              </w:rPr>
              <w:t>кода бюджетной классификации</w:t>
            </w:r>
          </w:p>
        </w:tc>
        <w:tc>
          <w:tcPr>
            <w:tcW w:w="1559" w:type="dxa"/>
            <w:gridSpan w:val="2"/>
            <w:shd w:val="clear" w:color="auto" w:fill="auto"/>
            <w:noWrap/>
            <w:vAlign w:val="center"/>
          </w:tcPr>
          <w:p w:rsidR="003C61C7" w:rsidRPr="00C27766" w:rsidRDefault="003C61C7" w:rsidP="003827B9">
            <w:pPr>
              <w:jc w:val="center"/>
              <w:rPr>
                <w:sz w:val="18"/>
                <w:szCs w:val="18"/>
              </w:rPr>
            </w:pPr>
            <w:r w:rsidRPr="00C27766">
              <w:rPr>
                <w:sz w:val="18"/>
                <w:szCs w:val="18"/>
              </w:rPr>
              <w:t>код бюджетной классификации РФ</w:t>
            </w:r>
          </w:p>
        </w:tc>
        <w:tc>
          <w:tcPr>
            <w:tcW w:w="2268" w:type="dxa"/>
            <w:gridSpan w:val="2"/>
            <w:shd w:val="clear" w:color="auto" w:fill="auto"/>
            <w:vAlign w:val="center"/>
          </w:tcPr>
          <w:p w:rsidR="003C61C7" w:rsidRPr="00C27766" w:rsidRDefault="003C61C7" w:rsidP="003827B9">
            <w:pPr>
              <w:jc w:val="center"/>
              <w:rPr>
                <w:sz w:val="18"/>
                <w:szCs w:val="18"/>
              </w:rPr>
            </w:pPr>
            <w:r w:rsidRPr="00C27766">
              <w:rPr>
                <w:sz w:val="18"/>
                <w:szCs w:val="18"/>
              </w:rPr>
              <w:t>утвержденные бюджетные ассигнования согласно решению о бюджете,  руб.</w:t>
            </w:r>
          </w:p>
          <w:p w:rsidR="003C61C7" w:rsidRPr="00C27766" w:rsidRDefault="003C61C7" w:rsidP="003827B9">
            <w:pPr>
              <w:jc w:val="center"/>
              <w:rPr>
                <w:sz w:val="18"/>
                <w:szCs w:val="18"/>
              </w:rPr>
            </w:pPr>
            <w:r w:rsidRPr="00C27766">
              <w:rPr>
                <w:sz w:val="18"/>
                <w:szCs w:val="18"/>
              </w:rPr>
              <w:t xml:space="preserve">по состоянию на </w:t>
            </w:r>
          </w:p>
        </w:tc>
        <w:tc>
          <w:tcPr>
            <w:tcW w:w="1279" w:type="dxa"/>
          </w:tcPr>
          <w:p w:rsidR="003C61C7" w:rsidRPr="00C27766" w:rsidRDefault="003C61C7" w:rsidP="003827B9">
            <w:pPr>
              <w:jc w:val="center"/>
              <w:rPr>
                <w:sz w:val="18"/>
                <w:szCs w:val="18"/>
              </w:rPr>
            </w:pPr>
            <w:r w:rsidRPr="00C27766">
              <w:rPr>
                <w:sz w:val="18"/>
                <w:szCs w:val="18"/>
              </w:rPr>
              <w:t>Доведенные бюджетные ассигнования согласно бюджетной росписи, руб. по состоянию на</w:t>
            </w:r>
          </w:p>
        </w:tc>
        <w:tc>
          <w:tcPr>
            <w:tcW w:w="2008" w:type="dxa"/>
            <w:gridSpan w:val="2"/>
            <w:shd w:val="clear" w:color="auto" w:fill="auto"/>
            <w:vAlign w:val="center"/>
          </w:tcPr>
          <w:p w:rsidR="003C61C7" w:rsidRPr="00C27766" w:rsidRDefault="003C61C7" w:rsidP="003827B9">
            <w:pPr>
              <w:jc w:val="center"/>
              <w:rPr>
                <w:sz w:val="18"/>
                <w:szCs w:val="18"/>
              </w:rPr>
            </w:pPr>
            <w:r w:rsidRPr="00C27766">
              <w:rPr>
                <w:sz w:val="18"/>
                <w:szCs w:val="18"/>
              </w:rPr>
              <w:t xml:space="preserve">изменение бюджетных ассигнований согласно решению о бюджете/ </w:t>
            </w:r>
          </w:p>
          <w:p w:rsidR="003C61C7" w:rsidRPr="00C27766" w:rsidRDefault="003C61C7" w:rsidP="003827B9">
            <w:pPr>
              <w:jc w:val="center"/>
              <w:rPr>
                <w:sz w:val="18"/>
                <w:szCs w:val="18"/>
              </w:rPr>
            </w:pPr>
            <w:r w:rsidRPr="00C27766">
              <w:rPr>
                <w:sz w:val="18"/>
                <w:szCs w:val="18"/>
              </w:rPr>
              <w:t xml:space="preserve">+ увеличение, </w:t>
            </w:r>
          </w:p>
          <w:p w:rsidR="003C61C7" w:rsidRPr="00C27766" w:rsidRDefault="003C61C7" w:rsidP="003827B9">
            <w:pPr>
              <w:jc w:val="center"/>
              <w:rPr>
                <w:sz w:val="18"/>
                <w:szCs w:val="18"/>
              </w:rPr>
            </w:pPr>
            <w:r w:rsidRPr="00C27766">
              <w:rPr>
                <w:sz w:val="18"/>
                <w:szCs w:val="18"/>
              </w:rPr>
              <w:t>- уменьшение</w:t>
            </w:r>
          </w:p>
        </w:tc>
      </w:tr>
      <w:tr w:rsidR="003C61C7" w:rsidRPr="00C27766" w:rsidTr="00041C4C">
        <w:trPr>
          <w:cantSplit/>
          <w:trHeight w:val="1174"/>
          <w:tblHeader/>
        </w:trPr>
        <w:tc>
          <w:tcPr>
            <w:tcW w:w="2552" w:type="dxa"/>
            <w:vMerge/>
            <w:vAlign w:val="center"/>
          </w:tcPr>
          <w:p w:rsidR="003C61C7" w:rsidRPr="00C27766" w:rsidRDefault="003C61C7" w:rsidP="003827B9">
            <w:pPr>
              <w:rPr>
                <w:sz w:val="18"/>
                <w:szCs w:val="18"/>
              </w:rPr>
            </w:pPr>
          </w:p>
        </w:tc>
        <w:tc>
          <w:tcPr>
            <w:tcW w:w="709" w:type="dxa"/>
            <w:shd w:val="clear" w:color="auto" w:fill="auto"/>
            <w:textDirection w:val="btLr"/>
            <w:vAlign w:val="center"/>
          </w:tcPr>
          <w:p w:rsidR="003C61C7" w:rsidRPr="00C27766" w:rsidRDefault="003C61C7" w:rsidP="003827B9">
            <w:pPr>
              <w:ind w:left="113" w:right="113"/>
              <w:rPr>
                <w:sz w:val="18"/>
                <w:szCs w:val="18"/>
              </w:rPr>
            </w:pPr>
            <w:r w:rsidRPr="00C27766">
              <w:rPr>
                <w:sz w:val="18"/>
                <w:szCs w:val="18"/>
              </w:rPr>
              <w:t>Подраздел</w:t>
            </w:r>
          </w:p>
        </w:tc>
        <w:tc>
          <w:tcPr>
            <w:tcW w:w="850" w:type="dxa"/>
            <w:shd w:val="clear" w:color="auto" w:fill="auto"/>
            <w:textDirection w:val="btLr"/>
            <w:vAlign w:val="center"/>
          </w:tcPr>
          <w:p w:rsidR="003C61C7" w:rsidRPr="00C27766" w:rsidRDefault="003C61C7" w:rsidP="003827B9">
            <w:pPr>
              <w:ind w:left="113" w:right="113"/>
              <w:rPr>
                <w:sz w:val="18"/>
                <w:szCs w:val="18"/>
              </w:rPr>
            </w:pPr>
            <w:r w:rsidRPr="00C27766">
              <w:rPr>
                <w:sz w:val="18"/>
                <w:szCs w:val="18"/>
              </w:rPr>
              <w:t>целевая статья</w:t>
            </w:r>
          </w:p>
        </w:tc>
        <w:tc>
          <w:tcPr>
            <w:tcW w:w="1134" w:type="dxa"/>
            <w:shd w:val="clear" w:color="auto" w:fill="auto"/>
            <w:vAlign w:val="center"/>
          </w:tcPr>
          <w:p w:rsidR="003C61C7" w:rsidRPr="00C27766" w:rsidRDefault="003C61C7" w:rsidP="003827B9">
            <w:pPr>
              <w:jc w:val="center"/>
              <w:rPr>
                <w:sz w:val="18"/>
                <w:szCs w:val="18"/>
              </w:rPr>
            </w:pPr>
            <w:r w:rsidRPr="00C27766">
              <w:rPr>
                <w:sz w:val="18"/>
                <w:szCs w:val="18"/>
              </w:rPr>
              <w:t xml:space="preserve">01.01. 2015г. </w:t>
            </w:r>
          </w:p>
        </w:tc>
        <w:tc>
          <w:tcPr>
            <w:tcW w:w="1134" w:type="dxa"/>
            <w:shd w:val="clear" w:color="auto" w:fill="auto"/>
            <w:vAlign w:val="center"/>
          </w:tcPr>
          <w:p w:rsidR="003C61C7" w:rsidRPr="00C27766" w:rsidRDefault="003C61C7" w:rsidP="003827B9">
            <w:pPr>
              <w:jc w:val="center"/>
              <w:rPr>
                <w:sz w:val="18"/>
                <w:szCs w:val="18"/>
              </w:rPr>
            </w:pPr>
            <w:r w:rsidRPr="00C27766">
              <w:rPr>
                <w:sz w:val="18"/>
                <w:szCs w:val="18"/>
              </w:rPr>
              <w:t>01.10. 2015г.</w:t>
            </w:r>
          </w:p>
        </w:tc>
        <w:tc>
          <w:tcPr>
            <w:tcW w:w="1279" w:type="dxa"/>
            <w:vAlign w:val="center"/>
          </w:tcPr>
          <w:p w:rsidR="003C61C7" w:rsidRPr="00C27766" w:rsidRDefault="003C61C7" w:rsidP="003827B9">
            <w:pPr>
              <w:jc w:val="center"/>
              <w:rPr>
                <w:sz w:val="18"/>
                <w:szCs w:val="18"/>
              </w:rPr>
            </w:pPr>
            <w:r w:rsidRPr="00C27766">
              <w:rPr>
                <w:sz w:val="18"/>
                <w:szCs w:val="18"/>
              </w:rPr>
              <w:t>01.10. 2015г.</w:t>
            </w:r>
          </w:p>
        </w:tc>
        <w:tc>
          <w:tcPr>
            <w:tcW w:w="1134" w:type="dxa"/>
            <w:shd w:val="clear" w:color="auto" w:fill="auto"/>
            <w:vAlign w:val="center"/>
          </w:tcPr>
          <w:p w:rsidR="003C61C7" w:rsidRPr="00C27766" w:rsidRDefault="003C61C7" w:rsidP="003827B9">
            <w:pPr>
              <w:jc w:val="center"/>
              <w:rPr>
                <w:sz w:val="18"/>
                <w:szCs w:val="18"/>
              </w:rPr>
            </w:pPr>
            <w:r w:rsidRPr="00C27766">
              <w:rPr>
                <w:sz w:val="18"/>
                <w:szCs w:val="18"/>
              </w:rPr>
              <w:t>сумма, руб.</w:t>
            </w:r>
          </w:p>
        </w:tc>
        <w:tc>
          <w:tcPr>
            <w:tcW w:w="874" w:type="dxa"/>
            <w:shd w:val="clear" w:color="auto" w:fill="auto"/>
            <w:vAlign w:val="center"/>
          </w:tcPr>
          <w:p w:rsidR="003C61C7" w:rsidRPr="00C27766" w:rsidRDefault="003C61C7" w:rsidP="003827B9">
            <w:pPr>
              <w:jc w:val="center"/>
              <w:rPr>
                <w:sz w:val="18"/>
                <w:szCs w:val="18"/>
              </w:rPr>
            </w:pPr>
            <w:r w:rsidRPr="00C27766">
              <w:rPr>
                <w:sz w:val="18"/>
                <w:szCs w:val="18"/>
              </w:rPr>
              <w:t xml:space="preserve">% </w:t>
            </w:r>
          </w:p>
        </w:tc>
      </w:tr>
      <w:tr w:rsidR="003C61C7" w:rsidRPr="00C27766" w:rsidTr="003827B9">
        <w:trPr>
          <w:trHeight w:val="255"/>
        </w:trPr>
        <w:tc>
          <w:tcPr>
            <w:tcW w:w="2552" w:type="dxa"/>
            <w:shd w:val="clear" w:color="auto" w:fill="auto"/>
            <w:noWrap/>
            <w:vAlign w:val="bottom"/>
          </w:tcPr>
          <w:p w:rsidR="003C61C7" w:rsidRPr="00C27766" w:rsidRDefault="003C61C7" w:rsidP="003827B9">
            <w:pPr>
              <w:rPr>
                <w:b/>
                <w:sz w:val="18"/>
                <w:szCs w:val="18"/>
              </w:rPr>
            </w:pPr>
            <w:r w:rsidRPr="00C27766">
              <w:rPr>
                <w:b/>
                <w:sz w:val="18"/>
                <w:szCs w:val="18"/>
              </w:rPr>
              <w:t>«Благоустройство» всего, из них:</w:t>
            </w:r>
          </w:p>
        </w:tc>
        <w:tc>
          <w:tcPr>
            <w:tcW w:w="709" w:type="dxa"/>
            <w:shd w:val="clear" w:color="auto" w:fill="auto"/>
            <w:noWrap/>
            <w:vAlign w:val="bottom"/>
          </w:tcPr>
          <w:p w:rsidR="003C61C7" w:rsidRPr="00C27766" w:rsidRDefault="003C61C7" w:rsidP="003827B9">
            <w:pPr>
              <w:rPr>
                <w:b/>
                <w:sz w:val="18"/>
                <w:szCs w:val="18"/>
              </w:rPr>
            </w:pPr>
            <w:r w:rsidRPr="00C27766">
              <w:rPr>
                <w:b/>
                <w:sz w:val="18"/>
                <w:szCs w:val="18"/>
              </w:rPr>
              <w:t>0503</w:t>
            </w:r>
          </w:p>
        </w:tc>
        <w:tc>
          <w:tcPr>
            <w:tcW w:w="850" w:type="dxa"/>
            <w:shd w:val="clear" w:color="auto" w:fill="auto"/>
            <w:noWrap/>
            <w:vAlign w:val="bottom"/>
          </w:tcPr>
          <w:p w:rsidR="003C61C7" w:rsidRPr="00C27766" w:rsidRDefault="003C61C7" w:rsidP="003827B9">
            <w:pPr>
              <w:rPr>
                <w:b/>
                <w:sz w:val="18"/>
                <w:szCs w:val="18"/>
              </w:rPr>
            </w:pPr>
          </w:p>
        </w:tc>
        <w:tc>
          <w:tcPr>
            <w:tcW w:w="1134" w:type="dxa"/>
            <w:shd w:val="clear" w:color="auto" w:fill="auto"/>
            <w:noWrap/>
            <w:vAlign w:val="bottom"/>
          </w:tcPr>
          <w:p w:rsidR="003C61C7" w:rsidRPr="00C27766" w:rsidRDefault="003C61C7" w:rsidP="003827B9">
            <w:pPr>
              <w:jc w:val="right"/>
              <w:rPr>
                <w:b/>
                <w:bCs/>
                <w:sz w:val="18"/>
                <w:szCs w:val="18"/>
              </w:rPr>
            </w:pPr>
            <w:r w:rsidRPr="00C27766">
              <w:rPr>
                <w:b/>
                <w:bCs/>
                <w:sz w:val="18"/>
                <w:szCs w:val="18"/>
              </w:rPr>
              <w:t>4200000,00</w:t>
            </w:r>
          </w:p>
        </w:tc>
        <w:tc>
          <w:tcPr>
            <w:tcW w:w="1134" w:type="dxa"/>
            <w:shd w:val="clear" w:color="auto" w:fill="auto"/>
            <w:noWrap/>
            <w:vAlign w:val="bottom"/>
          </w:tcPr>
          <w:p w:rsidR="003C61C7" w:rsidRPr="00C27766" w:rsidRDefault="003C61C7" w:rsidP="003827B9">
            <w:pPr>
              <w:jc w:val="right"/>
              <w:rPr>
                <w:b/>
                <w:bCs/>
                <w:sz w:val="18"/>
                <w:szCs w:val="18"/>
              </w:rPr>
            </w:pPr>
            <w:r w:rsidRPr="00C27766">
              <w:rPr>
                <w:b/>
                <w:bCs/>
                <w:sz w:val="18"/>
                <w:szCs w:val="18"/>
              </w:rPr>
              <w:t>6252000,00</w:t>
            </w:r>
          </w:p>
        </w:tc>
        <w:tc>
          <w:tcPr>
            <w:tcW w:w="1279" w:type="dxa"/>
            <w:vAlign w:val="bottom"/>
          </w:tcPr>
          <w:p w:rsidR="003C61C7" w:rsidRPr="00C27766" w:rsidRDefault="003C61C7" w:rsidP="003827B9">
            <w:pPr>
              <w:jc w:val="right"/>
              <w:rPr>
                <w:b/>
                <w:bCs/>
                <w:sz w:val="18"/>
                <w:szCs w:val="18"/>
              </w:rPr>
            </w:pPr>
            <w:r w:rsidRPr="00C27766">
              <w:rPr>
                <w:b/>
                <w:bCs/>
                <w:sz w:val="18"/>
                <w:szCs w:val="18"/>
              </w:rPr>
              <w:t>6968120,00</w:t>
            </w:r>
          </w:p>
        </w:tc>
        <w:tc>
          <w:tcPr>
            <w:tcW w:w="1134" w:type="dxa"/>
            <w:shd w:val="clear" w:color="auto" w:fill="auto"/>
            <w:noWrap/>
            <w:vAlign w:val="bottom"/>
          </w:tcPr>
          <w:p w:rsidR="003C61C7" w:rsidRPr="00C27766" w:rsidRDefault="003C61C7" w:rsidP="003827B9">
            <w:pPr>
              <w:jc w:val="right"/>
              <w:rPr>
                <w:b/>
                <w:bCs/>
                <w:sz w:val="18"/>
                <w:szCs w:val="18"/>
              </w:rPr>
            </w:pPr>
            <w:r w:rsidRPr="00C27766">
              <w:rPr>
                <w:b/>
                <w:bCs/>
                <w:sz w:val="18"/>
                <w:szCs w:val="18"/>
              </w:rPr>
              <w:t>2052000,00</w:t>
            </w:r>
          </w:p>
        </w:tc>
        <w:tc>
          <w:tcPr>
            <w:tcW w:w="874" w:type="dxa"/>
            <w:shd w:val="clear" w:color="auto" w:fill="auto"/>
            <w:noWrap/>
            <w:vAlign w:val="bottom"/>
          </w:tcPr>
          <w:p w:rsidR="003C61C7" w:rsidRPr="00C27766" w:rsidRDefault="003C61C7" w:rsidP="003827B9">
            <w:pPr>
              <w:ind w:right="-53"/>
              <w:jc w:val="right"/>
              <w:rPr>
                <w:b/>
                <w:bCs/>
                <w:sz w:val="18"/>
                <w:szCs w:val="18"/>
              </w:rPr>
            </w:pPr>
            <w:r w:rsidRPr="00C27766">
              <w:rPr>
                <w:b/>
                <w:bCs/>
                <w:sz w:val="18"/>
                <w:szCs w:val="18"/>
              </w:rPr>
              <w:t>48,9</w:t>
            </w:r>
          </w:p>
        </w:tc>
      </w:tr>
      <w:tr w:rsidR="003C61C7" w:rsidRPr="00C27766" w:rsidTr="003827B9">
        <w:trPr>
          <w:trHeight w:val="255"/>
        </w:trPr>
        <w:tc>
          <w:tcPr>
            <w:tcW w:w="2552" w:type="dxa"/>
            <w:shd w:val="clear" w:color="auto" w:fill="auto"/>
            <w:vAlign w:val="bottom"/>
          </w:tcPr>
          <w:p w:rsidR="003C61C7" w:rsidRPr="00C27766" w:rsidRDefault="003C61C7" w:rsidP="003827B9">
            <w:pPr>
              <w:rPr>
                <w:bCs/>
                <w:sz w:val="18"/>
                <w:szCs w:val="18"/>
              </w:rPr>
            </w:pPr>
            <w:r w:rsidRPr="00C27766">
              <w:rPr>
                <w:bCs/>
                <w:sz w:val="18"/>
                <w:szCs w:val="18"/>
              </w:rPr>
              <w:t>Уличное освещение</w:t>
            </w:r>
          </w:p>
        </w:tc>
        <w:tc>
          <w:tcPr>
            <w:tcW w:w="709" w:type="dxa"/>
            <w:shd w:val="clear" w:color="auto" w:fill="auto"/>
            <w:noWrap/>
            <w:vAlign w:val="bottom"/>
          </w:tcPr>
          <w:p w:rsidR="003C61C7" w:rsidRPr="00C27766" w:rsidRDefault="003C61C7" w:rsidP="003827B9">
            <w:pPr>
              <w:rPr>
                <w:bCs/>
                <w:sz w:val="18"/>
                <w:szCs w:val="18"/>
              </w:rPr>
            </w:pPr>
            <w:r w:rsidRPr="00C27766">
              <w:rPr>
                <w:bCs/>
                <w:sz w:val="18"/>
                <w:szCs w:val="18"/>
              </w:rPr>
              <w:t>0503</w:t>
            </w:r>
          </w:p>
        </w:tc>
        <w:tc>
          <w:tcPr>
            <w:tcW w:w="850" w:type="dxa"/>
            <w:shd w:val="clear" w:color="auto" w:fill="auto"/>
            <w:noWrap/>
            <w:vAlign w:val="bottom"/>
          </w:tcPr>
          <w:p w:rsidR="003C61C7" w:rsidRPr="00C27766" w:rsidRDefault="003C61C7" w:rsidP="003827B9">
            <w:pPr>
              <w:rPr>
                <w:bCs/>
                <w:sz w:val="18"/>
                <w:szCs w:val="18"/>
              </w:rPr>
            </w:pPr>
            <w:r w:rsidRPr="00C27766">
              <w:rPr>
                <w:bCs/>
                <w:sz w:val="18"/>
                <w:szCs w:val="18"/>
              </w:rPr>
              <w:t>1017031</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2700000,00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4575000,00</w:t>
            </w:r>
          </w:p>
        </w:tc>
        <w:tc>
          <w:tcPr>
            <w:tcW w:w="1279" w:type="dxa"/>
            <w:vAlign w:val="bottom"/>
          </w:tcPr>
          <w:p w:rsidR="003C61C7" w:rsidRPr="00C27766" w:rsidRDefault="003C61C7" w:rsidP="003827B9">
            <w:pPr>
              <w:jc w:val="right"/>
              <w:rPr>
                <w:bCs/>
                <w:sz w:val="18"/>
                <w:szCs w:val="18"/>
              </w:rPr>
            </w:pPr>
            <w:r w:rsidRPr="00C27766">
              <w:rPr>
                <w:bCs/>
                <w:sz w:val="18"/>
                <w:szCs w:val="18"/>
              </w:rPr>
              <w:t>4575000,00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1875000,00</w:t>
            </w:r>
          </w:p>
        </w:tc>
        <w:tc>
          <w:tcPr>
            <w:tcW w:w="874" w:type="dxa"/>
            <w:shd w:val="clear" w:color="auto" w:fill="auto"/>
            <w:noWrap/>
            <w:vAlign w:val="bottom"/>
          </w:tcPr>
          <w:p w:rsidR="003C61C7" w:rsidRPr="00C27766" w:rsidRDefault="003C61C7" w:rsidP="003827B9">
            <w:pPr>
              <w:jc w:val="right"/>
              <w:rPr>
                <w:bCs/>
                <w:sz w:val="18"/>
                <w:szCs w:val="18"/>
              </w:rPr>
            </w:pPr>
            <w:r w:rsidRPr="00C27766">
              <w:rPr>
                <w:bCs/>
                <w:sz w:val="18"/>
                <w:szCs w:val="18"/>
              </w:rPr>
              <w:t>69,4</w:t>
            </w:r>
          </w:p>
        </w:tc>
      </w:tr>
      <w:tr w:rsidR="003C61C7" w:rsidRPr="00C27766" w:rsidTr="003827B9">
        <w:trPr>
          <w:trHeight w:val="255"/>
        </w:trPr>
        <w:tc>
          <w:tcPr>
            <w:tcW w:w="2552" w:type="dxa"/>
            <w:shd w:val="clear" w:color="auto" w:fill="auto"/>
            <w:noWrap/>
            <w:vAlign w:val="bottom"/>
          </w:tcPr>
          <w:p w:rsidR="003C61C7" w:rsidRPr="00C27766" w:rsidRDefault="003C61C7" w:rsidP="003827B9">
            <w:pPr>
              <w:rPr>
                <w:bCs/>
                <w:sz w:val="18"/>
                <w:szCs w:val="18"/>
              </w:rPr>
            </w:pPr>
            <w:r w:rsidRPr="00C27766">
              <w:rPr>
                <w:bCs/>
                <w:sz w:val="18"/>
                <w:szCs w:val="18"/>
              </w:rPr>
              <w:t xml:space="preserve">Прочие мероприятия по благоустройству </w:t>
            </w:r>
          </w:p>
        </w:tc>
        <w:tc>
          <w:tcPr>
            <w:tcW w:w="709" w:type="dxa"/>
            <w:shd w:val="clear" w:color="auto" w:fill="auto"/>
            <w:noWrap/>
            <w:vAlign w:val="bottom"/>
          </w:tcPr>
          <w:p w:rsidR="003C61C7" w:rsidRPr="00C27766" w:rsidRDefault="003C61C7" w:rsidP="003827B9">
            <w:pPr>
              <w:rPr>
                <w:bCs/>
                <w:sz w:val="18"/>
                <w:szCs w:val="18"/>
              </w:rPr>
            </w:pPr>
            <w:r w:rsidRPr="00C27766">
              <w:rPr>
                <w:bCs/>
                <w:sz w:val="18"/>
                <w:szCs w:val="18"/>
              </w:rPr>
              <w:t>0503</w:t>
            </w:r>
          </w:p>
        </w:tc>
        <w:tc>
          <w:tcPr>
            <w:tcW w:w="850" w:type="dxa"/>
            <w:shd w:val="clear" w:color="auto" w:fill="auto"/>
            <w:noWrap/>
            <w:vAlign w:val="bottom"/>
          </w:tcPr>
          <w:p w:rsidR="003C61C7" w:rsidRPr="00C27766" w:rsidRDefault="003C61C7" w:rsidP="003827B9">
            <w:pPr>
              <w:rPr>
                <w:bCs/>
                <w:sz w:val="18"/>
                <w:szCs w:val="18"/>
              </w:rPr>
            </w:pPr>
            <w:r w:rsidRPr="00C27766">
              <w:rPr>
                <w:bCs/>
                <w:sz w:val="18"/>
                <w:szCs w:val="18"/>
              </w:rPr>
              <w:t>1017034</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1500000,00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1466000,00</w:t>
            </w:r>
          </w:p>
        </w:tc>
        <w:tc>
          <w:tcPr>
            <w:tcW w:w="1279" w:type="dxa"/>
            <w:vAlign w:val="bottom"/>
          </w:tcPr>
          <w:p w:rsidR="003C61C7" w:rsidRPr="00C27766" w:rsidRDefault="003C61C7" w:rsidP="003827B9">
            <w:pPr>
              <w:jc w:val="right"/>
              <w:rPr>
                <w:bCs/>
                <w:sz w:val="18"/>
                <w:szCs w:val="18"/>
              </w:rPr>
            </w:pPr>
            <w:r w:rsidRPr="00C27766">
              <w:rPr>
                <w:bCs/>
                <w:sz w:val="18"/>
                <w:szCs w:val="18"/>
              </w:rPr>
              <w:t>1465600,00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-34000,00</w:t>
            </w:r>
          </w:p>
        </w:tc>
        <w:tc>
          <w:tcPr>
            <w:tcW w:w="874" w:type="dxa"/>
            <w:shd w:val="clear" w:color="auto" w:fill="auto"/>
            <w:noWrap/>
            <w:vAlign w:val="bottom"/>
          </w:tcPr>
          <w:p w:rsidR="003C61C7" w:rsidRPr="00C27766" w:rsidRDefault="003C61C7" w:rsidP="003827B9">
            <w:pPr>
              <w:jc w:val="right"/>
              <w:rPr>
                <w:bCs/>
                <w:sz w:val="18"/>
                <w:szCs w:val="18"/>
              </w:rPr>
            </w:pPr>
            <w:r w:rsidRPr="00C27766">
              <w:rPr>
                <w:bCs/>
                <w:sz w:val="18"/>
                <w:szCs w:val="18"/>
              </w:rPr>
              <w:t>-2,3</w:t>
            </w:r>
          </w:p>
        </w:tc>
      </w:tr>
      <w:tr w:rsidR="003C61C7" w:rsidRPr="00C27766" w:rsidTr="003827B9">
        <w:trPr>
          <w:trHeight w:val="255"/>
        </w:trPr>
        <w:tc>
          <w:tcPr>
            <w:tcW w:w="2552" w:type="dxa"/>
            <w:shd w:val="clear" w:color="auto" w:fill="auto"/>
            <w:noWrap/>
            <w:vAlign w:val="bottom"/>
          </w:tcPr>
          <w:p w:rsidR="003C61C7" w:rsidRPr="00C27766" w:rsidRDefault="003C61C7" w:rsidP="003827B9">
            <w:pPr>
              <w:rPr>
                <w:bCs/>
                <w:sz w:val="18"/>
                <w:szCs w:val="18"/>
              </w:rPr>
            </w:pPr>
            <w:r w:rsidRPr="00C27766">
              <w:rPr>
                <w:bCs/>
                <w:sz w:val="18"/>
                <w:szCs w:val="18"/>
              </w:rPr>
              <w:t>Софинансирование мероприя-тий в области коммунального хозяйства (по программе под-держки местных инициатив)</w:t>
            </w:r>
          </w:p>
        </w:tc>
        <w:tc>
          <w:tcPr>
            <w:tcW w:w="709" w:type="dxa"/>
            <w:shd w:val="clear" w:color="auto" w:fill="auto"/>
            <w:noWrap/>
            <w:vAlign w:val="bottom"/>
          </w:tcPr>
          <w:p w:rsidR="003C61C7" w:rsidRPr="00C27766" w:rsidRDefault="003C61C7" w:rsidP="003827B9">
            <w:pPr>
              <w:rPr>
                <w:bCs/>
                <w:sz w:val="18"/>
                <w:szCs w:val="18"/>
              </w:rPr>
            </w:pPr>
            <w:r w:rsidRPr="00C27766">
              <w:rPr>
                <w:bCs/>
                <w:sz w:val="18"/>
                <w:szCs w:val="18"/>
              </w:rPr>
              <w:t>0503</w:t>
            </w:r>
          </w:p>
        </w:tc>
        <w:tc>
          <w:tcPr>
            <w:tcW w:w="850" w:type="dxa"/>
            <w:shd w:val="clear" w:color="auto" w:fill="auto"/>
            <w:noWrap/>
            <w:vAlign w:val="bottom"/>
          </w:tcPr>
          <w:p w:rsidR="003C61C7" w:rsidRPr="00C27766" w:rsidRDefault="003C61C7" w:rsidP="003827B9">
            <w:pPr>
              <w:rPr>
                <w:bCs/>
                <w:sz w:val="18"/>
                <w:szCs w:val="18"/>
              </w:rPr>
            </w:pPr>
            <w:r w:rsidRPr="00C27766">
              <w:rPr>
                <w:bCs/>
                <w:sz w:val="18"/>
                <w:szCs w:val="18"/>
              </w:rPr>
              <w:t>7964309</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211000,00</w:t>
            </w:r>
          </w:p>
        </w:tc>
        <w:tc>
          <w:tcPr>
            <w:tcW w:w="1279" w:type="dxa"/>
            <w:vAlign w:val="bottom"/>
          </w:tcPr>
          <w:p w:rsidR="003C61C7" w:rsidRPr="00C27766" w:rsidRDefault="003C61C7" w:rsidP="003827B9">
            <w:pPr>
              <w:jc w:val="right"/>
              <w:rPr>
                <w:bCs/>
                <w:sz w:val="18"/>
                <w:szCs w:val="18"/>
              </w:rPr>
            </w:pPr>
            <w:r w:rsidRPr="00C27766">
              <w:rPr>
                <w:bCs/>
                <w:sz w:val="18"/>
                <w:szCs w:val="18"/>
              </w:rPr>
              <w:t>211000,00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211000,00</w:t>
            </w:r>
          </w:p>
        </w:tc>
        <w:tc>
          <w:tcPr>
            <w:tcW w:w="874" w:type="dxa"/>
            <w:shd w:val="clear" w:color="auto" w:fill="auto"/>
            <w:noWrap/>
            <w:vAlign w:val="bottom"/>
          </w:tcPr>
          <w:p w:rsidR="003C61C7" w:rsidRPr="00C27766" w:rsidRDefault="003C61C7" w:rsidP="003827B9">
            <w:pPr>
              <w:jc w:val="right"/>
              <w:rPr>
                <w:bCs/>
                <w:sz w:val="18"/>
                <w:szCs w:val="18"/>
              </w:rPr>
            </w:pPr>
            <w:r w:rsidRPr="00C27766">
              <w:rPr>
                <w:bCs/>
                <w:sz w:val="18"/>
                <w:szCs w:val="18"/>
              </w:rPr>
              <w:t>100</w:t>
            </w:r>
          </w:p>
        </w:tc>
      </w:tr>
      <w:tr w:rsidR="003C61C7" w:rsidRPr="00825F34" w:rsidTr="003827B9">
        <w:trPr>
          <w:trHeight w:val="255"/>
        </w:trPr>
        <w:tc>
          <w:tcPr>
            <w:tcW w:w="2552" w:type="dxa"/>
            <w:shd w:val="clear" w:color="auto" w:fill="auto"/>
            <w:noWrap/>
            <w:vAlign w:val="bottom"/>
          </w:tcPr>
          <w:p w:rsidR="003C61C7" w:rsidRPr="00C27766" w:rsidRDefault="003C61C7" w:rsidP="003827B9">
            <w:pPr>
              <w:rPr>
                <w:bCs/>
                <w:sz w:val="18"/>
                <w:szCs w:val="18"/>
              </w:rPr>
            </w:pPr>
            <w:r w:rsidRPr="00C27766">
              <w:rPr>
                <w:bCs/>
                <w:sz w:val="18"/>
                <w:szCs w:val="18"/>
              </w:rPr>
              <w:t>Поддержка местных инициатив граждан проживающих в городских округах, в городских и сельских поселениях</w:t>
            </w:r>
          </w:p>
        </w:tc>
        <w:tc>
          <w:tcPr>
            <w:tcW w:w="709" w:type="dxa"/>
            <w:shd w:val="clear" w:color="auto" w:fill="auto"/>
            <w:noWrap/>
            <w:vAlign w:val="bottom"/>
          </w:tcPr>
          <w:p w:rsidR="003C61C7" w:rsidRPr="00C27766" w:rsidRDefault="003C61C7" w:rsidP="003827B9">
            <w:pPr>
              <w:rPr>
                <w:bCs/>
                <w:sz w:val="18"/>
                <w:szCs w:val="18"/>
              </w:rPr>
            </w:pPr>
            <w:r w:rsidRPr="00C27766">
              <w:rPr>
                <w:bCs/>
                <w:sz w:val="18"/>
                <w:szCs w:val="18"/>
              </w:rPr>
              <w:t>0503</w:t>
            </w:r>
          </w:p>
        </w:tc>
        <w:tc>
          <w:tcPr>
            <w:tcW w:w="850" w:type="dxa"/>
            <w:shd w:val="clear" w:color="auto" w:fill="auto"/>
            <w:noWrap/>
            <w:vAlign w:val="bottom"/>
          </w:tcPr>
          <w:p w:rsidR="003C61C7" w:rsidRPr="00C27766" w:rsidRDefault="003C61C7" w:rsidP="003827B9">
            <w:pPr>
              <w:rPr>
                <w:bCs/>
                <w:sz w:val="18"/>
                <w:szCs w:val="18"/>
              </w:rPr>
            </w:pPr>
            <w:r w:rsidRPr="00C27766">
              <w:rPr>
                <w:bCs/>
                <w:sz w:val="18"/>
                <w:szCs w:val="18"/>
              </w:rPr>
              <w:t>1014314</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0,00</w:t>
            </w:r>
          </w:p>
        </w:tc>
        <w:tc>
          <w:tcPr>
            <w:tcW w:w="1279" w:type="dxa"/>
            <w:vAlign w:val="bottom"/>
          </w:tcPr>
          <w:p w:rsidR="003C61C7" w:rsidRPr="00C27766" w:rsidRDefault="003C61C7" w:rsidP="003827B9">
            <w:pPr>
              <w:jc w:val="right"/>
              <w:rPr>
                <w:bCs/>
                <w:sz w:val="18"/>
                <w:szCs w:val="18"/>
              </w:rPr>
            </w:pPr>
            <w:r w:rsidRPr="00C27766">
              <w:rPr>
                <w:bCs/>
                <w:sz w:val="18"/>
                <w:szCs w:val="18"/>
              </w:rPr>
              <w:t>716520,00</w:t>
            </w:r>
          </w:p>
        </w:tc>
        <w:tc>
          <w:tcPr>
            <w:tcW w:w="1134" w:type="dxa"/>
            <w:shd w:val="clear" w:color="auto" w:fill="auto"/>
            <w:noWrap/>
            <w:vAlign w:val="bottom"/>
          </w:tcPr>
          <w:p w:rsidR="003C61C7" w:rsidRPr="00C27766" w:rsidRDefault="003C61C7" w:rsidP="003827B9">
            <w:pPr>
              <w:jc w:val="right"/>
              <w:rPr>
                <w:bCs/>
                <w:sz w:val="18"/>
                <w:szCs w:val="18"/>
              </w:rPr>
            </w:pPr>
            <w:r w:rsidRPr="00C27766">
              <w:rPr>
                <w:bCs/>
                <w:sz w:val="18"/>
                <w:szCs w:val="18"/>
              </w:rPr>
              <w:t>0,00</w:t>
            </w:r>
          </w:p>
        </w:tc>
        <w:tc>
          <w:tcPr>
            <w:tcW w:w="874" w:type="dxa"/>
            <w:shd w:val="clear" w:color="auto" w:fill="auto"/>
            <w:noWrap/>
            <w:vAlign w:val="bottom"/>
          </w:tcPr>
          <w:p w:rsidR="003C61C7" w:rsidRDefault="003C61C7" w:rsidP="003827B9">
            <w:pPr>
              <w:jc w:val="right"/>
              <w:rPr>
                <w:bCs/>
                <w:sz w:val="18"/>
                <w:szCs w:val="18"/>
              </w:rPr>
            </w:pPr>
            <w:r w:rsidRPr="00C27766">
              <w:rPr>
                <w:bCs/>
                <w:sz w:val="18"/>
                <w:szCs w:val="18"/>
              </w:rPr>
              <w:t>100</w:t>
            </w:r>
          </w:p>
        </w:tc>
      </w:tr>
    </w:tbl>
    <w:p w:rsidR="003C61C7" w:rsidRPr="003D0F29" w:rsidRDefault="003C61C7" w:rsidP="003C61C7">
      <w:pPr>
        <w:spacing w:line="228" w:lineRule="auto"/>
        <w:ind w:firstLine="720"/>
        <w:jc w:val="both"/>
        <w:textAlignment w:val="baseline"/>
        <w:rPr>
          <w:lang w:eastAsia="en-US"/>
        </w:rPr>
      </w:pPr>
      <w:r w:rsidRPr="003D0F29">
        <w:rPr>
          <w:lang w:eastAsia="en-US"/>
        </w:rPr>
        <w:t xml:space="preserve">Как показал анализ, </w:t>
      </w:r>
      <w:r>
        <w:rPr>
          <w:lang w:eastAsia="en-US"/>
        </w:rPr>
        <w:t>в течение 2015 года м</w:t>
      </w:r>
      <w:r w:rsidRPr="003D0F29">
        <w:rPr>
          <w:lang w:eastAsia="en-US"/>
        </w:rPr>
        <w:t xml:space="preserve">аксимальное увеличение бюджетных ассигнований произошло </w:t>
      </w:r>
      <w:r>
        <w:rPr>
          <w:lang w:eastAsia="en-US"/>
        </w:rPr>
        <w:t>по расходам на уличное освещение</w:t>
      </w:r>
      <w:r w:rsidRPr="003D0F29">
        <w:rPr>
          <w:lang w:eastAsia="en-US"/>
        </w:rPr>
        <w:t xml:space="preserve"> (на </w:t>
      </w:r>
      <w:r>
        <w:rPr>
          <w:lang w:eastAsia="en-US"/>
        </w:rPr>
        <w:t>1 875 000 рублей или 69,4</w:t>
      </w:r>
      <w:r w:rsidRPr="003D0F29">
        <w:rPr>
          <w:lang w:eastAsia="en-US"/>
        </w:rPr>
        <w:t>%)</w:t>
      </w:r>
      <w:r>
        <w:rPr>
          <w:lang w:eastAsia="en-US"/>
        </w:rPr>
        <w:t>, дополнительно введены ассигнования по расходам на с</w:t>
      </w:r>
      <w:r w:rsidRPr="009F1F0A">
        <w:rPr>
          <w:lang w:eastAsia="en-US"/>
        </w:rPr>
        <w:t>офинансирование мероприятий в области коммунального хозяйства (по программе поддержки местных инициатив)</w:t>
      </w:r>
      <w:r>
        <w:rPr>
          <w:lang w:eastAsia="en-US"/>
        </w:rPr>
        <w:t xml:space="preserve"> в сумме 211 000 рублей</w:t>
      </w:r>
      <w:r w:rsidRPr="003D0F29">
        <w:rPr>
          <w:lang w:eastAsia="en-US"/>
        </w:rPr>
        <w:t>.</w:t>
      </w:r>
    </w:p>
    <w:p w:rsidR="003C61C7" w:rsidRDefault="003C61C7" w:rsidP="003C61C7">
      <w:pPr>
        <w:ind w:firstLine="567"/>
        <w:jc w:val="both"/>
        <w:rPr>
          <w:lang w:eastAsia="en-US"/>
        </w:rPr>
      </w:pPr>
    </w:p>
    <w:p w:rsidR="003C61C7" w:rsidRPr="00DD0309" w:rsidRDefault="003C61C7" w:rsidP="003C61C7">
      <w:pPr>
        <w:spacing w:line="228" w:lineRule="auto"/>
        <w:ind w:firstLine="720"/>
        <w:jc w:val="center"/>
        <w:textAlignment w:val="baseline"/>
        <w:rPr>
          <w:b/>
          <w:lang w:eastAsia="en-US"/>
        </w:rPr>
      </w:pPr>
      <w:r w:rsidRPr="00DD0309">
        <w:rPr>
          <w:b/>
        </w:rPr>
        <w:t xml:space="preserve">Проверка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w:t>
      </w:r>
      <w:r>
        <w:rPr>
          <w:b/>
        </w:rPr>
        <w:t xml:space="preserve">9 месяцев </w:t>
      </w:r>
      <w:r w:rsidRPr="00DD0309">
        <w:rPr>
          <w:b/>
        </w:rPr>
        <w:t>201</w:t>
      </w:r>
      <w:r>
        <w:rPr>
          <w:b/>
        </w:rPr>
        <w:t>5</w:t>
      </w:r>
      <w:r w:rsidRPr="00DD0309">
        <w:rPr>
          <w:b/>
        </w:rPr>
        <w:t xml:space="preserve"> год</w:t>
      </w:r>
      <w:r>
        <w:rPr>
          <w:b/>
        </w:rPr>
        <w:t>а</w:t>
      </w:r>
    </w:p>
    <w:p w:rsidR="003C61C7" w:rsidRDefault="003C61C7" w:rsidP="003C61C7">
      <w:pPr>
        <w:spacing w:line="228" w:lineRule="auto"/>
        <w:ind w:firstLine="720"/>
        <w:jc w:val="both"/>
        <w:textAlignment w:val="baseline"/>
        <w:rPr>
          <w:lang w:eastAsia="en-US"/>
        </w:rPr>
      </w:pPr>
    </w:p>
    <w:p w:rsidR="003C61C7" w:rsidRDefault="003C61C7" w:rsidP="003C61C7">
      <w:pPr>
        <w:spacing w:line="228" w:lineRule="auto"/>
        <w:ind w:firstLine="720"/>
        <w:jc w:val="both"/>
        <w:textAlignment w:val="baseline"/>
        <w:rPr>
          <w:lang w:eastAsia="en-US"/>
        </w:rPr>
      </w:pPr>
      <w:r>
        <w:rPr>
          <w:lang w:eastAsia="en-US"/>
        </w:rPr>
        <w:t>Средства бюджета Лахденпохского городского поселения на организацию благоустройства, озеленение и освещение улиц и установки указателей с названиями улиц и номерами домов в период январь-сентябрь 2015 года направлены на оплату следующих обязательств:</w:t>
      </w: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3302"/>
        <w:gridCol w:w="1679"/>
        <w:gridCol w:w="1702"/>
        <w:gridCol w:w="1012"/>
      </w:tblGrid>
      <w:tr w:rsidR="003C61C7" w:rsidTr="003827B9">
        <w:trPr>
          <w:tblHeader/>
        </w:trPr>
        <w:tc>
          <w:tcPr>
            <w:tcW w:w="1909"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Исполнитель (Подрядчик)</w:t>
            </w:r>
          </w:p>
        </w:tc>
        <w:tc>
          <w:tcPr>
            <w:tcW w:w="33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наименование работ (услуг)</w:t>
            </w:r>
          </w:p>
        </w:tc>
        <w:tc>
          <w:tcPr>
            <w:tcW w:w="1679"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Оплачено за 9 месяцев 2015 года по обязательствам Исполнителя (Подрядчика), рублей</w:t>
            </w:r>
          </w:p>
        </w:tc>
        <w:tc>
          <w:tcPr>
            <w:tcW w:w="17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Доведено лимитов бюджетных обязательств на 2015 год по состоянию на 30.09.2015г., рублей</w:t>
            </w:r>
          </w:p>
        </w:tc>
        <w:tc>
          <w:tcPr>
            <w:tcW w:w="101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Освоено средств, %</w:t>
            </w:r>
          </w:p>
        </w:tc>
      </w:tr>
      <w:tr w:rsidR="003C61C7" w:rsidTr="003827B9">
        <w:tc>
          <w:tcPr>
            <w:tcW w:w="1909" w:type="dxa"/>
            <w:vMerge w:val="restart"/>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МУП «Зеленый город»</w:t>
            </w:r>
          </w:p>
        </w:tc>
        <w:tc>
          <w:tcPr>
            <w:tcW w:w="33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Выполнение работ (услуг) по содержанию и благоустройству Лахденпохского городского поселения согласно акта выполненных работ с ___ по ____, Муниципальный контракт №___ от ___</w:t>
            </w:r>
          </w:p>
        </w:tc>
        <w:tc>
          <w:tcPr>
            <w:tcW w:w="1679"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685338,33</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770600</w:t>
            </w:r>
          </w:p>
        </w:tc>
        <w:tc>
          <w:tcPr>
            <w:tcW w:w="101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88,9</w:t>
            </w:r>
          </w:p>
        </w:tc>
      </w:tr>
      <w:tr w:rsidR="003C61C7" w:rsidTr="003827B9">
        <w:tc>
          <w:tcPr>
            <w:tcW w:w="1909" w:type="dxa"/>
            <w:vMerge/>
          </w:tcPr>
          <w:p w:rsidR="003C61C7" w:rsidRPr="002D225C" w:rsidRDefault="003C61C7" w:rsidP="003827B9">
            <w:pPr>
              <w:spacing w:line="228" w:lineRule="auto"/>
              <w:jc w:val="both"/>
              <w:textAlignment w:val="baseline"/>
              <w:rPr>
                <w:sz w:val="22"/>
                <w:szCs w:val="22"/>
                <w:lang w:eastAsia="en-US"/>
              </w:rPr>
            </w:pPr>
          </w:p>
        </w:tc>
        <w:tc>
          <w:tcPr>
            <w:tcW w:w="33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 xml:space="preserve">Выполнение работ по сносу аварийных сараев, Муниципальный контракт № ___ от ____ (по итогам </w:t>
            </w:r>
            <w:r w:rsidRPr="002D225C">
              <w:rPr>
                <w:sz w:val="22"/>
                <w:szCs w:val="22"/>
                <w:lang w:eastAsia="en-US"/>
              </w:rPr>
              <w:lastRenderedPageBreak/>
              <w:t>состоявшегося в марте 2015 года запроса котировок</w:t>
            </w:r>
          </w:p>
        </w:tc>
        <w:tc>
          <w:tcPr>
            <w:tcW w:w="1679"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lastRenderedPageBreak/>
              <w:t>311610</w:t>
            </w:r>
          </w:p>
        </w:tc>
        <w:tc>
          <w:tcPr>
            <w:tcW w:w="1702"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384300</w:t>
            </w:r>
          </w:p>
        </w:tc>
        <w:tc>
          <w:tcPr>
            <w:tcW w:w="1012"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81,1</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lastRenderedPageBreak/>
              <w:t>ООО «РЦЦС Республики Карелия», ООО «Яккима», Хайгонен Лариса Алексеевна</w:t>
            </w:r>
          </w:p>
        </w:tc>
        <w:tc>
          <w:tcPr>
            <w:tcW w:w="33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Выполнение работ по созданию сметной документации, по проверке сметной документации</w:t>
            </w:r>
          </w:p>
          <w:p w:rsidR="003C61C7" w:rsidRPr="002D225C" w:rsidRDefault="003C61C7" w:rsidP="003827B9">
            <w:pPr>
              <w:spacing w:line="228" w:lineRule="auto"/>
              <w:jc w:val="both"/>
              <w:textAlignment w:val="baseline"/>
              <w:rPr>
                <w:sz w:val="22"/>
                <w:szCs w:val="22"/>
                <w:lang w:eastAsia="en-US"/>
              </w:rPr>
            </w:pPr>
          </w:p>
        </w:tc>
        <w:tc>
          <w:tcPr>
            <w:tcW w:w="1679"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35700</w:t>
            </w:r>
          </w:p>
        </w:tc>
        <w:tc>
          <w:tcPr>
            <w:tcW w:w="1702"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35700</w:t>
            </w:r>
          </w:p>
        </w:tc>
        <w:tc>
          <w:tcPr>
            <w:tcW w:w="1012"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100,0</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ОАО «Карельская энергосбытовая компания» (АО «ТНС энерго Карелия»</w:t>
            </w:r>
          </w:p>
        </w:tc>
        <w:tc>
          <w:tcPr>
            <w:tcW w:w="3302"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Оказание услуг электроснабжения</w:t>
            </w:r>
          </w:p>
        </w:tc>
        <w:tc>
          <w:tcPr>
            <w:tcW w:w="1679"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2136682,67</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2700000</w:t>
            </w:r>
          </w:p>
        </w:tc>
        <w:tc>
          <w:tcPr>
            <w:tcW w:w="1012" w:type="dxa"/>
          </w:tcPr>
          <w:p w:rsidR="003C61C7" w:rsidRPr="002D225C" w:rsidRDefault="003C61C7" w:rsidP="003827B9">
            <w:pPr>
              <w:spacing w:line="228" w:lineRule="auto"/>
              <w:jc w:val="right"/>
              <w:textAlignment w:val="baseline"/>
              <w:rPr>
                <w:sz w:val="22"/>
                <w:szCs w:val="22"/>
                <w:lang w:eastAsia="en-US"/>
              </w:rPr>
            </w:pPr>
            <w:r w:rsidRPr="002D225C">
              <w:rPr>
                <w:sz w:val="22"/>
                <w:szCs w:val="22"/>
                <w:lang w:eastAsia="en-US"/>
              </w:rPr>
              <w:t>79,1</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Pr>
                <w:sz w:val="22"/>
                <w:szCs w:val="22"/>
                <w:lang w:eastAsia="en-US"/>
              </w:rPr>
              <w:t>ОАО «Прионежская сетевая компания»</w:t>
            </w:r>
          </w:p>
        </w:tc>
        <w:tc>
          <w:tcPr>
            <w:tcW w:w="3302" w:type="dxa"/>
          </w:tcPr>
          <w:p w:rsidR="003C61C7" w:rsidRPr="002D225C" w:rsidRDefault="003C61C7" w:rsidP="003827B9">
            <w:pPr>
              <w:spacing w:line="228" w:lineRule="auto"/>
              <w:jc w:val="both"/>
              <w:textAlignment w:val="baseline"/>
              <w:rPr>
                <w:sz w:val="22"/>
                <w:szCs w:val="22"/>
                <w:lang w:eastAsia="en-US"/>
              </w:rPr>
            </w:pPr>
            <w:r>
              <w:rPr>
                <w:sz w:val="22"/>
                <w:szCs w:val="22"/>
                <w:lang w:eastAsia="en-US"/>
              </w:rPr>
              <w:t>Выполнение работ по капитальному ремонту уличного освещения</w:t>
            </w:r>
          </w:p>
        </w:tc>
        <w:tc>
          <w:tcPr>
            <w:tcW w:w="1679"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1875000</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1875000</w:t>
            </w:r>
          </w:p>
        </w:tc>
        <w:tc>
          <w:tcPr>
            <w:tcW w:w="101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100,0</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sidRPr="00F40D0D">
              <w:rPr>
                <w:sz w:val="22"/>
                <w:szCs w:val="22"/>
                <w:lang w:eastAsia="en-US"/>
              </w:rPr>
              <w:t>Кислицин Константин Анатольевич</w:t>
            </w:r>
          </w:p>
        </w:tc>
        <w:tc>
          <w:tcPr>
            <w:tcW w:w="3302" w:type="dxa"/>
          </w:tcPr>
          <w:p w:rsidR="003C61C7" w:rsidRPr="002D225C" w:rsidRDefault="003C61C7" w:rsidP="001735E8">
            <w:pPr>
              <w:spacing w:line="228" w:lineRule="auto"/>
              <w:jc w:val="both"/>
              <w:textAlignment w:val="baseline"/>
              <w:rPr>
                <w:sz w:val="22"/>
                <w:szCs w:val="22"/>
                <w:lang w:eastAsia="en-US"/>
              </w:rPr>
            </w:pPr>
            <w:r w:rsidRPr="00F40D0D">
              <w:rPr>
                <w:sz w:val="22"/>
                <w:szCs w:val="22"/>
                <w:lang w:eastAsia="en-US"/>
              </w:rPr>
              <w:t>Договор поставки МАФ "Медвежата"</w:t>
            </w:r>
          </w:p>
        </w:tc>
        <w:tc>
          <w:tcPr>
            <w:tcW w:w="1679"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50000</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264995</w:t>
            </w:r>
          </w:p>
        </w:tc>
        <w:tc>
          <w:tcPr>
            <w:tcW w:w="101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18,9</w:t>
            </w:r>
          </w:p>
        </w:tc>
      </w:tr>
      <w:tr w:rsidR="003C61C7" w:rsidTr="003827B9">
        <w:tc>
          <w:tcPr>
            <w:tcW w:w="1909" w:type="dxa"/>
          </w:tcPr>
          <w:p w:rsidR="003C61C7" w:rsidRPr="00F40D0D" w:rsidRDefault="003C61C7" w:rsidP="003827B9">
            <w:pPr>
              <w:spacing w:line="228" w:lineRule="auto"/>
              <w:jc w:val="both"/>
              <w:textAlignment w:val="baseline"/>
              <w:rPr>
                <w:sz w:val="22"/>
                <w:szCs w:val="22"/>
                <w:lang w:eastAsia="en-US"/>
              </w:rPr>
            </w:pPr>
            <w:r w:rsidRPr="00F40D0D">
              <w:rPr>
                <w:sz w:val="22"/>
                <w:szCs w:val="22"/>
                <w:lang w:eastAsia="en-US"/>
              </w:rPr>
              <w:t>ООО "Рекламная Конструкция"</w:t>
            </w:r>
          </w:p>
        </w:tc>
        <w:tc>
          <w:tcPr>
            <w:tcW w:w="3302" w:type="dxa"/>
          </w:tcPr>
          <w:p w:rsidR="003C61C7" w:rsidRPr="00F40D0D" w:rsidRDefault="001735E8" w:rsidP="003827B9">
            <w:pPr>
              <w:spacing w:line="228" w:lineRule="auto"/>
              <w:jc w:val="both"/>
              <w:textAlignment w:val="baseline"/>
              <w:rPr>
                <w:sz w:val="22"/>
                <w:szCs w:val="22"/>
                <w:lang w:eastAsia="en-US"/>
              </w:rPr>
            </w:pPr>
            <w:r>
              <w:rPr>
                <w:sz w:val="22"/>
                <w:szCs w:val="22"/>
                <w:lang w:eastAsia="en-US"/>
              </w:rPr>
              <w:t>И</w:t>
            </w:r>
            <w:r w:rsidR="003C61C7" w:rsidRPr="00F40D0D">
              <w:rPr>
                <w:sz w:val="22"/>
                <w:szCs w:val="22"/>
                <w:lang w:eastAsia="en-US"/>
              </w:rPr>
              <w:t>зготовление баннера двухстороннего 2 шт., изготовление наклейк</w:t>
            </w:r>
            <w:r w:rsidR="003C61C7">
              <w:rPr>
                <w:sz w:val="22"/>
                <w:szCs w:val="22"/>
                <w:lang w:eastAsia="en-US"/>
              </w:rPr>
              <w:t>и</w:t>
            </w:r>
            <w:r w:rsidR="003C61C7" w:rsidRPr="00F40D0D">
              <w:rPr>
                <w:sz w:val="22"/>
                <w:szCs w:val="22"/>
                <w:lang w:eastAsia="en-US"/>
              </w:rPr>
              <w:t xml:space="preserve"> 35 шт.</w:t>
            </w:r>
          </w:p>
        </w:tc>
        <w:tc>
          <w:tcPr>
            <w:tcW w:w="1679" w:type="dxa"/>
          </w:tcPr>
          <w:p w:rsidR="003C61C7" w:rsidRDefault="003C61C7" w:rsidP="003827B9">
            <w:pPr>
              <w:spacing w:line="228" w:lineRule="auto"/>
              <w:jc w:val="right"/>
              <w:textAlignment w:val="baseline"/>
              <w:rPr>
                <w:sz w:val="22"/>
                <w:szCs w:val="22"/>
                <w:lang w:eastAsia="en-US"/>
              </w:rPr>
            </w:pPr>
            <w:r>
              <w:rPr>
                <w:sz w:val="22"/>
                <w:szCs w:val="22"/>
                <w:lang w:eastAsia="en-US"/>
              </w:rPr>
              <w:t>10005</w:t>
            </w:r>
          </w:p>
        </w:tc>
        <w:tc>
          <w:tcPr>
            <w:tcW w:w="1702" w:type="dxa"/>
          </w:tcPr>
          <w:p w:rsidR="003C61C7" w:rsidRDefault="003C61C7" w:rsidP="003827B9">
            <w:pPr>
              <w:spacing w:line="228" w:lineRule="auto"/>
              <w:jc w:val="right"/>
              <w:textAlignment w:val="baseline"/>
              <w:rPr>
                <w:sz w:val="22"/>
                <w:szCs w:val="22"/>
                <w:lang w:eastAsia="en-US"/>
              </w:rPr>
            </w:pPr>
            <w:r>
              <w:rPr>
                <w:sz w:val="22"/>
                <w:szCs w:val="22"/>
                <w:lang w:eastAsia="en-US"/>
              </w:rPr>
              <w:t>10005</w:t>
            </w:r>
          </w:p>
        </w:tc>
        <w:tc>
          <w:tcPr>
            <w:tcW w:w="1012" w:type="dxa"/>
          </w:tcPr>
          <w:p w:rsidR="003C61C7" w:rsidRDefault="003C61C7" w:rsidP="003827B9">
            <w:pPr>
              <w:spacing w:line="228" w:lineRule="auto"/>
              <w:jc w:val="right"/>
              <w:textAlignment w:val="baseline"/>
              <w:rPr>
                <w:sz w:val="22"/>
                <w:szCs w:val="22"/>
                <w:lang w:eastAsia="en-US"/>
              </w:rPr>
            </w:pPr>
            <w:r>
              <w:rPr>
                <w:sz w:val="22"/>
                <w:szCs w:val="22"/>
                <w:lang w:eastAsia="en-US"/>
              </w:rPr>
              <w:t>100,0</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sidRPr="00F40D0D">
              <w:rPr>
                <w:sz w:val="22"/>
                <w:szCs w:val="22"/>
                <w:lang w:eastAsia="en-US"/>
              </w:rPr>
              <w:t>ООО АСМ "Мир"</w:t>
            </w:r>
          </w:p>
        </w:tc>
        <w:tc>
          <w:tcPr>
            <w:tcW w:w="3302" w:type="dxa"/>
          </w:tcPr>
          <w:p w:rsidR="003C61C7" w:rsidRPr="002D225C" w:rsidRDefault="003C61C7" w:rsidP="003827B9">
            <w:pPr>
              <w:spacing w:line="228" w:lineRule="auto"/>
              <w:jc w:val="both"/>
              <w:textAlignment w:val="baseline"/>
              <w:rPr>
                <w:sz w:val="22"/>
                <w:szCs w:val="22"/>
                <w:lang w:eastAsia="en-US"/>
              </w:rPr>
            </w:pPr>
            <w:r w:rsidRPr="00F40D0D">
              <w:rPr>
                <w:sz w:val="22"/>
                <w:szCs w:val="22"/>
                <w:lang w:eastAsia="en-US"/>
              </w:rPr>
              <w:t>Изготовление сметной документации на благоустройство (установка скамеек, урн, малых архитектурных форм) центрального сквера с ремонтом фонтана</w:t>
            </w:r>
          </w:p>
        </w:tc>
        <w:tc>
          <w:tcPr>
            <w:tcW w:w="1679"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9000</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211000</w:t>
            </w:r>
          </w:p>
        </w:tc>
        <w:tc>
          <w:tcPr>
            <w:tcW w:w="101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4,2</w:t>
            </w:r>
          </w:p>
        </w:tc>
      </w:tr>
      <w:tr w:rsidR="003C61C7" w:rsidTr="003827B9">
        <w:tc>
          <w:tcPr>
            <w:tcW w:w="5211" w:type="dxa"/>
            <w:gridSpan w:val="2"/>
          </w:tcPr>
          <w:p w:rsidR="003C61C7" w:rsidRPr="00F40D0D" w:rsidRDefault="003C61C7" w:rsidP="003827B9">
            <w:pPr>
              <w:spacing w:line="228" w:lineRule="auto"/>
              <w:jc w:val="both"/>
              <w:textAlignment w:val="baseline"/>
              <w:rPr>
                <w:sz w:val="22"/>
                <w:szCs w:val="22"/>
                <w:lang w:eastAsia="en-US"/>
              </w:rPr>
            </w:pPr>
            <w:r>
              <w:rPr>
                <w:lang w:eastAsia="en-US"/>
              </w:rPr>
              <w:t>субсидия на поддержку местных инициатив граждан, проживающих в городских округах, в городских и сельских поселениях, (</w:t>
            </w:r>
            <w:r>
              <w:t xml:space="preserve">целевая статья расходов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1014314)</w:t>
            </w:r>
          </w:p>
        </w:tc>
        <w:tc>
          <w:tcPr>
            <w:tcW w:w="1679" w:type="dxa"/>
          </w:tcPr>
          <w:p w:rsidR="003C61C7" w:rsidRDefault="001735E8" w:rsidP="003827B9">
            <w:pPr>
              <w:spacing w:line="228" w:lineRule="auto"/>
              <w:jc w:val="right"/>
              <w:textAlignment w:val="baseline"/>
              <w:rPr>
                <w:sz w:val="22"/>
                <w:szCs w:val="22"/>
                <w:lang w:eastAsia="en-US"/>
              </w:rPr>
            </w:pPr>
            <w:r>
              <w:rPr>
                <w:sz w:val="22"/>
                <w:szCs w:val="22"/>
                <w:lang w:eastAsia="en-US"/>
              </w:rPr>
              <w:t>0</w:t>
            </w:r>
          </w:p>
        </w:tc>
        <w:tc>
          <w:tcPr>
            <w:tcW w:w="170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716519,80</w:t>
            </w:r>
          </w:p>
        </w:tc>
        <w:tc>
          <w:tcPr>
            <w:tcW w:w="1012" w:type="dxa"/>
          </w:tcPr>
          <w:p w:rsidR="003C61C7" w:rsidRDefault="003C61C7" w:rsidP="003827B9">
            <w:pPr>
              <w:spacing w:line="228" w:lineRule="auto"/>
              <w:jc w:val="right"/>
              <w:textAlignment w:val="baseline"/>
              <w:rPr>
                <w:sz w:val="22"/>
                <w:szCs w:val="22"/>
                <w:lang w:eastAsia="en-US"/>
              </w:rPr>
            </w:pPr>
            <w:r>
              <w:rPr>
                <w:sz w:val="22"/>
                <w:szCs w:val="22"/>
                <w:lang w:eastAsia="en-US"/>
              </w:rPr>
              <w:t>Х</w:t>
            </w:r>
          </w:p>
        </w:tc>
      </w:tr>
      <w:tr w:rsidR="003C61C7" w:rsidTr="003827B9">
        <w:tc>
          <w:tcPr>
            <w:tcW w:w="1909" w:type="dxa"/>
          </w:tcPr>
          <w:p w:rsidR="003C61C7" w:rsidRPr="002D225C" w:rsidRDefault="003C61C7" w:rsidP="003827B9">
            <w:pPr>
              <w:spacing w:line="228" w:lineRule="auto"/>
              <w:jc w:val="both"/>
              <w:textAlignment w:val="baseline"/>
              <w:rPr>
                <w:sz w:val="22"/>
                <w:szCs w:val="22"/>
                <w:lang w:eastAsia="en-US"/>
              </w:rPr>
            </w:pPr>
            <w:r w:rsidRPr="002D225C">
              <w:rPr>
                <w:sz w:val="22"/>
                <w:szCs w:val="22"/>
                <w:lang w:eastAsia="en-US"/>
              </w:rPr>
              <w:t>Всего:</w:t>
            </w:r>
          </w:p>
        </w:tc>
        <w:tc>
          <w:tcPr>
            <w:tcW w:w="3302" w:type="dxa"/>
          </w:tcPr>
          <w:p w:rsidR="003C61C7" w:rsidRPr="002D225C" w:rsidRDefault="003C61C7" w:rsidP="003827B9">
            <w:pPr>
              <w:spacing w:line="228" w:lineRule="auto"/>
              <w:jc w:val="both"/>
              <w:textAlignment w:val="baseline"/>
              <w:rPr>
                <w:sz w:val="22"/>
                <w:szCs w:val="22"/>
                <w:lang w:eastAsia="en-US"/>
              </w:rPr>
            </w:pPr>
          </w:p>
        </w:tc>
        <w:tc>
          <w:tcPr>
            <w:tcW w:w="1679" w:type="dxa"/>
          </w:tcPr>
          <w:p w:rsidR="003C61C7" w:rsidRPr="002D225C" w:rsidRDefault="000A4C39" w:rsidP="003827B9">
            <w:pPr>
              <w:spacing w:line="228" w:lineRule="auto"/>
              <w:jc w:val="right"/>
              <w:textAlignment w:val="baseline"/>
              <w:rPr>
                <w:sz w:val="22"/>
                <w:szCs w:val="22"/>
                <w:lang w:eastAsia="en-US"/>
              </w:rPr>
            </w:pPr>
            <w:r>
              <w:rPr>
                <w:sz w:val="22"/>
                <w:szCs w:val="22"/>
                <w:lang w:eastAsia="en-US"/>
              </w:rPr>
              <w:fldChar w:fldCharType="begin"/>
            </w:r>
            <w:r w:rsidR="003C61C7">
              <w:rPr>
                <w:sz w:val="22"/>
                <w:szCs w:val="22"/>
                <w:lang w:eastAsia="en-US"/>
              </w:rPr>
              <w:instrText xml:space="preserve"> =SUM(ABOVE) </w:instrText>
            </w:r>
            <w:r>
              <w:rPr>
                <w:sz w:val="22"/>
                <w:szCs w:val="22"/>
                <w:lang w:eastAsia="en-US"/>
              </w:rPr>
              <w:fldChar w:fldCharType="separate"/>
            </w:r>
            <w:r w:rsidR="003C61C7">
              <w:rPr>
                <w:noProof/>
                <w:sz w:val="22"/>
                <w:szCs w:val="22"/>
                <w:lang w:eastAsia="en-US"/>
              </w:rPr>
              <w:t>5113336</w:t>
            </w:r>
            <w:r>
              <w:rPr>
                <w:sz w:val="22"/>
                <w:szCs w:val="22"/>
                <w:lang w:eastAsia="en-US"/>
              </w:rPr>
              <w:fldChar w:fldCharType="end"/>
            </w:r>
          </w:p>
        </w:tc>
        <w:tc>
          <w:tcPr>
            <w:tcW w:w="1702" w:type="dxa"/>
          </w:tcPr>
          <w:p w:rsidR="003C61C7" w:rsidRPr="002D225C" w:rsidRDefault="000A4C39" w:rsidP="003827B9">
            <w:pPr>
              <w:spacing w:line="228" w:lineRule="auto"/>
              <w:jc w:val="right"/>
              <w:textAlignment w:val="baseline"/>
              <w:rPr>
                <w:sz w:val="22"/>
                <w:szCs w:val="22"/>
                <w:lang w:eastAsia="en-US"/>
              </w:rPr>
            </w:pPr>
            <w:r>
              <w:rPr>
                <w:sz w:val="22"/>
                <w:szCs w:val="22"/>
                <w:lang w:eastAsia="en-US"/>
              </w:rPr>
              <w:fldChar w:fldCharType="begin"/>
            </w:r>
            <w:r w:rsidR="003C61C7">
              <w:rPr>
                <w:sz w:val="22"/>
                <w:szCs w:val="22"/>
                <w:lang w:eastAsia="en-US"/>
              </w:rPr>
              <w:instrText xml:space="preserve"> =SUM(ABOVE) </w:instrText>
            </w:r>
            <w:r>
              <w:rPr>
                <w:sz w:val="22"/>
                <w:szCs w:val="22"/>
                <w:lang w:eastAsia="en-US"/>
              </w:rPr>
              <w:fldChar w:fldCharType="end"/>
            </w:r>
            <w:r>
              <w:rPr>
                <w:sz w:val="22"/>
                <w:szCs w:val="22"/>
                <w:lang w:eastAsia="en-US"/>
              </w:rPr>
              <w:fldChar w:fldCharType="begin"/>
            </w:r>
            <w:r w:rsidR="003C61C7">
              <w:rPr>
                <w:sz w:val="22"/>
                <w:szCs w:val="22"/>
                <w:lang w:eastAsia="en-US"/>
              </w:rPr>
              <w:instrText xml:space="preserve"> =SUM(ABOVE) </w:instrText>
            </w:r>
            <w:r>
              <w:rPr>
                <w:sz w:val="22"/>
                <w:szCs w:val="22"/>
                <w:lang w:eastAsia="en-US"/>
              </w:rPr>
              <w:fldChar w:fldCharType="separate"/>
            </w:r>
            <w:r w:rsidR="003C61C7">
              <w:rPr>
                <w:noProof/>
                <w:sz w:val="22"/>
                <w:szCs w:val="22"/>
                <w:lang w:eastAsia="en-US"/>
              </w:rPr>
              <w:t>6968119,8</w:t>
            </w:r>
            <w:r>
              <w:rPr>
                <w:sz w:val="22"/>
                <w:szCs w:val="22"/>
                <w:lang w:eastAsia="en-US"/>
              </w:rPr>
              <w:fldChar w:fldCharType="end"/>
            </w:r>
            <w:r w:rsidR="001735E8">
              <w:rPr>
                <w:sz w:val="22"/>
                <w:szCs w:val="22"/>
                <w:lang w:eastAsia="en-US"/>
              </w:rPr>
              <w:t>0</w:t>
            </w:r>
          </w:p>
        </w:tc>
        <w:tc>
          <w:tcPr>
            <w:tcW w:w="1012" w:type="dxa"/>
          </w:tcPr>
          <w:p w:rsidR="003C61C7" w:rsidRPr="002D225C" w:rsidRDefault="003C61C7" w:rsidP="003827B9">
            <w:pPr>
              <w:spacing w:line="228" w:lineRule="auto"/>
              <w:jc w:val="right"/>
              <w:textAlignment w:val="baseline"/>
              <w:rPr>
                <w:sz w:val="22"/>
                <w:szCs w:val="22"/>
                <w:lang w:eastAsia="en-US"/>
              </w:rPr>
            </w:pPr>
            <w:r>
              <w:rPr>
                <w:sz w:val="22"/>
                <w:szCs w:val="22"/>
                <w:lang w:eastAsia="en-US"/>
              </w:rPr>
              <w:t>73,4</w:t>
            </w:r>
          </w:p>
        </w:tc>
      </w:tr>
    </w:tbl>
    <w:p w:rsidR="003C61C7" w:rsidRDefault="003C61C7" w:rsidP="003C61C7">
      <w:pPr>
        <w:pStyle w:val="ConsPlusNormal"/>
        <w:ind w:firstLine="708"/>
        <w:jc w:val="both"/>
        <w:rPr>
          <w:rFonts w:ascii="Times New Roman" w:hAnsi="Times New Roman" w:cs="Times New Roman"/>
          <w:sz w:val="24"/>
          <w:szCs w:val="24"/>
          <w:lang w:eastAsia="en-US"/>
        </w:rPr>
      </w:pPr>
      <w:r w:rsidRPr="00245C1F">
        <w:rPr>
          <w:rFonts w:ascii="Times New Roman" w:hAnsi="Times New Roman" w:cs="Times New Roman"/>
          <w:sz w:val="24"/>
          <w:szCs w:val="24"/>
          <w:lang w:eastAsia="en-US"/>
        </w:rPr>
        <w:t xml:space="preserve">К проверке представлены первичные бухгалтерские документы: счета, счета-фактуры, акты выполненных работ (оказанных услуг), договора, муниципальные контракты. Первичные </w:t>
      </w:r>
      <w:r>
        <w:rPr>
          <w:rFonts w:ascii="Times New Roman" w:hAnsi="Times New Roman" w:cs="Times New Roman"/>
          <w:sz w:val="24"/>
          <w:szCs w:val="24"/>
          <w:lang w:eastAsia="en-US"/>
        </w:rPr>
        <w:t>учетные</w:t>
      </w:r>
      <w:r w:rsidRPr="00245C1F">
        <w:rPr>
          <w:rFonts w:ascii="Times New Roman" w:hAnsi="Times New Roman" w:cs="Times New Roman"/>
          <w:sz w:val="24"/>
          <w:szCs w:val="24"/>
          <w:lang w:eastAsia="en-US"/>
        </w:rPr>
        <w:t xml:space="preserve"> документы подшиты в Журнале операций по расчетам с поставщиками и подрядчиками</w:t>
      </w:r>
      <w:r>
        <w:rPr>
          <w:rFonts w:ascii="Times New Roman" w:hAnsi="Times New Roman" w:cs="Times New Roman"/>
          <w:sz w:val="24"/>
          <w:szCs w:val="24"/>
          <w:lang w:eastAsia="en-US"/>
        </w:rPr>
        <w:t xml:space="preserve">. Журнал операций с поставщиками и подрядчиками сброшюрован. Ежемесячно сформирован на бумажном носителе документ «Расчеты с контрагентами» по счетам 205.00, 206.00, 302.00 и подшит вместе с первичными учетными документами. Журнал операций на бумажном носителе по установленной форме в нарушении требований пункта 11 Инструкции </w:t>
      </w:r>
      <w:r w:rsidR="00366886">
        <w:rPr>
          <w:rFonts w:ascii="Times New Roman" w:hAnsi="Times New Roman" w:cs="Times New Roman"/>
          <w:sz w:val="24"/>
          <w:szCs w:val="24"/>
          <w:lang w:eastAsia="en-US"/>
        </w:rPr>
        <w:t xml:space="preserve">по применению </w:t>
      </w:r>
      <w:r w:rsidR="00366886" w:rsidRPr="0022126B">
        <w:rPr>
          <w:rFonts w:ascii="Times New Roman" w:eastAsia="Calibri" w:hAnsi="Times New Roman" w:cs="Times New Roman"/>
          <w:sz w:val="24"/>
          <w:szCs w:val="24"/>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366886">
        <w:rPr>
          <w:rFonts w:ascii="Times New Roman" w:eastAsia="Calibri" w:hAnsi="Times New Roman" w:cs="Times New Roman"/>
          <w:sz w:val="24"/>
          <w:szCs w:val="24"/>
        </w:rPr>
        <w:t xml:space="preserve">, утвержденной </w:t>
      </w:r>
      <w:r w:rsidR="00366886" w:rsidRPr="0022126B">
        <w:rPr>
          <w:rFonts w:ascii="Times New Roman" w:eastAsia="Calibri" w:hAnsi="Times New Roman" w:cs="Times New Roman"/>
          <w:sz w:val="24"/>
          <w:szCs w:val="24"/>
        </w:rPr>
        <w:t>Приказ</w:t>
      </w:r>
      <w:r w:rsidR="00366886">
        <w:rPr>
          <w:rFonts w:ascii="Times New Roman" w:eastAsia="Calibri" w:hAnsi="Times New Roman" w:cs="Times New Roman"/>
          <w:sz w:val="24"/>
          <w:szCs w:val="24"/>
        </w:rPr>
        <w:t>ом</w:t>
      </w:r>
      <w:r w:rsidR="00366886" w:rsidRPr="0022126B">
        <w:rPr>
          <w:rFonts w:ascii="Times New Roman" w:eastAsia="Calibri" w:hAnsi="Times New Roman" w:cs="Times New Roman"/>
          <w:sz w:val="24"/>
          <w:szCs w:val="24"/>
        </w:rPr>
        <w:t xml:space="preserve"> Минфина России от 01.12.2010 N </w:t>
      </w:r>
      <w:r w:rsidR="00366886" w:rsidRPr="0022126B">
        <w:rPr>
          <w:rFonts w:ascii="Times New Roman" w:eastAsia="Calibri" w:hAnsi="Times New Roman" w:cs="Times New Roman"/>
          <w:sz w:val="24"/>
          <w:szCs w:val="24"/>
        </w:rPr>
        <w:lastRenderedPageBreak/>
        <w:t>157н</w:t>
      </w:r>
      <w:r w:rsidR="00366886">
        <w:rPr>
          <w:rFonts w:ascii="Times New Roman" w:eastAsia="Calibri" w:hAnsi="Times New Roman" w:cs="Times New Roman"/>
          <w:sz w:val="24"/>
          <w:szCs w:val="24"/>
        </w:rPr>
        <w:t xml:space="preserve">, (далее – Инструкция № 157н) </w:t>
      </w:r>
      <w:r>
        <w:rPr>
          <w:rFonts w:ascii="Times New Roman" w:hAnsi="Times New Roman" w:cs="Times New Roman"/>
          <w:sz w:val="24"/>
          <w:szCs w:val="24"/>
          <w:lang w:eastAsia="en-US"/>
        </w:rPr>
        <w:t>не сформирован и не подшит.</w:t>
      </w:r>
    </w:p>
    <w:p w:rsidR="003C61C7" w:rsidRPr="0022126B" w:rsidRDefault="003C61C7" w:rsidP="003C61C7">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lang w:eastAsia="en-US"/>
        </w:rPr>
        <w:t xml:space="preserve">Первичные учетные документы принимались к учету  в нарушение требований Инструкции </w:t>
      </w:r>
      <w:r w:rsidR="00366886">
        <w:rPr>
          <w:rFonts w:ascii="Times New Roman" w:hAnsi="Times New Roman" w:cs="Times New Roman"/>
          <w:sz w:val="24"/>
          <w:szCs w:val="24"/>
          <w:lang w:eastAsia="en-US"/>
        </w:rPr>
        <w:t>№</w:t>
      </w:r>
      <w:r w:rsidRPr="0022126B">
        <w:rPr>
          <w:rFonts w:ascii="Times New Roman" w:eastAsia="Calibri" w:hAnsi="Times New Roman" w:cs="Times New Roman"/>
          <w:sz w:val="24"/>
          <w:szCs w:val="24"/>
        </w:rPr>
        <w:t xml:space="preserve"> 157н</w:t>
      </w:r>
      <w:r w:rsidR="0036688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по дате поступления, а по дате оплаты. Пунктом 11 Инструкции</w:t>
      </w:r>
      <w:r w:rsidR="0036688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157н установлено: «</w:t>
      </w:r>
      <w:r w:rsidRPr="0022126B">
        <w:rPr>
          <w:rFonts w:ascii="Times New Roman" w:eastAsia="Calibri" w:hAnsi="Times New Roman" w:cs="Times New Roman"/>
          <w:sz w:val="24"/>
          <w:szCs w:val="24"/>
        </w:rPr>
        <w:t>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w:t>
      </w:r>
      <w:r>
        <w:rPr>
          <w:rFonts w:ascii="Times New Roman" w:eastAsia="Calibri" w:hAnsi="Times New Roman" w:cs="Times New Roman"/>
          <w:sz w:val="24"/>
          <w:szCs w:val="24"/>
        </w:rPr>
        <w:t>»</w:t>
      </w:r>
    </w:p>
    <w:p w:rsidR="003C61C7" w:rsidRDefault="003C61C7" w:rsidP="003C61C7">
      <w:pPr>
        <w:spacing w:line="228" w:lineRule="auto"/>
        <w:ind w:firstLine="720"/>
        <w:jc w:val="both"/>
        <w:textAlignment w:val="baseline"/>
        <w:rPr>
          <w:lang w:eastAsia="en-US"/>
        </w:rPr>
      </w:pPr>
    </w:p>
    <w:p w:rsidR="003C61C7" w:rsidRPr="007610ED" w:rsidRDefault="003C61C7" w:rsidP="003C61C7">
      <w:pPr>
        <w:spacing w:line="228" w:lineRule="auto"/>
        <w:ind w:firstLine="720"/>
        <w:jc w:val="both"/>
        <w:textAlignment w:val="baseline"/>
        <w:rPr>
          <w:rFonts w:eastAsia="Calibri"/>
        </w:rPr>
      </w:pPr>
      <w:r w:rsidRPr="007610ED">
        <w:rPr>
          <w:rFonts w:eastAsia="Calibri"/>
        </w:rPr>
        <w:t>В результате сплошной проверки первичных бухгалтерских документов, можно сделать следующие выводы:</w:t>
      </w:r>
    </w:p>
    <w:p w:rsidR="003C61C7" w:rsidRPr="006224D2" w:rsidRDefault="003C61C7" w:rsidP="003C61C7">
      <w:pPr>
        <w:pStyle w:val="ConsPlusNormal"/>
        <w:numPr>
          <w:ilvl w:val="0"/>
          <w:numId w:val="27"/>
        </w:numPr>
        <w:ind w:left="0" w:firstLine="567"/>
        <w:jc w:val="both"/>
        <w:rPr>
          <w:rFonts w:ascii="Times New Roman" w:eastAsia="Calibri" w:hAnsi="Times New Roman" w:cs="Times New Roman"/>
          <w:sz w:val="24"/>
          <w:szCs w:val="24"/>
        </w:rPr>
      </w:pPr>
      <w:r w:rsidRPr="007610ED">
        <w:rPr>
          <w:rFonts w:ascii="Times New Roman" w:eastAsia="Calibri" w:hAnsi="Times New Roman" w:cs="Times New Roman"/>
          <w:sz w:val="24"/>
          <w:szCs w:val="24"/>
        </w:rPr>
        <w:t xml:space="preserve">Администрацией Лахденпохского городского поселения в январе 2015 года приняты обязательства перед МУП «Зеленый город» в сумме 95504,77 руб. Первичные бухгалтерские документы, подтверждающие принятие обязательств, в </w:t>
      </w:r>
      <w:r w:rsidRPr="006224D2">
        <w:rPr>
          <w:rFonts w:ascii="Times New Roman" w:eastAsia="Calibri" w:hAnsi="Times New Roman" w:cs="Times New Roman"/>
          <w:sz w:val="24"/>
          <w:szCs w:val="24"/>
        </w:rPr>
        <w:t>Журнал операций расчетов с поставщиками и подрядчиками</w:t>
      </w:r>
      <w:r>
        <w:rPr>
          <w:rFonts w:ascii="Times New Roman" w:eastAsia="Calibri" w:hAnsi="Times New Roman" w:cs="Times New Roman"/>
          <w:sz w:val="24"/>
          <w:szCs w:val="24"/>
        </w:rPr>
        <w:t xml:space="preserve"> не подшиты, к проверке не представлены. Задолженность перед МУП «Зеленый город» на 31.01.2015г. согласно «Расчетам с контрагентами» составляла 95504,77 руб.</w:t>
      </w:r>
    </w:p>
    <w:p w:rsidR="003C61C7" w:rsidRDefault="003C61C7" w:rsidP="003C61C7">
      <w:pPr>
        <w:numPr>
          <w:ilvl w:val="0"/>
          <w:numId w:val="27"/>
        </w:numPr>
        <w:spacing w:line="228" w:lineRule="auto"/>
        <w:ind w:left="0" w:firstLine="567"/>
        <w:jc w:val="both"/>
        <w:textAlignment w:val="baseline"/>
        <w:rPr>
          <w:lang w:eastAsia="en-US"/>
        </w:rPr>
      </w:pPr>
      <w:r>
        <w:rPr>
          <w:rFonts w:eastAsia="Calibri"/>
        </w:rPr>
        <w:t xml:space="preserve">По состоянию </w:t>
      </w:r>
      <w:r w:rsidRPr="007610ED">
        <w:rPr>
          <w:rFonts w:eastAsia="Calibri"/>
        </w:rPr>
        <w:t>на 01.0</w:t>
      </w:r>
      <w:r w:rsidR="0022061C">
        <w:rPr>
          <w:rFonts w:eastAsia="Calibri"/>
        </w:rPr>
        <w:t>2</w:t>
      </w:r>
      <w:r w:rsidRPr="007610ED">
        <w:rPr>
          <w:rFonts w:eastAsia="Calibri"/>
        </w:rPr>
        <w:t>.2015г</w:t>
      </w:r>
      <w:r>
        <w:rPr>
          <w:rFonts w:eastAsia="Calibri"/>
        </w:rPr>
        <w:t>.</w:t>
      </w:r>
      <w:r w:rsidRPr="001121AC">
        <w:rPr>
          <w:rFonts w:eastAsia="Calibri"/>
        </w:rPr>
        <w:t xml:space="preserve"> </w:t>
      </w:r>
      <w:r>
        <w:rPr>
          <w:rFonts w:eastAsia="Calibri"/>
        </w:rPr>
        <w:t>з</w:t>
      </w:r>
      <w:r w:rsidRPr="007610ED">
        <w:rPr>
          <w:rFonts w:eastAsia="Calibri"/>
        </w:rPr>
        <w:t>адолженность</w:t>
      </w:r>
      <w:r>
        <w:rPr>
          <w:lang w:eastAsia="en-US"/>
        </w:rPr>
        <w:t xml:space="preserve"> перед МУП «Зеленый город» согласно «Расчетам с контрагентами» составляла 74630,40 руб. В </w:t>
      </w:r>
      <w:r w:rsidRPr="006224D2">
        <w:rPr>
          <w:rFonts w:eastAsia="Calibri"/>
        </w:rPr>
        <w:t>Журнал операций расчетов с поставщиками и подрядчиками</w:t>
      </w:r>
      <w:r>
        <w:rPr>
          <w:rFonts w:eastAsia="Calibri"/>
        </w:rPr>
        <w:t xml:space="preserve"> за февраль 2015 года подшит </w:t>
      </w:r>
      <w:r>
        <w:rPr>
          <w:lang w:eastAsia="en-US"/>
        </w:rPr>
        <w:t xml:space="preserve"> счет-фактура МУП «Зеленый город» № 1007 от 30.11.2014г. на сумму 74630,40 рублей. В «Расчетах с контрагентами» принятие обязательств в сумме 74630,40 рублей не отражено.</w:t>
      </w:r>
    </w:p>
    <w:p w:rsidR="003C61C7" w:rsidRDefault="003C61C7" w:rsidP="003C61C7">
      <w:pPr>
        <w:spacing w:line="228" w:lineRule="auto"/>
        <w:ind w:firstLine="567"/>
        <w:jc w:val="both"/>
        <w:textAlignment w:val="baseline"/>
        <w:rPr>
          <w:rFonts w:eastAsiaTheme="minorHAnsi"/>
          <w:lang w:eastAsia="en-US"/>
        </w:rPr>
      </w:pPr>
      <w:r>
        <w:rPr>
          <w:lang w:eastAsia="en-US"/>
        </w:rPr>
        <w:t>Первичные документы на оплату обязательств по муниципальному контракту № 5 от 31.10.2014г. на оказание услуг по благоустройству территории Лахденпохского городского поселения на период с 01.11.2014 года по 30.11.2014 года (далее муниципальный контракт № 5) на сумму 74 630,40 рублей представлены счетом-фактурой, актом, А</w:t>
      </w:r>
      <w:r>
        <w:rPr>
          <w:rFonts w:eastAsiaTheme="minorHAnsi"/>
          <w:lang w:eastAsia="en-US"/>
        </w:rPr>
        <w:t>ктом выполненных работ (оказанных услуг) за период с 01 ноября 2014 года по 30 ноября 2014 года, Актом проверки выполненных работ (услуг) ежедневным  от 07, 14, 28 ноября, за период 01-30 ноября 2014 года (Акты подписаны Главой администрации Лахденпохского городского поселения А.К.Матвеевым, В.М.Черных).</w:t>
      </w:r>
    </w:p>
    <w:p w:rsidR="003C61C7" w:rsidRDefault="003C61C7" w:rsidP="003C61C7">
      <w:pPr>
        <w:ind w:firstLine="708"/>
        <w:jc w:val="both"/>
      </w:pPr>
      <w:r w:rsidRPr="009629F0">
        <w:t>В связи с отсутствием в муниципальном контракте расчета объема вывозимого мусора, периодичности, критериев установления стоимости единицы измерения объема работ (800 руб. за куб.м. мусора, 14,57 руб. за кв.метр убираемой, посыпаемой площади тротуаров, скверов, пешеходных переходов), оценить эффективность использования бюджетных средств не представляется возможным. Правовые акты по установлению вышеуказанной стоимости выполнения работ к проверке не представлены.</w:t>
      </w:r>
      <w:r>
        <w:t xml:space="preserve"> </w:t>
      </w:r>
    </w:p>
    <w:p w:rsidR="003C61C7" w:rsidRDefault="003C61C7" w:rsidP="003C61C7">
      <w:pPr>
        <w:ind w:firstLine="708"/>
        <w:jc w:val="both"/>
      </w:pPr>
      <w:r>
        <w:t>Учитывая, что муниципальным контрактом устанавливается одинаковая стоимость работ по уборке снега, уборке мусора, посыпке тротуаров в условиях значительно отличающейся трудоемкости данных работ, отсутствием информации об объемах и перечнях реально выполненных работ (вывозился ли снег или посыпались улицы), можно сделать вывод, об отсутствии со стороны Администрации Лахденпохского муниципального района должного контроля за эффективностью использования средств бюджета Лахденпохского городского поселения.</w:t>
      </w:r>
    </w:p>
    <w:p w:rsidR="003C61C7" w:rsidRPr="007E2AA6" w:rsidRDefault="003C61C7" w:rsidP="003C61C7">
      <w:pPr>
        <w:numPr>
          <w:ilvl w:val="0"/>
          <w:numId w:val="27"/>
        </w:numPr>
        <w:spacing w:line="228" w:lineRule="auto"/>
        <w:ind w:left="0" w:firstLine="567"/>
        <w:jc w:val="both"/>
        <w:textAlignment w:val="baseline"/>
        <w:rPr>
          <w:lang w:eastAsia="en-US"/>
        </w:rPr>
      </w:pPr>
      <w:r>
        <w:rPr>
          <w:lang w:eastAsia="en-US"/>
        </w:rPr>
        <w:t>К проверке представлены муниципальные контракты между Администрацией Лахденпохского городского поселения и МУП «Зеленый город», заключенные в соответствии с постановлениями Администрации Лахденпохского городского поселения. Первичные документы на оплату обязательств по муниципальным контрактам на оказание услуг по благоустройству территории Лахденпохского городского поселения представлены счетами-фактурами, актами, счетами,  А</w:t>
      </w:r>
      <w:r>
        <w:rPr>
          <w:rFonts w:eastAsiaTheme="minorHAnsi"/>
          <w:lang w:eastAsia="en-US"/>
        </w:rPr>
        <w:t>ктами выполненных работ (оказанных услуг) за соответствующий период, Актами проверки выполненных работ (услуг) ежедневными.</w:t>
      </w:r>
    </w:p>
    <w:p w:rsidR="007E2AA6" w:rsidRDefault="007E2AA6" w:rsidP="007E2AA6">
      <w:pPr>
        <w:spacing w:line="228" w:lineRule="auto"/>
        <w:jc w:val="both"/>
        <w:textAlignment w:val="baseline"/>
        <w:rPr>
          <w:lang w:eastAsia="en-US"/>
        </w:rPr>
      </w:pPr>
    </w:p>
    <w:p w:rsidR="007E2AA6" w:rsidRDefault="007E2AA6" w:rsidP="007E2AA6">
      <w:pPr>
        <w:spacing w:line="228" w:lineRule="auto"/>
        <w:jc w:val="both"/>
        <w:textAlignment w:val="baseline"/>
        <w:rPr>
          <w:lang w:eastAsia="en-US"/>
        </w:rPr>
      </w:pPr>
    </w:p>
    <w:p w:rsidR="007E2AA6" w:rsidRPr="007E2AA6" w:rsidRDefault="007E2AA6" w:rsidP="007E2AA6">
      <w:pPr>
        <w:spacing w:line="228" w:lineRule="auto"/>
        <w:jc w:val="both"/>
        <w:textAlignment w:val="baseline"/>
        <w:rPr>
          <w:lang w:eastAsia="en-US"/>
        </w:rPr>
      </w:pPr>
    </w:p>
    <w:tbl>
      <w:tblPr>
        <w:tblStyle w:val="a5"/>
        <w:tblW w:w="0" w:type="auto"/>
        <w:tblInd w:w="108" w:type="dxa"/>
        <w:tblLook w:val="04A0"/>
      </w:tblPr>
      <w:tblGrid>
        <w:gridCol w:w="2239"/>
        <w:gridCol w:w="2241"/>
        <w:gridCol w:w="2274"/>
        <w:gridCol w:w="2602"/>
      </w:tblGrid>
      <w:tr w:rsidR="007E2AA6" w:rsidRPr="00293B82" w:rsidTr="007E2AA6">
        <w:tc>
          <w:tcPr>
            <w:tcW w:w="2239"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Реквизиты муниципального контракта, период выполнения работ</w:t>
            </w:r>
          </w:p>
        </w:tc>
        <w:tc>
          <w:tcPr>
            <w:tcW w:w="2241"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Сумма муниципального контракта, руб. / сумма фактически исполненного муниципального контракта, руб.</w:t>
            </w:r>
          </w:p>
        </w:tc>
        <w:tc>
          <w:tcPr>
            <w:tcW w:w="2274"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Реквизиты соответствующего постановления АЛГП</w:t>
            </w:r>
          </w:p>
        </w:tc>
        <w:tc>
          <w:tcPr>
            <w:tcW w:w="2602"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Примечание</w:t>
            </w: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 5 от 31.10.2014, с 01.11.2014 года по 30.11.2015 года</w:t>
            </w:r>
          </w:p>
        </w:tc>
        <w:tc>
          <w:tcPr>
            <w:tcW w:w="2241"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74630,40 / 74630,40</w:t>
            </w:r>
          </w:p>
        </w:tc>
        <w:tc>
          <w:tcPr>
            <w:tcW w:w="2274"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 xml:space="preserve"> -</w:t>
            </w:r>
          </w:p>
        </w:tc>
        <w:tc>
          <w:tcPr>
            <w:tcW w:w="2602" w:type="dxa"/>
            <w:vMerge w:val="restart"/>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 xml:space="preserve">Периодичность уборки не установлена, техническое задание, установленное АЛГП к проверке не представлено. </w:t>
            </w:r>
            <w:r w:rsidRPr="007E2AA6">
              <w:rPr>
                <w:sz w:val="20"/>
                <w:szCs w:val="20"/>
              </w:rPr>
              <w:t>В связи с отсутствием в муниципальном контракте расчета объема вывозимого мусора, периодичности, критериев установления стоимости единицы измерения объема работ (800 руб. за куб.м. мусора, 19,14 руб. за кв.метр убираемой, посыпаемой площади тротуаров, скверов, пешеходных переходов), оценить эффективность использования бюджетных средств не представляется возможным. Правовые акты по установлению вышеуказанной стоимости выполнения работ к проверке не представлены.</w:t>
            </w: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 7 от 28.11.2014, с 01.12.2014 года по 31.12.2014 года</w:t>
            </w:r>
          </w:p>
        </w:tc>
        <w:tc>
          <w:tcPr>
            <w:tcW w:w="2241" w:type="dxa"/>
          </w:tcPr>
          <w:p w:rsidR="007E2AA6" w:rsidRPr="007E2AA6" w:rsidRDefault="007E2AA6" w:rsidP="007E2AA6">
            <w:pPr>
              <w:spacing w:line="228" w:lineRule="auto"/>
              <w:jc w:val="both"/>
              <w:textAlignment w:val="baseline"/>
              <w:rPr>
                <w:sz w:val="20"/>
                <w:szCs w:val="20"/>
                <w:lang w:eastAsia="en-US"/>
              </w:rPr>
            </w:pPr>
            <w:r w:rsidRPr="007E2AA6">
              <w:rPr>
                <w:color w:val="000000"/>
                <w:sz w:val="20"/>
                <w:szCs w:val="20"/>
              </w:rPr>
              <w:t>98078,40 / 98078,40</w:t>
            </w:r>
          </w:p>
        </w:tc>
        <w:tc>
          <w:tcPr>
            <w:tcW w:w="2274" w:type="dxa"/>
          </w:tcPr>
          <w:p w:rsidR="007E2AA6" w:rsidRPr="007E2AA6" w:rsidRDefault="007E2AA6" w:rsidP="007E2AA6">
            <w:pPr>
              <w:spacing w:line="228" w:lineRule="auto"/>
              <w:jc w:val="both"/>
              <w:textAlignment w:val="baseline"/>
              <w:rPr>
                <w:sz w:val="20"/>
                <w:szCs w:val="20"/>
                <w:lang w:eastAsia="en-US"/>
              </w:rPr>
            </w:pPr>
            <w:r w:rsidRPr="007E2AA6">
              <w:rPr>
                <w:sz w:val="20"/>
                <w:szCs w:val="20"/>
                <w:lang w:eastAsia="en-US"/>
              </w:rPr>
              <w:t>от 17.11.2014 года № 160/а</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8 от 30.12.2014, с 01.01.2015 года по 31.01.2015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99162,00 / 98832,79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25.12.2014 года № 183/а</w:t>
            </w:r>
          </w:p>
        </w:tc>
        <w:tc>
          <w:tcPr>
            <w:tcW w:w="2602" w:type="dxa"/>
            <w:vMerge w:val="restart"/>
          </w:tcPr>
          <w:p w:rsidR="007E2AA6" w:rsidRPr="007E2AA6" w:rsidRDefault="007E2AA6" w:rsidP="007E2AA6">
            <w:pPr>
              <w:spacing w:line="228" w:lineRule="auto"/>
              <w:jc w:val="both"/>
              <w:textAlignment w:val="baseline"/>
              <w:rPr>
                <w:sz w:val="20"/>
                <w:szCs w:val="20"/>
              </w:rPr>
            </w:pPr>
            <w:r w:rsidRPr="007E2AA6">
              <w:rPr>
                <w:sz w:val="20"/>
                <w:szCs w:val="20"/>
              </w:rPr>
              <w:t>Периодичность уборки не установлена. Правовые акты по установлению стоимости выполнения работ к проверке не представлены. Дополнительное соглашение к муниципальному контракту о снижении объема работ не заключалось.</w:t>
            </w: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11 от 30.01.2015 года, с 01.02.2015 года по 28.02.2015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63162,00 / 62832,79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22.01.2015 года № 5/а</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13 от 27.02.2015 года, с 01.03.2015 года по 31.03.2015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63162,00 / 62832,79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27.02.2015 года № 42/а</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15 от 31.03.2015, с 01.04.2015 года по 30.04.2015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99162,00 / 96432,79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31.03.2015 года № 83/а</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16 от 30.04.2015, с 01.05.2015 года по 31.05.2015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67162,00 / 66032,79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30.04.2015 года № 142</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293B82"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17 от 29.05.2015, с 01.06.2015 года по 30.06.2015 года</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63162,00 / 62832,79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 xml:space="preserve"> -</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B369DC"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 xml:space="preserve">№ 18 от 30.06.2015, с 01.07.2015 года по 31.07.2015 года </w:t>
            </w:r>
          </w:p>
        </w:tc>
        <w:tc>
          <w:tcPr>
            <w:tcW w:w="2241" w:type="dxa"/>
          </w:tcPr>
          <w:p w:rsidR="007E2AA6" w:rsidRPr="007E2AA6" w:rsidRDefault="007E2AA6" w:rsidP="007E2AA6">
            <w:pPr>
              <w:spacing w:line="228" w:lineRule="auto"/>
              <w:jc w:val="both"/>
              <w:textAlignment w:val="baseline"/>
              <w:rPr>
                <w:sz w:val="20"/>
                <w:szCs w:val="20"/>
              </w:rPr>
            </w:pPr>
            <w:r w:rsidRPr="007E2AA6">
              <w:rPr>
                <w:sz w:val="20"/>
                <w:szCs w:val="20"/>
              </w:rPr>
              <w:t>63162,00 / 62832,79</w:t>
            </w:r>
          </w:p>
        </w:tc>
        <w:tc>
          <w:tcPr>
            <w:tcW w:w="2274" w:type="dxa"/>
          </w:tcPr>
          <w:p w:rsidR="007E2AA6" w:rsidRPr="007E2AA6" w:rsidRDefault="007E2AA6" w:rsidP="007E2AA6">
            <w:pPr>
              <w:spacing w:line="228" w:lineRule="auto"/>
              <w:jc w:val="both"/>
              <w:textAlignment w:val="baseline"/>
              <w:rPr>
                <w:sz w:val="20"/>
                <w:szCs w:val="20"/>
              </w:rPr>
            </w:pPr>
            <w:r w:rsidRPr="007E2AA6">
              <w:rPr>
                <w:sz w:val="20"/>
                <w:szCs w:val="20"/>
              </w:rPr>
              <w:t>от 30.06.2015 года № 272/а</w:t>
            </w:r>
          </w:p>
        </w:tc>
        <w:tc>
          <w:tcPr>
            <w:tcW w:w="2602" w:type="dxa"/>
            <w:vMerge/>
          </w:tcPr>
          <w:p w:rsidR="007E2AA6" w:rsidRPr="007E2AA6" w:rsidRDefault="007E2AA6" w:rsidP="007E2AA6">
            <w:pPr>
              <w:spacing w:line="228" w:lineRule="auto"/>
              <w:jc w:val="both"/>
              <w:textAlignment w:val="baseline"/>
              <w:rPr>
                <w:sz w:val="20"/>
                <w:szCs w:val="20"/>
                <w:lang w:eastAsia="en-US"/>
              </w:rPr>
            </w:pPr>
          </w:p>
        </w:tc>
      </w:tr>
      <w:tr w:rsidR="007E2AA6" w:rsidRPr="00B369DC" w:rsidTr="007E2AA6">
        <w:tc>
          <w:tcPr>
            <w:tcW w:w="2239" w:type="dxa"/>
          </w:tcPr>
          <w:p w:rsidR="007E2AA6" w:rsidRPr="007E2AA6" w:rsidRDefault="007E2AA6" w:rsidP="007E2AA6">
            <w:pPr>
              <w:spacing w:line="228" w:lineRule="auto"/>
              <w:jc w:val="both"/>
              <w:textAlignment w:val="baseline"/>
              <w:rPr>
                <w:sz w:val="20"/>
                <w:szCs w:val="20"/>
              </w:rPr>
            </w:pPr>
            <w:r w:rsidRPr="007E2AA6">
              <w:rPr>
                <w:sz w:val="20"/>
                <w:szCs w:val="20"/>
              </w:rPr>
              <w:t>Итого:</w:t>
            </w:r>
          </w:p>
        </w:tc>
        <w:tc>
          <w:tcPr>
            <w:tcW w:w="2241" w:type="dxa"/>
          </w:tcPr>
          <w:p w:rsidR="007E2AA6" w:rsidRPr="007E2AA6" w:rsidRDefault="007E2AA6" w:rsidP="007E2AA6">
            <w:pPr>
              <w:spacing w:line="228" w:lineRule="auto"/>
              <w:textAlignment w:val="baseline"/>
              <w:rPr>
                <w:sz w:val="20"/>
                <w:szCs w:val="20"/>
              </w:rPr>
            </w:pPr>
            <w:r w:rsidRPr="007E2AA6">
              <w:rPr>
                <w:sz w:val="20"/>
                <w:szCs w:val="20"/>
              </w:rPr>
              <w:t>690842,80 / 685338,33</w:t>
            </w:r>
          </w:p>
        </w:tc>
        <w:tc>
          <w:tcPr>
            <w:tcW w:w="2274" w:type="dxa"/>
          </w:tcPr>
          <w:p w:rsidR="007E2AA6" w:rsidRPr="007E2AA6" w:rsidRDefault="007E2AA6" w:rsidP="007E2AA6">
            <w:pPr>
              <w:spacing w:line="228" w:lineRule="auto"/>
              <w:jc w:val="both"/>
              <w:textAlignment w:val="baseline"/>
              <w:rPr>
                <w:sz w:val="20"/>
                <w:szCs w:val="20"/>
              </w:rPr>
            </w:pPr>
          </w:p>
        </w:tc>
        <w:tc>
          <w:tcPr>
            <w:tcW w:w="2602" w:type="dxa"/>
          </w:tcPr>
          <w:p w:rsidR="007E2AA6" w:rsidRPr="007E2AA6" w:rsidRDefault="007E2AA6" w:rsidP="007E2AA6">
            <w:pPr>
              <w:spacing w:line="228" w:lineRule="auto"/>
              <w:jc w:val="both"/>
              <w:textAlignment w:val="baseline"/>
              <w:rPr>
                <w:sz w:val="20"/>
                <w:szCs w:val="20"/>
                <w:lang w:eastAsia="en-US"/>
              </w:rPr>
            </w:pPr>
          </w:p>
        </w:tc>
      </w:tr>
    </w:tbl>
    <w:p w:rsidR="007E2AA6" w:rsidRPr="008933A6" w:rsidRDefault="007E2AA6" w:rsidP="007E2AA6">
      <w:pPr>
        <w:spacing w:line="228" w:lineRule="auto"/>
        <w:ind w:left="567"/>
        <w:jc w:val="both"/>
        <w:textAlignment w:val="baseline"/>
        <w:rPr>
          <w:lang w:eastAsia="en-US"/>
        </w:rPr>
      </w:pP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16.01.2015 года между Администрацией Лахденпохского городского поселения и ООО «Яккима» заключен Договор № 1 на создание документации на выполнение работ по сносу хозяйственных построек на сумму 12500 рублей. Работы выполнены 16.01.2015 года, оплачены 05.02.2015 года в соответствии со счетом-фактурой </w:t>
      </w:r>
      <w:r>
        <w:rPr>
          <w:rFonts w:eastAsiaTheme="minorHAnsi"/>
          <w:lang w:eastAsia="en-US"/>
        </w:rPr>
        <w:lastRenderedPageBreak/>
        <w:t>№ 00001 от 16.01.2015 года, актом сдачи-приемки сметной документации от 16.01.2015 года.</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19.03.2015 года между Администрацией Лахденпохского городского поселения и ООО «РЦЦС Республики Карелия» заключен </w:t>
      </w:r>
      <w:r w:rsidRPr="0090525A">
        <w:rPr>
          <w:rFonts w:eastAsiaTheme="minorHAnsi"/>
          <w:lang w:eastAsia="en-US"/>
        </w:rPr>
        <w:t xml:space="preserve">Договор № 149 </w:t>
      </w:r>
      <w:r>
        <w:rPr>
          <w:rFonts w:eastAsiaTheme="minorHAnsi"/>
          <w:lang w:eastAsia="en-US"/>
        </w:rPr>
        <w:t xml:space="preserve">на выполнение </w:t>
      </w:r>
      <w:r w:rsidRPr="0090525A">
        <w:rPr>
          <w:rFonts w:eastAsiaTheme="minorHAnsi"/>
          <w:lang w:eastAsia="en-US"/>
        </w:rPr>
        <w:t xml:space="preserve"> проверк</w:t>
      </w:r>
      <w:r>
        <w:rPr>
          <w:rFonts w:eastAsiaTheme="minorHAnsi"/>
          <w:lang w:eastAsia="en-US"/>
        </w:rPr>
        <w:t>и</w:t>
      </w:r>
      <w:r w:rsidRPr="0090525A">
        <w:rPr>
          <w:rFonts w:eastAsiaTheme="minorHAnsi"/>
          <w:lang w:eastAsia="en-US"/>
        </w:rPr>
        <w:t xml:space="preserve"> расчета стоимости работ по благоустройству центрального сквера с ремонтом фонтана по ул.Советская</w:t>
      </w:r>
      <w:r>
        <w:rPr>
          <w:rFonts w:eastAsiaTheme="minorHAnsi"/>
          <w:lang w:eastAsia="en-US"/>
        </w:rPr>
        <w:t xml:space="preserve"> г.Лахденпохья</w:t>
      </w:r>
      <w:r w:rsidRPr="0090525A">
        <w:rPr>
          <w:rFonts w:eastAsiaTheme="minorHAnsi"/>
          <w:lang w:eastAsia="en-US"/>
        </w:rPr>
        <w:t xml:space="preserve"> на сумму 4800 руб</w:t>
      </w:r>
      <w:r>
        <w:rPr>
          <w:rFonts w:eastAsiaTheme="minorHAnsi"/>
          <w:lang w:eastAsia="en-US"/>
        </w:rPr>
        <w:t>лей</w:t>
      </w:r>
      <w:r w:rsidRPr="0090525A">
        <w:rPr>
          <w:rFonts w:eastAsiaTheme="minorHAnsi"/>
          <w:lang w:eastAsia="en-US"/>
        </w:rPr>
        <w:t>, счет № 549 от 19.03.2015г., акт № 549 от 19.03.2015г.</w:t>
      </w:r>
      <w:r>
        <w:rPr>
          <w:rFonts w:eastAsiaTheme="minorHAnsi"/>
          <w:lang w:eastAsia="en-US"/>
        </w:rPr>
        <w:t xml:space="preserve"> </w:t>
      </w:r>
    </w:p>
    <w:p w:rsidR="003C61C7" w:rsidRDefault="003C61C7" w:rsidP="003C61C7">
      <w:pPr>
        <w:ind w:firstLine="567"/>
        <w:jc w:val="both"/>
        <w:rPr>
          <w:rFonts w:eastAsiaTheme="minorHAnsi"/>
          <w:lang w:eastAsia="en-US"/>
        </w:rPr>
      </w:pPr>
      <w:r>
        <w:rPr>
          <w:rFonts w:eastAsiaTheme="minorHAnsi"/>
          <w:lang w:eastAsia="en-US"/>
        </w:rPr>
        <w:t xml:space="preserve">В марте 2015 года Администрацией Лахденпохского городского поселения оплачены услуги ООО «РЦЦС Республики Карелия» в сумме 4500 рублей за выполнение проверки расчетов стоимости работ по разборке аварийных хозяйственных сараев на территории Лахденпохского городского поселения по КБК расходов 032 01130317800 (Реализация муниципальных функций, связанных с муниципальным управлением). Учитывая, что расходы на создание документации на выполнение работ по сносу хозяйственных построек оплачены за счет средств </w:t>
      </w:r>
      <w:r w:rsidRPr="00820C66">
        <w:rPr>
          <w:rFonts w:eastAsiaTheme="minorHAnsi"/>
          <w:lang w:eastAsia="en-US"/>
        </w:rPr>
        <w:t>на организацию благоустройства</w:t>
      </w:r>
      <w:r>
        <w:rPr>
          <w:rFonts w:eastAsiaTheme="minorHAnsi"/>
          <w:lang w:eastAsia="en-US"/>
        </w:rPr>
        <w:t>, можно сделать вывод об отсутствии единого подхода к определению источника для покрытия расходов бюджета Лахденпохского городского поселения.</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В марте 2015 года Администрацией Лахденпохского городского поселения проведены 9 процедур запроса котировок на выполнение работ по сносу аварийных сараев в городе Лахденпохья. По результатам состоявшихся процедур запроса котировок заключены с МУП «Зеленый город» муниципальные контракты № </w:t>
      </w:r>
      <w:r>
        <w:rPr>
          <w:color w:val="000000"/>
        </w:rPr>
        <w:t>0106300001215000003</w:t>
      </w:r>
      <w:r>
        <w:rPr>
          <w:rFonts w:eastAsiaTheme="minorHAnsi"/>
          <w:lang w:eastAsia="en-US"/>
        </w:rPr>
        <w:t xml:space="preserve">, </w:t>
      </w:r>
      <w:r>
        <w:rPr>
          <w:color w:val="000000"/>
        </w:rPr>
        <w:t>0106300001215000004</w:t>
      </w:r>
      <w:r>
        <w:rPr>
          <w:rFonts w:eastAsiaTheme="minorHAnsi"/>
          <w:lang w:eastAsia="en-US"/>
        </w:rPr>
        <w:t xml:space="preserve">, </w:t>
      </w:r>
      <w:r>
        <w:rPr>
          <w:color w:val="000000"/>
        </w:rPr>
        <w:t>0106300001215000005</w:t>
      </w:r>
      <w:r>
        <w:rPr>
          <w:rFonts w:eastAsiaTheme="minorHAnsi"/>
          <w:lang w:eastAsia="en-US"/>
        </w:rPr>
        <w:t xml:space="preserve">, </w:t>
      </w:r>
      <w:r>
        <w:rPr>
          <w:color w:val="000000"/>
        </w:rPr>
        <w:t>0106300001215000009</w:t>
      </w:r>
      <w:r>
        <w:rPr>
          <w:rFonts w:eastAsiaTheme="minorHAnsi"/>
          <w:lang w:eastAsia="en-US"/>
        </w:rPr>
        <w:t xml:space="preserve"> от 23.03.2015 на выполнение работ по сносу аварийных сараев. Срок выполнения работ установлен муниципальными контрактами – в течение 30 календарных дней с даты подписания муниципального контракта. </w:t>
      </w:r>
    </w:p>
    <w:p w:rsidR="003C61C7" w:rsidRDefault="003C61C7" w:rsidP="003C61C7">
      <w:pPr>
        <w:ind w:firstLine="567"/>
        <w:jc w:val="both"/>
        <w:rPr>
          <w:rFonts w:eastAsiaTheme="minorHAnsi"/>
          <w:lang w:eastAsia="en-US"/>
        </w:rPr>
      </w:pPr>
      <w:r>
        <w:rPr>
          <w:rFonts w:eastAsiaTheme="minorHAnsi"/>
          <w:lang w:eastAsia="en-US"/>
        </w:rPr>
        <w:t>В соответствии с требованиями муниципальных контрактов Исполнителем (МУП «Зеленый город») для оплаты выполненных работ представлены в отношении каждого муниципального контракта счет-фактура</w:t>
      </w:r>
      <w:r w:rsidR="00EE2B56">
        <w:rPr>
          <w:rFonts w:eastAsiaTheme="minorHAnsi"/>
          <w:lang w:eastAsia="en-US"/>
        </w:rPr>
        <w:t xml:space="preserve">, </w:t>
      </w:r>
      <w:r>
        <w:rPr>
          <w:rFonts w:eastAsiaTheme="minorHAnsi"/>
          <w:lang w:eastAsia="en-US"/>
        </w:rPr>
        <w:t>счет</w:t>
      </w:r>
      <w:r w:rsidR="00EE2B56">
        <w:rPr>
          <w:rFonts w:eastAsiaTheme="minorHAnsi"/>
          <w:lang w:eastAsia="en-US"/>
        </w:rPr>
        <w:t xml:space="preserve">, </w:t>
      </w:r>
      <w:r>
        <w:rPr>
          <w:rFonts w:eastAsiaTheme="minorHAnsi"/>
          <w:lang w:eastAsia="en-US"/>
        </w:rPr>
        <w:t>акт</w:t>
      </w:r>
      <w:r w:rsidR="00EE2B56">
        <w:rPr>
          <w:rFonts w:eastAsiaTheme="minorHAnsi"/>
          <w:lang w:eastAsia="en-US"/>
        </w:rPr>
        <w:t xml:space="preserve">, </w:t>
      </w:r>
      <w:r>
        <w:rPr>
          <w:rFonts w:eastAsiaTheme="minorHAnsi"/>
          <w:lang w:eastAsia="en-US"/>
        </w:rPr>
        <w:t>Акт о п</w:t>
      </w:r>
      <w:r w:rsidR="00EE2B56">
        <w:rPr>
          <w:rFonts w:eastAsiaTheme="minorHAnsi"/>
          <w:lang w:eastAsia="en-US"/>
        </w:rPr>
        <w:t xml:space="preserve">риемке выполненных работ (КС-2), </w:t>
      </w:r>
      <w:r>
        <w:rPr>
          <w:rFonts w:eastAsiaTheme="minorHAnsi"/>
          <w:lang w:eastAsia="en-US"/>
        </w:rPr>
        <w:t>Справка о стоимости работ и затрат (КС-3).</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14.04.2015 года между Администрацией Лахденпохского городского поселения и ООО «РЦЦС Республики Карелия» заключен Договор № 218 на проверку локальной сметы № 01-11 по капитальному ремонту жилого дома по ул.Загородная д.16 в г.Лахденпохья на сумму 3000 рублей. Работы оплачены 16.04.2015 года в соответствии со счетом № 790 от 14.04.2015 года, актом № 790 от 14.04.2015 года за счет средств на организацию благоустройства территории, что является нецелевым использованием бюджетных средств.</w:t>
      </w:r>
      <w:r w:rsidRPr="00D84FCA">
        <w:rPr>
          <w:rFonts w:eastAsiaTheme="minorHAnsi"/>
          <w:lang w:eastAsia="en-US"/>
        </w:rPr>
        <w:t xml:space="preserve"> </w:t>
      </w:r>
    </w:p>
    <w:p w:rsidR="003C61C7" w:rsidRDefault="003C61C7" w:rsidP="003C61C7">
      <w:pPr>
        <w:ind w:firstLine="567"/>
        <w:jc w:val="both"/>
        <w:rPr>
          <w:rFonts w:eastAsiaTheme="minorHAnsi"/>
          <w:lang w:eastAsia="en-US"/>
        </w:rPr>
      </w:pPr>
      <w:r>
        <w:rPr>
          <w:rFonts w:eastAsiaTheme="minorHAnsi"/>
          <w:lang w:eastAsia="en-US"/>
        </w:rPr>
        <w:t>21.04.2015 года между Администрацией Лахденпохского городского поселения и ООО «РЦЦС Республики Карелия» заключен Договор № 235 на проверку расчета стоимости работ по содержанию и благоустройству                                                                                              территории Лахденпохского городского поселения на сумму 2700 рублей. Работы оплачены 22.04.2015 года в соответствии со счетом № 699 от 21.04.2015 года, актом № 699 от 21.04.2015 года</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05.03.2015 года между Администрацией Лахденпохского городского поселения и ООО АСМ «Мир» заключен Договор № 12 на изготовление сметной документации на благоустройство (установка скамеек, урн, малых архитектурных форм) центрального сквера с ремонтом фонтана в Лахденпохья на сумму 9000 рублей. Работы оплачены 14.04.2015 года в соответствии со счетом № 12 от 18.03.2015 года, актом сдачи-приемки выполненных работ № 12 от 18.03.2015 года за счет средств софинансирования </w:t>
      </w:r>
      <w:r>
        <w:rPr>
          <w:lang w:eastAsia="en-US"/>
        </w:rPr>
        <w:t>субсидии на поддержку местных инициатив граждан, проживающих в городских округах, в городских и сельских поселениях</w:t>
      </w:r>
      <w:r>
        <w:rPr>
          <w:rFonts w:eastAsiaTheme="minorHAnsi"/>
          <w:lang w:eastAsia="en-US"/>
        </w:rPr>
        <w:t>.</w:t>
      </w:r>
      <w:r w:rsidRPr="00D84FCA">
        <w:rPr>
          <w:rFonts w:eastAsiaTheme="minorHAnsi"/>
          <w:lang w:eastAsia="en-US"/>
        </w:rPr>
        <w:t xml:space="preserve"> </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Между Администрацией Лахденпохского городского поселения и Открытым акционерным обществом «Прионежская сетевая компания» 14.06.2012 года заключен Договор аренды муниципального имущества, предназначенного для </w:t>
      </w:r>
      <w:r>
        <w:rPr>
          <w:rFonts w:eastAsiaTheme="minorHAnsi"/>
          <w:lang w:eastAsia="en-US"/>
        </w:rPr>
        <w:lastRenderedPageBreak/>
        <w:t>осуществления деятельности по передаче и распределению электрической энергии на территории Лахденпохского городского поселения (далее – Договор, Договор аренды). Срок действия Договора составляет 25 лет. Размер арендной платы, подлежащей ежемесячному внесению Арендатором, составляет 625000 рублей. Согласно пункту 4.3.3 Договора:</w:t>
      </w:r>
    </w:p>
    <w:p w:rsidR="003C61C7" w:rsidRDefault="003C61C7" w:rsidP="003C61C7">
      <w:pPr>
        <w:ind w:firstLine="567"/>
        <w:jc w:val="both"/>
        <w:rPr>
          <w:rFonts w:eastAsiaTheme="minorHAnsi"/>
          <w:lang w:eastAsia="en-US"/>
        </w:rPr>
      </w:pPr>
      <w:r>
        <w:rPr>
          <w:rFonts w:eastAsiaTheme="minorHAnsi"/>
          <w:lang w:eastAsia="en-US"/>
        </w:rPr>
        <w:t xml:space="preserve"> Арендатор обязуется производить за свой счет текущий, капитальный ремонт и профилактическое обслуживание имущества. При этом 50% арендной платы по Договору возвращается Арендодателем Арендатору в целях софинансирования работ по капитальному ремонту имущества. Софинансирование работ по капитальному ремонту имущества, регламентируется ежегодным дополнительным соглашением к Договору, подписываемым Сторонами, в котором Стороны согласовывают объекты, подлежащие капитальному ремонту, перечень и объем работ, размер софинансирования. В подтверждение понесенных на капитальный ремонт имущества расходов Арендатор ежеквартально предоставляет Арендодателю акты выполненных работ. Возмещение расходов Арендатора на капитальный ремонт имущества (софинансирование) осуществляется Арендодателем ежеквартально путем перечисления 50% арендной платы, подлежащей уплате за 3 месяца, на расчетный счет Арендатора.</w:t>
      </w:r>
    </w:p>
    <w:p w:rsidR="003C61C7" w:rsidRDefault="003C61C7" w:rsidP="003C61C7">
      <w:pPr>
        <w:ind w:firstLine="567"/>
        <w:jc w:val="both"/>
        <w:rPr>
          <w:rFonts w:eastAsiaTheme="minorHAnsi"/>
          <w:lang w:eastAsia="en-US"/>
        </w:rPr>
      </w:pPr>
      <w:r>
        <w:rPr>
          <w:rFonts w:eastAsiaTheme="minorHAnsi"/>
          <w:lang w:eastAsia="en-US"/>
        </w:rPr>
        <w:t>В мае 2015 года Администрацией Лахденпохского городского поселения приняты обязательства по оплате за капитальный ремонт уличного освещения г.Лахденпохья перед ОАО «Прионежская сетевая компания» в сумме 1875000 рублей. Первичные бухгалтерские документы представлены следующими документами:</w:t>
      </w:r>
    </w:p>
    <w:p w:rsidR="003C61C7" w:rsidRDefault="003C61C7" w:rsidP="003C61C7">
      <w:pPr>
        <w:numPr>
          <w:ilvl w:val="0"/>
          <w:numId w:val="28"/>
        </w:numPr>
        <w:ind w:left="0" w:firstLine="567"/>
        <w:jc w:val="both"/>
        <w:rPr>
          <w:rFonts w:eastAsiaTheme="minorHAnsi"/>
          <w:lang w:eastAsia="en-US"/>
        </w:rPr>
      </w:pPr>
      <w:r>
        <w:rPr>
          <w:rFonts w:eastAsiaTheme="minorHAnsi"/>
          <w:lang w:eastAsia="en-US"/>
        </w:rPr>
        <w:t>Счет-фактура № ОЛД000000065 от 01.11.2014г., счет № ОЛД000000065 от 01.11.2014г., акт № ОЛД000000065 от 01.11.2014г., Акт о приемке выполненных работ от 31.05.2014г. (КС-2) за период 01.01.- 31.05.2014г., Справка о стоимости выполненных работ и затрат (КС-3) на сумму 758948,86 руб., локальная смета № 1</w:t>
      </w:r>
      <w:r w:rsidRPr="0053613A">
        <w:rPr>
          <w:rFonts w:eastAsiaTheme="minorHAnsi"/>
          <w:lang w:eastAsia="en-US"/>
        </w:rPr>
        <w:t xml:space="preserve"> </w:t>
      </w:r>
      <w:r>
        <w:rPr>
          <w:rFonts w:eastAsiaTheme="minorHAnsi"/>
          <w:lang w:eastAsia="en-US"/>
        </w:rPr>
        <w:t>на сумму 758948,86 руб. Локальная смета утверждена главным инженером ОАО «ПСК», согласована Главой Лахденпохского городского поселения Л.И.Глытенко.  Оплата в сумме 567942,32 руб. произведена 02.07.2015г.</w:t>
      </w:r>
    </w:p>
    <w:p w:rsidR="003C61C7" w:rsidRDefault="003C61C7" w:rsidP="003C61C7">
      <w:pPr>
        <w:numPr>
          <w:ilvl w:val="0"/>
          <w:numId w:val="28"/>
        </w:numPr>
        <w:ind w:left="0" w:firstLine="567"/>
        <w:jc w:val="both"/>
        <w:rPr>
          <w:rFonts w:eastAsiaTheme="minorHAnsi"/>
          <w:lang w:eastAsia="en-US"/>
        </w:rPr>
      </w:pPr>
      <w:r>
        <w:rPr>
          <w:rFonts w:eastAsiaTheme="minorHAnsi"/>
          <w:lang w:eastAsia="en-US"/>
        </w:rPr>
        <w:t>Счет-фактура № ОЛД000000067 от 01.11.2014г., счет № ОЛД000000067 от 01.11.2014г., акт № ОЛД000000067 от 01.11.2014г., Акт о приемке выполненных работ от 31.05.2014г. (КС-2) за период 01.05.- 30.06.2014г., Справка о стоимости выполненных работ и затрат (КС-3) на сумму 946728,16 руб., локальная смета № 3 на сумму 946728,16 руб. Локальная смета утверждена заместителем главного инженера ОАО «ПСК», согласована Главой Лахденпохского городского поселения Л.И.Глытенко. Оплата в сумме 946728,16 руб. произведена 02.07.2015г.</w:t>
      </w:r>
    </w:p>
    <w:p w:rsidR="003C61C7" w:rsidRDefault="003C61C7" w:rsidP="003C61C7">
      <w:pPr>
        <w:numPr>
          <w:ilvl w:val="0"/>
          <w:numId w:val="28"/>
        </w:numPr>
        <w:ind w:left="0" w:firstLine="567"/>
        <w:jc w:val="both"/>
        <w:rPr>
          <w:rFonts w:eastAsiaTheme="minorHAnsi"/>
          <w:lang w:eastAsia="en-US"/>
        </w:rPr>
      </w:pPr>
      <w:r>
        <w:rPr>
          <w:rFonts w:eastAsiaTheme="minorHAnsi"/>
          <w:lang w:eastAsia="en-US"/>
        </w:rPr>
        <w:t>Счет-фактура № ОЛД000000070 от 03.12.2014г., счет № ОЛД000000070 от 03.12.2014г., акт № ОЛД000000070 от 03.12.2014г., Акт о приемке выполненных работ от 30.05.2014г. (КС-2) за период 01.04.- 30.05.2014г., справка о стоимости выполненных работ и затрат (КС-3) на сумму 360329,52 руб., локальная смета № 2 на сумму 360329,52 руб. Локальная смета утверждена заместителем главного инженера ОАО «ПСК», согласована Главой Лахденпохского городского поселения Л.И.Глытенко. Оплата в сумме 360329,52 руб. произведена 02.07.2015г.</w:t>
      </w:r>
    </w:p>
    <w:p w:rsidR="003C61C7" w:rsidRDefault="00F9383B" w:rsidP="003C61C7">
      <w:pPr>
        <w:numPr>
          <w:ilvl w:val="0"/>
          <w:numId w:val="28"/>
        </w:numPr>
        <w:ind w:left="0" w:firstLine="567"/>
        <w:jc w:val="both"/>
        <w:rPr>
          <w:rFonts w:eastAsiaTheme="minorHAnsi"/>
          <w:lang w:eastAsia="en-US"/>
        </w:rPr>
      </w:pPr>
      <w:r>
        <w:rPr>
          <w:rFonts w:eastAsiaTheme="minorHAnsi"/>
          <w:lang w:eastAsia="en-US"/>
        </w:rPr>
        <w:t xml:space="preserve">Дополнительным соглашением </w:t>
      </w:r>
      <w:r w:rsidR="003C61C7">
        <w:rPr>
          <w:rFonts w:eastAsiaTheme="minorHAnsi"/>
          <w:lang w:eastAsia="en-US"/>
        </w:rPr>
        <w:t xml:space="preserve">от 10.10.2014г. к </w:t>
      </w:r>
      <w:r>
        <w:rPr>
          <w:rFonts w:eastAsiaTheme="minorHAnsi"/>
          <w:lang w:eastAsia="en-US"/>
        </w:rPr>
        <w:t>Д</w:t>
      </w:r>
      <w:r w:rsidR="003C61C7">
        <w:rPr>
          <w:rFonts w:eastAsiaTheme="minorHAnsi"/>
          <w:lang w:eastAsia="en-US"/>
        </w:rPr>
        <w:t>оговору аренды № б/н от 14.06.2012г. определено:</w:t>
      </w:r>
    </w:p>
    <w:p w:rsidR="003C61C7" w:rsidRDefault="003C61C7" w:rsidP="003C61C7">
      <w:pPr>
        <w:ind w:firstLine="567"/>
        <w:jc w:val="both"/>
        <w:rPr>
          <w:rFonts w:eastAsiaTheme="minorHAnsi"/>
          <w:lang w:eastAsia="en-US"/>
        </w:rPr>
      </w:pPr>
      <w:r>
        <w:rPr>
          <w:rFonts w:eastAsiaTheme="minorHAnsi"/>
          <w:lang w:eastAsia="en-US"/>
        </w:rPr>
        <w:t>- в течение 2014 года Арендатор осуществляет капитальный ремонт объектов электросетевого хозяйства, полученных в аренду по договору, на сумму 3750000 рублей;</w:t>
      </w:r>
    </w:p>
    <w:p w:rsidR="003C61C7" w:rsidRDefault="003C61C7" w:rsidP="003C61C7">
      <w:pPr>
        <w:ind w:firstLine="567"/>
        <w:jc w:val="both"/>
        <w:rPr>
          <w:rFonts w:eastAsiaTheme="minorHAnsi"/>
          <w:lang w:eastAsia="en-US"/>
        </w:rPr>
      </w:pPr>
      <w:r>
        <w:rPr>
          <w:rFonts w:eastAsiaTheme="minorHAnsi"/>
          <w:lang w:eastAsia="en-US"/>
        </w:rPr>
        <w:t>-  Арендодатель осуществит финансирование капитального ремонта объектов электросетевого хозяйства, переданных в аренду по договору, на сумму, указанную в п.1 соглашения.</w:t>
      </w:r>
    </w:p>
    <w:p w:rsidR="003C61C7" w:rsidRDefault="003C61C7" w:rsidP="003C61C7">
      <w:pPr>
        <w:ind w:firstLine="567"/>
        <w:jc w:val="both"/>
        <w:rPr>
          <w:rFonts w:eastAsiaTheme="minorHAnsi"/>
          <w:lang w:eastAsia="en-US"/>
        </w:rPr>
      </w:pPr>
      <w:r>
        <w:rPr>
          <w:rFonts w:eastAsiaTheme="minorHAnsi"/>
          <w:lang w:eastAsia="en-US"/>
        </w:rPr>
        <w:t>Дополнительное соглашение не противоречит положениям Договора аренды: годовой объем арендной платы составляет 7</w:t>
      </w:r>
      <w:r w:rsidR="00F9383B">
        <w:rPr>
          <w:rFonts w:eastAsiaTheme="minorHAnsi"/>
          <w:lang w:eastAsia="en-US"/>
        </w:rPr>
        <w:t> </w:t>
      </w:r>
      <w:r>
        <w:rPr>
          <w:rFonts w:eastAsiaTheme="minorHAnsi"/>
          <w:lang w:eastAsia="en-US"/>
        </w:rPr>
        <w:t>500</w:t>
      </w:r>
      <w:r w:rsidR="00F9383B">
        <w:rPr>
          <w:rFonts w:eastAsiaTheme="minorHAnsi"/>
          <w:lang w:eastAsia="en-US"/>
        </w:rPr>
        <w:t xml:space="preserve"> </w:t>
      </w:r>
      <w:r>
        <w:rPr>
          <w:rFonts w:eastAsiaTheme="minorHAnsi"/>
          <w:lang w:eastAsia="en-US"/>
        </w:rPr>
        <w:t xml:space="preserve">000 рублей. Объем средств на финансирование капитального ремонта объектов электросетевого хозяйства, </w:t>
      </w:r>
      <w:r>
        <w:rPr>
          <w:rFonts w:eastAsiaTheme="minorHAnsi"/>
          <w:lang w:eastAsia="en-US"/>
        </w:rPr>
        <w:lastRenderedPageBreak/>
        <w:t>предусмотренный Дополнительным соглашением</w:t>
      </w:r>
      <w:r w:rsidR="00F9383B">
        <w:rPr>
          <w:rFonts w:eastAsiaTheme="minorHAnsi"/>
          <w:lang w:eastAsia="en-US"/>
        </w:rPr>
        <w:t>,</w:t>
      </w:r>
      <w:r>
        <w:rPr>
          <w:rFonts w:eastAsiaTheme="minorHAnsi"/>
          <w:lang w:eastAsia="en-US"/>
        </w:rPr>
        <w:t xml:space="preserve"> составляет 50% годового объема арендной платы. По информации </w:t>
      </w:r>
      <w:r>
        <w:t xml:space="preserve">Солонович Л.М, </w:t>
      </w:r>
      <w:r w:rsidRPr="001F5B86">
        <w:t>и.о.начальника</w:t>
      </w:r>
      <w:r>
        <w:t xml:space="preserve"> отдела экономики и финансов администрации Лахденпохского городского поселения, в период январь-декабрь 2014 года от ОАО «ПСК» поступило 7</w:t>
      </w:r>
      <w:r w:rsidR="00F9383B">
        <w:t> </w:t>
      </w:r>
      <w:r>
        <w:t>500</w:t>
      </w:r>
      <w:r w:rsidR="00F9383B">
        <w:t xml:space="preserve"> </w:t>
      </w:r>
      <w:r>
        <w:t>000 рублей арендной платы</w:t>
      </w:r>
      <w:r>
        <w:rPr>
          <w:rFonts w:eastAsiaTheme="minorHAnsi"/>
          <w:lang w:eastAsia="en-US"/>
        </w:rPr>
        <w:t>.</w:t>
      </w:r>
    </w:p>
    <w:p w:rsidR="003C61C7" w:rsidRPr="00EE6CE0" w:rsidRDefault="003C61C7" w:rsidP="003C61C7">
      <w:pPr>
        <w:ind w:firstLine="567"/>
        <w:jc w:val="both"/>
        <w:rPr>
          <w:u w:val="single"/>
        </w:rPr>
      </w:pPr>
      <w:r>
        <w:rPr>
          <w:rFonts w:eastAsiaTheme="minorHAnsi"/>
          <w:lang w:eastAsia="en-US"/>
        </w:rPr>
        <w:t xml:space="preserve">Положением о способах управления и распоряжения муниципальным имуществом Лахденпохского городского поселения, утвержденным решением Совета Лахденпохского городского поселения от 20.06.2012 </w:t>
      </w:r>
      <w:r>
        <w:t xml:space="preserve">№  </w:t>
      </w:r>
      <w:r>
        <w:rPr>
          <w:lang w:val="en-US"/>
        </w:rPr>
        <w:t>XXI</w:t>
      </w:r>
      <w:r w:rsidRPr="00770DBB">
        <w:t>/161-</w:t>
      </w:r>
      <w:r>
        <w:rPr>
          <w:lang w:val="en-US"/>
        </w:rPr>
        <w:t>II</w:t>
      </w:r>
      <w:r>
        <w:t xml:space="preserve">, установлен порядок предоставления имущества в аренду. Ни вышеуказанным Положением, ни иным нормативным правовым актом Лахденпохского городского поселения не установлен порядок возмещения Арендатору средств на проведение капитального ремонта полученного в аренду имущества. </w:t>
      </w:r>
      <w:r w:rsidRPr="00EE6CE0">
        <w:rPr>
          <w:u w:val="single"/>
        </w:rPr>
        <w:t>Не урегулирование процедуры документарного оформления учета и возмещения расходов на капитальный ремонт переданного в аренду имущества явилось основанием некорректного оформления документов со стороны Арендатора (ОАО «ПСК»), подтверждающих проведение капитального ремонта объектов уличного освещения, и со стороны Администрации Лахденпохского городского поселения при отражении операций возмещения Арендатору расходов на капитальных ремонт переданного в аренду имущества в бухгалтерском учете.</w:t>
      </w:r>
    </w:p>
    <w:p w:rsidR="003C61C7" w:rsidRPr="00D443C5" w:rsidRDefault="003C61C7" w:rsidP="003C61C7">
      <w:pPr>
        <w:ind w:firstLine="567"/>
        <w:jc w:val="both"/>
        <w:rPr>
          <w:rFonts w:eastAsiaTheme="minorHAnsi"/>
          <w:lang w:eastAsia="en-US"/>
        </w:rPr>
      </w:pPr>
      <w:r>
        <w:t>Арендатор (ОАО «ПСК») выставил  Администрации Лахденпохского городского поселения счета-фактуры, акты, Акты о приемке выполненных работ, Справки о стоимости выполненных работ и затрат в отношении каждого из трех объектов.</w:t>
      </w:r>
    </w:p>
    <w:p w:rsidR="003C61C7" w:rsidRDefault="003C61C7" w:rsidP="003C61C7">
      <w:pPr>
        <w:ind w:firstLine="567"/>
        <w:jc w:val="both"/>
        <w:rPr>
          <w:rFonts w:eastAsiaTheme="minorHAnsi"/>
          <w:lang w:eastAsia="en-US"/>
        </w:rPr>
      </w:pPr>
      <w:r>
        <w:rPr>
          <w:rFonts w:eastAsiaTheme="minorHAnsi"/>
          <w:lang w:eastAsia="en-US"/>
        </w:rPr>
        <w:t xml:space="preserve">Счета-фактуры свидетельствуют о наличии договорных отношений по осуществлению работ капитального характера в отношении объектов электросетевого хозяйства, в соответствии с которыми одна стороны выполнила работы, а другая сторона принимает </w:t>
      </w:r>
      <w:r w:rsidR="00F9383B">
        <w:rPr>
          <w:rFonts w:eastAsiaTheme="minorHAnsi"/>
          <w:lang w:eastAsia="en-US"/>
        </w:rPr>
        <w:t xml:space="preserve">их </w:t>
      </w:r>
      <w:r>
        <w:rPr>
          <w:rFonts w:eastAsiaTheme="minorHAnsi"/>
          <w:lang w:eastAsia="en-US"/>
        </w:rPr>
        <w:t>к оплате.  Соответствующие Договора подряда на выполнение капитального ремонта уличного освещения, ВЛ-0,4кВ, ВЛ-0,4кВ, КЛ-0,4кВ отсутствуют.</w:t>
      </w:r>
    </w:p>
    <w:p w:rsidR="003C61C7" w:rsidRDefault="003C61C7" w:rsidP="003C61C7">
      <w:pPr>
        <w:ind w:firstLine="567"/>
        <w:jc w:val="both"/>
      </w:pPr>
      <w:r>
        <w:t>Представленные Арендатором (ОАО «ПСК») первичные документы</w:t>
      </w:r>
      <w:r w:rsidRPr="004672C1">
        <w:t xml:space="preserve"> </w:t>
      </w:r>
      <w:r>
        <w:t>свидетельствуют о</w:t>
      </w:r>
      <w:r w:rsidRPr="004672C1">
        <w:t xml:space="preserve"> выполнение для органа власти, являющегося заказчиком, работ по ремонту. При этом </w:t>
      </w:r>
      <w:r>
        <w:t>оплата была осуществлена денежными средствами</w:t>
      </w:r>
      <w:r w:rsidRPr="004672C1">
        <w:t xml:space="preserve">. По смыслу положений Закона № 44-ФЗ и Гражданского кодекса, регулирующих отдельные виды договоров, упомянутых в указанном законе, под действие </w:t>
      </w:r>
      <w:hyperlink r:id="rId14" w:tgtFrame="_blank" w:history="1">
        <w:r w:rsidRPr="00F62562">
          <w:t>Закона</w:t>
        </w:r>
      </w:hyperlink>
      <w:r w:rsidRPr="004672C1">
        <w:t xml:space="preserve"> № 44-ФЗ подпадают возмездные договоры, </w:t>
      </w:r>
      <w:r>
        <w:t xml:space="preserve">в том числе </w:t>
      </w:r>
      <w:r w:rsidRPr="004672C1">
        <w:t>такие договоры, которые заключаются с поставщиком (подрядчиком, исполнителем), определенным в соответствии с законом. Поэтому в рассматриваемой ситуации закупка органом власти работ по ремонту должна</w:t>
      </w:r>
      <w:r>
        <w:t xml:space="preserve"> была</w:t>
      </w:r>
      <w:r w:rsidRPr="004672C1">
        <w:t xml:space="preserve"> осуществляться в соответствии с требованиями </w:t>
      </w:r>
      <w:hyperlink r:id="rId15" w:tgtFrame="_blank" w:history="1">
        <w:r w:rsidRPr="00B45418">
          <w:t>Закона</w:t>
        </w:r>
      </w:hyperlink>
      <w:r w:rsidRPr="004672C1">
        <w:t xml:space="preserve"> № 44-ФЗ.</w:t>
      </w:r>
    </w:p>
    <w:p w:rsidR="003C61C7" w:rsidRDefault="003C61C7" w:rsidP="003C61C7">
      <w:pPr>
        <w:pStyle w:val="ConsPlusNormal"/>
        <w:numPr>
          <w:ilvl w:val="0"/>
          <w:numId w:val="27"/>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45418">
        <w:rPr>
          <w:rFonts w:ascii="Times New Roman" w:hAnsi="Times New Roman" w:cs="Times New Roman"/>
          <w:sz w:val="24"/>
          <w:szCs w:val="24"/>
        </w:rPr>
        <w:t>05.05.2015 года между Администрацией Лахденпохского городского поселения и Кислициным Константином Анатольевичем</w:t>
      </w:r>
      <w:r w:rsidR="007B1825">
        <w:rPr>
          <w:rFonts w:ascii="Times New Roman" w:hAnsi="Times New Roman" w:cs="Times New Roman"/>
          <w:sz w:val="24"/>
          <w:szCs w:val="24"/>
        </w:rPr>
        <w:t xml:space="preserve"> заключен</w:t>
      </w:r>
      <w:r w:rsidRPr="00B45418">
        <w:rPr>
          <w:rFonts w:ascii="Times New Roman" w:hAnsi="Times New Roman" w:cs="Times New Roman"/>
          <w:sz w:val="24"/>
          <w:szCs w:val="24"/>
        </w:rPr>
        <w:t xml:space="preserve"> Договор поставки № 1/2015 на поставку товара малой архитектурной формы «Медвежата». К проверке представлено также постановление Администрации от 08.06.2015 года № 206 «Об осуществлении закупки у единственного поставщика (подрядчика, исполнителя)». Поста</w:t>
      </w:r>
      <w:r>
        <w:rPr>
          <w:rFonts w:ascii="Times New Roman" w:hAnsi="Times New Roman" w:cs="Times New Roman"/>
          <w:sz w:val="24"/>
          <w:szCs w:val="24"/>
        </w:rPr>
        <w:t>в</w:t>
      </w:r>
      <w:r w:rsidRPr="00B45418">
        <w:rPr>
          <w:rFonts w:ascii="Times New Roman" w:hAnsi="Times New Roman" w:cs="Times New Roman"/>
          <w:sz w:val="24"/>
          <w:szCs w:val="24"/>
        </w:rPr>
        <w:t xml:space="preserve">щиком предоставлен в соответствии с положениями Договора Акт приемки-передачи товара от 29.05.2015года. </w:t>
      </w:r>
      <w:r>
        <w:rPr>
          <w:rFonts w:ascii="Times New Roman" w:hAnsi="Times New Roman" w:cs="Times New Roman"/>
          <w:sz w:val="24"/>
          <w:szCs w:val="24"/>
        </w:rPr>
        <w:t xml:space="preserve">  </w:t>
      </w:r>
    </w:p>
    <w:p w:rsidR="003C61C7" w:rsidRPr="00F62562" w:rsidRDefault="003C61C7" w:rsidP="003C61C7">
      <w:pPr>
        <w:pStyle w:val="ConsPlusNormal"/>
        <w:ind w:firstLine="540"/>
        <w:jc w:val="both"/>
        <w:rPr>
          <w:rFonts w:ascii="Times New Roman" w:eastAsia="Calibri" w:hAnsi="Times New Roman" w:cs="Times New Roman"/>
          <w:sz w:val="24"/>
          <w:szCs w:val="24"/>
        </w:rPr>
      </w:pPr>
      <w:r w:rsidRPr="00B45418">
        <w:rPr>
          <w:rFonts w:ascii="Times New Roman" w:hAnsi="Times New Roman" w:cs="Times New Roman"/>
          <w:sz w:val="24"/>
          <w:szCs w:val="24"/>
        </w:rPr>
        <w:t xml:space="preserve">Согласно пункту </w:t>
      </w:r>
      <w:r>
        <w:rPr>
          <w:rFonts w:ascii="Times New Roman" w:hAnsi="Times New Roman" w:cs="Times New Roman"/>
          <w:sz w:val="24"/>
          <w:szCs w:val="24"/>
        </w:rPr>
        <w:t>7</w:t>
      </w:r>
      <w:r w:rsidRPr="00B45418">
        <w:rPr>
          <w:rFonts w:ascii="Times New Roman" w:hAnsi="Times New Roman" w:cs="Times New Roman"/>
          <w:sz w:val="24"/>
          <w:szCs w:val="24"/>
        </w:rPr>
        <w:t xml:space="preserve"> Инструкция </w:t>
      </w:r>
      <w:r w:rsidR="007B1825">
        <w:rPr>
          <w:rFonts w:ascii="Times New Roman" w:hAnsi="Times New Roman" w:cs="Times New Roman"/>
          <w:sz w:val="24"/>
          <w:szCs w:val="24"/>
        </w:rPr>
        <w:t>№</w:t>
      </w:r>
      <w:r w:rsidRPr="00B45418">
        <w:rPr>
          <w:rFonts w:ascii="Times New Roman" w:hAnsi="Times New Roman" w:cs="Times New Roman"/>
          <w:sz w:val="24"/>
          <w:szCs w:val="24"/>
        </w:rPr>
        <w:t xml:space="preserve"> 157н</w:t>
      </w:r>
      <w:r>
        <w:rPr>
          <w:rFonts w:ascii="Times New Roman" w:hAnsi="Times New Roman" w:cs="Times New Roman"/>
          <w:sz w:val="24"/>
          <w:szCs w:val="24"/>
        </w:rPr>
        <w:t xml:space="preserve">: </w:t>
      </w:r>
      <w:r w:rsidRPr="00B45418">
        <w:rPr>
          <w:rFonts w:ascii="Times New Roman" w:eastAsia="Calibri" w:hAnsi="Times New Roman" w:cs="Times New Roman"/>
          <w:sz w:val="24"/>
          <w:szCs w:val="24"/>
        </w:rPr>
        <w:t xml:space="preserve">Основанием для отражения в бухгалтерском учете информации об активах и обязательствах, а также операций с ними являются </w:t>
      </w:r>
      <w:hyperlink r:id="rId16" w:history="1">
        <w:r w:rsidRPr="00F62562">
          <w:rPr>
            <w:rFonts w:ascii="Times New Roman" w:eastAsia="Calibri" w:hAnsi="Times New Roman" w:cs="Times New Roman"/>
            <w:sz w:val="24"/>
            <w:szCs w:val="24"/>
          </w:rPr>
          <w:t>первичные учетные документы</w:t>
        </w:r>
      </w:hyperlink>
      <w:r w:rsidRPr="00F62562">
        <w:rPr>
          <w:rFonts w:ascii="Times New Roman" w:eastAsia="Calibri" w:hAnsi="Times New Roman" w:cs="Times New Roman"/>
          <w:sz w:val="24"/>
          <w:szCs w:val="24"/>
        </w:rPr>
        <w:t>.</w:t>
      </w:r>
    </w:p>
    <w:p w:rsidR="003C61C7" w:rsidRPr="00B45418" w:rsidRDefault="003C61C7" w:rsidP="003C61C7">
      <w:pPr>
        <w:pStyle w:val="ConsPlusNormal"/>
        <w:ind w:firstLine="540"/>
        <w:jc w:val="both"/>
        <w:rPr>
          <w:rFonts w:ascii="Times New Roman" w:hAnsi="Times New Roman" w:cs="Times New Roman"/>
          <w:sz w:val="24"/>
          <w:szCs w:val="24"/>
        </w:rPr>
      </w:pPr>
      <w:r w:rsidRPr="00B45418">
        <w:rPr>
          <w:rFonts w:ascii="Times New Roman" w:hAnsi="Times New Roman" w:cs="Times New Roman"/>
          <w:sz w:val="24"/>
          <w:szCs w:val="24"/>
        </w:rPr>
        <w:t xml:space="preserve">Первичные учетные документы принимаются к учету, если они составлены по унифицированным </w:t>
      </w:r>
      <w:hyperlink r:id="rId17" w:history="1">
        <w:r w:rsidRPr="00B45418">
          <w:rPr>
            <w:rFonts w:ascii="Times New Roman" w:hAnsi="Times New Roman" w:cs="Times New Roman"/>
            <w:sz w:val="24"/>
            <w:szCs w:val="24"/>
          </w:rPr>
          <w:t>формам</w:t>
        </w:r>
      </w:hyperlink>
      <w:r w:rsidRPr="00B45418">
        <w:rPr>
          <w:rFonts w:ascii="Times New Roman" w:hAnsi="Times New Roman" w:cs="Times New Roman"/>
          <w:sz w:val="24"/>
          <w:szCs w:val="24"/>
        </w:rPr>
        <w:t xml:space="preserve">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обязательные реквизиты, в том числе величин</w:t>
      </w:r>
      <w:r>
        <w:rPr>
          <w:rFonts w:ascii="Times New Roman" w:hAnsi="Times New Roman" w:cs="Times New Roman"/>
          <w:sz w:val="24"/>
          <w:szCs w:val="24"/>
        </w:rPr>
        <w:t>у</w:t>
      </w:r>
      <w:r w:rsidRPr="00B45418">
        <w:rPr>
          <w:rFonts w:ascii="Times New Roman" w:hAnsi="Times New Roman" w:cs="Times New Roman"/>
          <w:sz w:val="24"/>
          <w:szCs w:val="24"/>
        </w:rPr>
        <w:t xml:space="preserve"> натурального и (или) денежного измерения факта хозяйственной жизни с ук</w:t>
      </w:r>
      <w:r>
        <w:rPr>
          <w:rFonts w:ascii="Times New Roman" w:hAnsi="Times New Roman" w:cs="Times New Roman"/>
          <w:sz w:val="24"/>
          <w:szCs w:val="24"/>
        </w:rPr>
        <w:t>азанием единиц измерения.</w:t>
      </w:r>
    </w:p>
    <w:p w:rsidR="003C61C7" w:rsidRPr="00B45418" w:rsidRDefault="003C61C7" w:rsidP="003C61C7">
      <w:pPr>
        <w:pStyle w:val="ConsPlusNormal"/>
        <w:ind w:firstLine="540"/>
        <w:jc w:val="both"/>
        <w:rPr>
          <w:rFonts w:eastAsia="Calibri"/>
        </w:rPr>
      </w:pPr>
      <w:r w:rsidRPr="004867B9">
        <w:rPr>
          <w:rFonts w:ascii="Times New Roman" w:hAnsi="Times New Roman" w:cs="Times New Roman"/>
          <w:sz w:val="24"/>
          <w:szCs w:val="24"/>
        </w:rPr>
        <w:t>В нарушение требований пункта 7 Инструкции</w:t>
      </w:r>
      <w:r w:rsidR="007B1825">
        <w:rPr>
          <w:rFonts w:ascii="Times New Roman" w:hAnsi="Times New Roman" w:cs="Times New Roman"/>
          <w:sz w:val="24"/>
          <w:szCs w:val="24"/>
        </w:rPr>
        <w:t xml:space="preserve"> № 157н</w:t>
      </w:r>
      <w:r w:rsidRPr="004867B9">
        <w:rPr>
          <w:rFonts w:ascii="Times New Roman" w:hAnsi="Times New Roman" w:cs="Times New Roman"/>
          <w:sz w:val="24"/>
          <w:szCs w:val="24"/>
        </w:rPr>
        <w:t xml:space="preserve"> Акт приема-передачи </w:t>
      </w:r>
      <w:r w:rsidRPr="00B45418">
        <w:rPr>
          <w:rFonts w:ascii="Times New Roman" w:hAnsi="Times New Roman" w:cs="Times New Roman"/>
          <w:sz w:val="24"/>
          <w:szCs w:val="24"/>
        </w:rPr>
        <w:t>товара от 29.05.2015года</w:t>
      </w:r>
      <w:r w:rsidRPr="004867B9">
        <w:rPr>
          <w:rFonts w:ascii="Times New Roman" w:hAnsi="Times New Roman" w:cs="Times New Roman"/>
          <w:sz w:val="24"/>
          <w:szCs w:val="24"/>
        </w:rPr>
        <w:t xml:space="preserve"> не содержит стоимостного показателя передаваемого товара. </w:t>
      </w:r>
      <w:r w:rsidRPr="004867B9">
        <w:rPr>
          <w:rFonts w:ascii="Times New Roman" w:hAnsi="Times New Roman" w:cs="Times New Roman"/>
          <w:sz w:val="24"/>
          <w:szCs w:val="24"/>
        </w:rPr>
        <w:lastRenderedPageBreak/>
        <w:t>Администрацией Лахденпохского городского поселения не составлен Акт о приеме-передаче объекта основных средств (кроме зданий, сооружений) (Унифицированная форма N ОС-1) (ОКУД 0306001)</w:t>
      </w:r>
      <w:r>
        <w:rPr>
          <w:rFonts w:ascii="Times New Roman" w:hAnsi="Times New Roman" w:cs="Times New Roman"/>
          <w:sz w:val="24"/>
          <w:szCs w:val="24"/>
        </w:rPr>
        <w:t>. По состоянию на 30.09.2015 года объект МАФ «Медвежата» числится в составе основных средств Администрации Лахденпохского городского поселения, являясь объектом благоустройства. Администрацией Лахденпохского городского поселения не произведена передача объекта МАФ «Медвежата» в муниципальную казну Лахденпохского городского поселения.</w:t>
      </w:r>
      <w:r>
        <w:t xml:space="preserve">  </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26.04.2015 года между Администрацией Лахденпохского городского поселения и ООО «РЦЦС Республики Карелия» заключен Договор № 408 на проверку локальной сметы по текущему содержанию и благоустройству территории Лахденпохского городского поселения в осеннее-летний период на сумму 1500 рублей. Работы оплачены 02.07.2015 года в соответствии со счетом № 1428 от 26.06.2015 года, актом № 1428 от 26.06.2015 года.</w:t>
      </w:r>
      <w:r w:rsidRPr="00D84FCA">
        <w:rPr>
          <w:rFonts w:eastAsiaTheme="minorHAnsi"/>
          <w:lang w:eastAsia="en-US"/>
        </w:rPr>
        <w:t xml:space="preserve"> </w:t>
      </w:r>
    </w:p>
    <w:p w:rsidR="003C61C7" w:rsidRPr="00BB571F" w:rsidRDefault="003C61C7" w:rsidP="003C61C7">
      <w:pPr>
        <w:numPr>
          <w:ilvl w:val="0"/>
          <w:numId w:val="27"/>
        </w:numPr>
        <w:ind w:left="0" w:firstLine="567"/>
        <w:jc w:val="both"/>
        <w:rPr>
          <w:rFonts w:eastAsia="Calibri"/>
        </w:rPr>
      </w:pPr>
      <w:r>
        <w:rPr>
          <w:rFonts w:eastAsiaTheme="minorHAnsi"/>
          <w:lang w:eastAsia="en-US"/>
        </w:rPr>
        <w:t xml:space="preserve"> 14.07.2015 года между Администрацией Лахденпохского городского поселения и ООО «Рекламная конструкция» заключен Договор № 165 на изготовление двух единиц баннера и 35-ти наклеек на сумму 10005 рублей. Работы оплачены 29.07.2015 года в соответствии со счетом № 165 от 14.07.2015 года, актом № 165 от 14.07.2015 года на выполнение работ-услуг. Результатом исполнения обязательств по вышеуказанному договору является передача продукции в собственность Заказчика. Для оприходования материальных ценностей </w:t>
      </w:r>
      <w:r w:rsidRPr="00E614C3">
        <w:rPr>
          <w:rFonts w:eastAsia="Calibri"/>
        </w:rPr>
        <w:t xml:space="preserve">должны быть </w:t>
      </w:r>
      <w:r>
        <w:rPr>
          <w:rFonts w:eastAsia="Calibri"/>
        </w:rPr>
        <w:t>представлены</w:t>
      </w:r>
      <w:r w:rsidRPr="00E614C3">
        <w:rPr>
          <w:rFonts w:eastAsia="Calibri"/>
        </w:rPr>
        <w:t xml:space="preserve"> оформленны</w:t>
      </w:r>
      <w:r>
        <w:rPr>
          <w:rFonts w:eastAsia="Calibri"/>
        </w:rPr>
        <w:t>е</w:t>
      </w:r>
      <w:r w:rsidRPr="00E614C3">
        <w:rPr>
          <w:rFonts w:eastAsia="Calibri"/>
        </w:rPr>
        <w:t xml:space="preserve"> в установленном порядке накладны</w:t>
      </w:r>
      <w:r>
        <w:rPr>
          <w:rFonts w:eastAsia="Calibri"/>
        </w:rPr>
        <w:t xml:space="preserve">е </w:t>
      </w:r>
      <w:r w:rsidRPr="00E614C3">
        <w:rPr>
          <w:rFonts w:eastAsia="Calibri"/>
        </w:rPr>
        <w:t>поставщика</w:t>
      </w:r>
      <w:r>
        <w:rPr>
          <w:rFonts w:eastAsia="Calibri"/>
        </w:rPr>
        <w:t xml:space="preserve">. </w:t>
      </w:r>
      <w:r>
        <w:rPr>
          <w:rFonts w:eastAsiaTheme="minorHAnsi"/>
          <w:lang w:eastAsia="en-US"/>
        </w:rPr>
        <w:t xml:space="preserve">Товарная накладная или иной первичный документ, подтверждающий передачу изготовленной по договору продукции отсутствует. Договор не содержит ни описаний, ни макетов продукции. Со слов Главы </w:t>
      </w:r>
      <w:r w:rsidR="007B1825">
        <w:rPr>
          <w:rFonts w:eastAsiaTheme="minorHAnsi"/>
          <w:lang w:eastAsia="en-US"/>
        </w:rPr>
        <w:t>а</w:t>
      </w:r>
      <w:r>
        <w:rPr>
          <w:rFonts w:eastAsiaTheme="minorHAnsi"/>
          <w:lang w:eastAsia="en-US"/>
        </w:rPr>
        <w:t>дминистрации Лахденпохского городского поселения А.К.Матвеева баннеры установлены в городе и содержат призыв содержать город в чистоте, наклейки размещены на пожарных гидрантах.</w:t>
      </w:r>
    </w:p>
    <w:p w:rsidR="003C61C7" w:rsidRDefault="003C61C7" w:rsidP="003C61C7">
      <w:pPr>
        <w:numPr>
          <w:ilvl w:val="0"/>
          <w:numId w:val="27"/>
        </w:numPr>
        <w:ind w:left="0" w:firstLine="567"/>
        <w:jc w:val="both"/>
        <w:rPr>
          <w:rFonts w:eastAsiaTheme="minorHAnsi"/>
          <w:lang w:eastAsia="en-US"/>
        </w:rPr>
      </w:pPr>
      <w:r>
        <w:rPr>
          <w:rFonts w:eastAsiaTheme="minorHAnsi"/>
          <w:lang w:eastAsia="en-US"/>
        </w:rPr>
        <w:t xml:space="preserve">В марте 2015 года Администрацией Лахденпохского городского поселения проведены 9 процедур запроса котировок на выполнение работ по сносу аварийных сараев в городе Лахденпохья. По результатам состоявшихся процедур запроса котировок заключены с МУП «Зеленый город» муниципальные контракты № 01063000001215000006, 01063000001215000007, 010630000012150000008, 010630000012150000010, 01063000001215000011 от 02.04.2015 на выполнение работ по сносу аварийных сараев. Срок выполнения работ установлен муниципальными контрактами – в течение 30 календарных дней с даты подписания муниципального контракта. </w:t>
      </w:r>
    </w:p>
    <w:p w:rsidR="003C61C7" w:rsidRDefault="003C61C7" w:rsidP="003C61C7">
      <w:pPr>
        <w:ind w:firstLine="567"/>
        <w:jc w:val="both"/>
        <w:rPr>
          <w:rFonts w:eastAsiaTheme="minorHAnsi"/>
          <w:lang w:eastAsia="en-US"/>
        </w:rPr>
      </w:pPr>
      <w:r>
        <w:rPr>
          <w:rFonts w:eastAsiaTheme="minorHAnsi"/>
          <w:lang w:eastAsia="en-US"/>
        </w:rPr>
        <w:t>В соответствии с требованиями муниципальных контрактов Исполнителем (МУП «Зеленый город») для оплаты выполненных работ представлены в отношении каждого муниципального контракта</w:t>
      </w:r>
      <w:r w:rsidR="002B3903">
        <w:rPr>
          <w:rFonts w:eastAsiaTheme="minorHAnsi"/>
          <w:lang w:eastAsia="en-US"/>
        </w:rPr>
        <w:t xml:space="preserve"> </w:t>
      </w:r>
      <w:r>
        <w:rPr>
          <w:rFonts w:eastAsiaTheme="minorHAnsi"/>
          <w:lang w:eastAsia="en-US"/>
        </w:rPr>
        <w:t>счет-фактура</w:t>
      </w:r>
      <w:r w:rsidR="002B3903">
        <w:rPr>
          <w:rFonts w:eastAsiaTheme="minorHAnsi"/>
          <w:lang w:eastAsia="en-US"/>
        </w:rPr>
        <w:t xml:space="preserve">, </w:t>
      </w:r>
      <w:r>
        <w:rPr>
          <w:rFonts w:eastAsiaTheme="minorHAnsi"/>
          <w:lang w:eastAsia="en-US"/>
        </w:rPr>
        <w:t>счет</w:t>
      </w:r>
      <w:r w:rsidR="002B3903">
        <w:rPr>
          <w:rFonts w:eastAsiaTheme="minorHAnsi"/>
          <w:lang w:eastAsia="en-US"/>
        </w:rPr>
        <w:t xml:space="preserve">, </w:t>
      </w:r>
      <w:r>
        <w:rPr>
          <w:rFonts w:eastAsiaTheme="minorHAnsi"/>
          <w:lang w:eastAsia="en-US"/>
        </w:rPr>
        <w:t>акт</w:t>
      </w:r>
      <w:r w:rsidR="002B3903">
        <w:rPr>
          <w:rFonts w:eastAsiaTheme="minorHAnsi"/>
          <w:lang w:eastAsia="en-US"/>
        </w:rPr>
        <w:t xml:space="preserve">, </w:t>
      </w:r>
      <w:r>
        <w:rPr>
          <w:rFonts w:eastAsiaTheme="minorHAnsi"/>
          <w:lang w:eastAsia="en-US"/>
        </w:rPr>
        <w:t>Акт о п</w:t>
      </w:r>
      <w:r w:rsidR="002B3903">
        <w:rPr>
          <w:rFonts w:eastAsiaTheme="minorHAnsi"/>
          <w:lang w:eastAsia="en-US"/>
        </w:rPr>
        <w:t xml:space="preserve">риемке выполненных работ (КС-2), </w:t>
      </w:r>
      <w:r>
        <w:rPr>
          <w:rFonts w:eastAsiaTheme="minorHAnsi"/>
          <w:lang w:eastAsia="en-US"/>
        </w:rPr>
        <w:t>Справка о стоимости работ и затрат (КС-3).</w:t>
      </w:r>
    </w:p>
    <w:p w:rsidR="003C61C7" w:rsidRDefault="003C61C7" w:rsidP="003C61C7">
      <w:pPr>
        <w:ind w:firstLine="567"/>
        <w:jc w:val="both"/>
        <w:rPr>
          <w:rFonts w:eastAsiaTheme="minorHAnsi"/>
          <w:lang w:eastAsia="en-US"/>
        </w:rPr>
      </w:pPr>
    </w:p>
    <w:p w:rsidR="003C61C7" w:rsidRDefault="003C61C7" w:rsidP="003C61C7">
      <w:pPr>
        <w:ind w:firstLine="567"/>
        <w:jc w:val="both"/>
        <w:rPr>
          <w:rFonts w:eastAsia="Calibri"/>
        </w:rPr>
      </w:pPr>
      <w:r>
        <w:rPr>
          <w:rFonts w:eastAsia="Calibri"/>
        </w:rPr>
        <w:t>Все муниципальные контракты однотипные. Муниципальными контрактами установлено:</w:t>
      </w:r>
    </w:p>
    <w:p w:rsidR="003C61C7" w:rsidRDefault="003C61C7" w:rsidP="003C61C7">
      <w:pPr>
        <w:jc w:val="both"/>
        <w:rPr>
          <w:rFonts w:eastAsia="Calibri"/>
        </w:rPr>
      </w:pPr>
      <w:r>
        <w:rPr>
          <w:rFonts w:eastAsia="Calibri"/>
        </w:rPr>
        <w:t>п.3.1 Подрядчик обязуется выполнить работы, предусмотренные настоящим Контрактом, в течение 30 (тридцати) календарных дней. Начало выполнения работ – с момента подписания настоящего Контракта.</w:t>
      </w:r>
    </w:p>
    <w:p w:rsidR="003C61C7" w:rsidRDefault="003C61C7" w:rsidP="003C61C7">
      <w:pPr>
        <w:jc w:val="both"/>
        <w:rPr>
          <w:rFonts w:eastAsia="Calibri"/>
        </w:rPr>
      </w:pPr>
      <w:r>
        <w:rPr>
          <w:rFonts w:eastAsia="Calibri"/>
        </w:rPr>
        <w:t>п.3.2 Датой выполнения Подрядчиком работ, являющихся предметом Контракта, считается дата подписания Сторонами акта приемки объекта. Дата окончания работ является исходной для определения имущественных санкций в случаях нарушения сроков исполнения Контракта.</w:t>
      </w:r>
    </w:p>
    <w:p w:rsidR="003C61C7" w:rsidRDefault="003C61C7" w:rsidP="003C61C7">
      <w:pPr>
        <w:jc w:val="both"/>
        <w:rPr>
          <w:rFonts w:eastAsia="Calibri"/>
        </w:rPr>
      </w:pPr>
      <w:r>
        <w:rPr>
          <w:rFonts w:eastAsia="Calibri"/>
        </w:rPr>
        <w:t xml:space="preserve">п.10.2.2 В случае просрочки исполнения Подрядчиком обязательства, предусмотренного Контрактом, Подрядчик уплачивает Заказчику неустойку (пеню). Неустойка (пеня) начисляется за каждый день просрочки исполнения обязательства, начиная со дня, </w:t>
      </w:r>
      <w:r>
        <w:rPr>
          <w:rFonts w:eastAsia="Calibri"/>
        </w:rPr>
        <w:lastRenderedPageBreak/>
        <w:t>следующего после дня истечения установленного Контрактом срока (этапа) исполнения обязательства. Размер неустойки (пени) ……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w:t>
      </w:r>
    </w:p>
    <w:p w:rsidR="003C61C7" w:rsidRDefault="003C61C7" w:rsidP="003C61C7">
      <w:pPr>
        <w:jc w:val="both"/>
        <w:rPr>
          <w:rFonts w:eastAsia="Calibri"/>
        </w:rPr>
      </w:pPr>
      <w:r>
        <w:rPr>
          <w:rFonts w:eastAsia="Calibri"/>
        </w:rPr>
        <w:t>п.10.8 В соответствии со ст.313 Гражданского кодекса РФ исполнение обязательств Подрядчика по Контракту по перечислению неустойки (штрафа, пеней) в доход бюджета Лахденпохского городского поселения возлагается на Заказчика.</w:t>
      </w:r>
    </w:p>
    <w:p w:rsidR="003C61C7" w:rsidRPr="00B5245A" w:rsidRDefault="003C61C7" w:rsidP="003C61C7">
      <w:pPr>
        <w:autoSpaceDE w:val="0"/>
        <w:autoSpaceDN w:val="0"/>
        <w:adjustRightInd w:val="0"/>
        <w:ind w:firstLine="540"/>
        <w:jc w:val="both"/>
        <w:rPr>
          <w:rFonts w:eastAsia="Calibri"/>
        </w:rPr>
      </w:pPr>
      <w:r>
        <w:rPr>
          <w:rFonts w:eastAsia="Calibri"/>
        </w:rPr>
        <w:t>С</w:t>
      </w:r>
      <w:r w:rsidRPr="00B5245A">
        <w:rPr>
          <w:rFonts w:eastAsia="Calibri"/>
        </w:rPr>
        <w:t xml:space="preserve"> 1 января 2016 года значение ставки рефинансирования Банка России приравнивается к значению ключевой ставки Банка России</w:t>
      </w:r>
      <w:r>
        <w:rPr>
          <w:rFonts w:eastAsia="Calibri"/>
        </w:rPr>
        <w:t xml:space="preserve"> (11%).</w:t>
      </w:r>
    </w:p>
    <w:p w:rsidR="003C61C7" w:rsidRDefault="003C61C7" w:rsidP="003C61C7">
      <w:pPr>
        <w:jc w:val="both"/>
        <w:rPr>
          <w:rFonts w:eastAsia="Calibri"/>
        </w:rPr>
      </w:pPr>
      <w:r>
        <w:rPr>
          <w:rFonts w:eastAsia="Calibri"/>
        </w:rPr>
        <w:tab/>
        <w:t>Администрация Лахденпохского городского поселения в нарушение условий вышеперечисленных муниципальных контрактов не обеспечила перечисление Подрядчиком неустойки (пени) в доход бюджета Лахденпохского городского поселения.</w:t>
      </w:r>
    </w:p>
    <w:p w:rsidR="00D02B95" w:rsidRPr="00E614C3" w:rsidRDefault="00D02B95" w:rsidP="00D02B95">
      <w:pPr>
        <w:ind w:firstLine="567"/>
        <w:jc w:val="both"/>
        <w:rPr>
          <w:rFonts w:eastAsia="Calibri"/>
        </w:rPr>
      </w:pPr>
      <w:r w:rsidRPr="00D02B95">
        <w:rPr>
          <w:rFonts w:eastAsia="Calibri"/>
        </w:rPr>
        <w:t>Контрольно-счетн</w:t>
      </w:r>
      <w:r>
        <w:rPr>
          <w:rFonts w:eastAsia="Calibri"/>
        </w:rPr>
        <w:t>ый</w:t>
      </w:r>
      <w:r w:rsidRPr="00D02B95">
        <w:rPr>
          <w:rFonts w:eastAsia="Calibri"/>
        </w:rPr>
        <w:t xml:space="preserve"> </w:t>
      </w:r>
      <w:r>
        <w:rPr>
          <w:rFonts w:eastAsia="Calibri"/>
        </w:rPr>
        <w:t>комитет Лахденпохского муниципального района</w:t>
      </w:r>
      <w:r w:rsidRPr="00D02B95">
        <w:rPr>
          <w:rFonts w:eastAsia="Calibri"/>
        </w:rPr>
        <w:t xml:space="preserve"> обращает внимание, что неприменение органами местного самоуправления мер гражданско-правовой ответственности в виде взыскания неустойки к лицам, нарушившим условия муниципальных контрактов, свидетельствует о неэффективности расходования бюджетных средств. Если контракт исполнен с нарушением условий, предъявляемых к качеству, объемам, а также срокам выполнения работ, но без претензий принят органом местного самоуправления и произведена оплата исполнителю за счет бюджетных средств в полном объеме (что могло быть осуществлено только при условии надлежащего исполнения своих обязательств подрядчиком), то это свидетельствует о нарушении принципа бюджетного законодательства, установленного ст. 34 </w:t>
      </w:r>
      <w:r>
        <w:rPr>
          <w:rFonts w:eastAsia="Calibri"/>
        </w:rPr>
        <w:t>Бюджетного кодекса</w:t>
      </w:r>
      <w:r w:rsidRPr="00D02B95">
        <w:rPr>
          <w:rFonts w:eastAsia="Calibri"/>
        </w:rPr>
        <w:t xml:space="preserve"> - принципа результативности и эффективности использования бюджетных средств.</w:t>
      </w:r>
    </w:p>
    <w:p w:rsidR="003C61C7" w:rsidRDefault="003C61C7" w:rsidP="003C61C7">
      <w:pPr>
        <w:numPr>
          <w:ilvl w:val="0"/>
          <w:numId w:val="27"/>
        </w:numPr>
        <w:ind w:left="0" w:firstLine="567"/>
        <w:jc w:val="both"/>
        <w:rPr>
          <w:lang w:eastAsia="en-US"/>
        </w:rPr>
      </w:pPr>
      <w:r>
        <w:rPr>
          <w:lang w:eastAsia="en-US"/>
        </w:rPr>
        <w:t xml:space="preserve"> К проверке представлен муниципальный контракт между Администрацией Лахденпохского городского поселения и МУП «Зеленый город» № 19 от 30.07.2015 года на оказание услуг по благоустройству территории Лахденпохского городского поселения на период с 01.08.2015 года по 09.08.2015 года (далее – муниципальный контракт). Обязательства по данному муниципальному контракту не принимались в проверяемый период, соответствующая оплата не производилась.</w:t>
      </w:r>
    </w:p>
    <w:p w:rsidR="003C61C7" w:rsidRDefault="003C61C7" w:rsidP="003C61C7">
      <w:pPr>
        <w:ind w:firstLine="567"/>
        <w:jc w:val="both"/>
        <w:rPr>
          <w:lang w:eastAsia="en-US"/>
        </w:rPr>
      </w:pPr>
      <w:r>
        <w:rPr>
          <w:lang w:eastAsia="en-US"/>
        </w:rPr>
        <w:t>22) К проверке представлен муниципальный контракт от 10.08.2015г. № 0106300001215000023 на оказание услуг по текущему содержанию и благоустройству территории Лахденпохского городского поселения в летне-осенний период (июль-ноябрь 2015 год) (далее – муниципальный контракт). Муниципальный контракт был заключен по итогам электронного аукциона (№ 0106300001215000023). Начальная максимальная цена контракта составляла 350 000 рублей, по итогам проведения электронного аукциона заключен муниципальный контракт на сумму 348 250 рублей. Техническим заданием на основании локальной сметы № 1 установлены, в том числе следующие работы:</w:t>
      </w:r>
    </w:p>
    <w:p w:rsidR="003C61C7" w:rsidRDefault="003C61C7" w:rsidP="003C61C7">
      <w:pPr>
        <w:ind w:firstLine="567"/>
        <w:jc w:val="both"/>
        <w:rPr>
          <w:lang w:eastAsia="en-US"/>
        </w:rPr>
      </w:pPr>
      <w:r>
        <w:rPr>
          <w:lang w:eastAsia="en-US"/>
        </w:rPr>
        <w:t>- погрузка при автомобильных перевозках мусора строительного с погрузкой вручную – несанкционированные свалки и территория городского кладбища в объеме 96 т. груза;</w:t>
      </w:r>
    </w:p>
    <w:p w:rsidR="003C61C7" w:rsidRDefault="003C61C7" w:rsidP="003C61C7">
      <w:pPr>
        <w:ind w:firstLine="567"/>
        <w:jc w:val="both"/>
        <w:rPr>
          <w:lang w:eastAsia="en-US"/>
        </w:rPr>
      </w:pPr>
      <w:r>
        <w:rPr>
          <w:lang w:eastAsia="en-US"/>
        </w:rPr>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11 км в объеме 96 т. груза.</w:t>
      </w:r>
    </w:p>
    <w:p w:rsidR="003B6065" w:rsidRDefault="003B6065" w:rsidP="003B6065">
      <w:pPr>
        <w:ind w:firstLine="567"/>
        <w:jc w:val="both"/>
        <w:rPr>
          <w:lang w:eastAsia="en-US"/>
        </w:rPr>
      </w:pPr>
      <w:r>
        <w:rPr>
          <w:lang w:eastAsia="en-US"/>
        </w:rPr>
        <w:t xml:space="preserve">Администрацией Лахденпохского городского поселения представлены поступившие первичные документы на оплату расходов по муниципальному контракту счет-фактура, счет, акт, акт о приемке выполненных работ (КС-2), Акт сдачи-приемки работ, Акт проверки выполненных работ (услуг) ежедневный, Справка о стоимости выполненных работ и затрат (КС-3) на сумму 124391 рублей за август 2015 года и </w:t>
      </w:r>
      <w:r w:rsidR="007B1825">
        <w:rPr>
          <w:lang w:eastAsia="en-US"/>
        </w:rPr>
        <w:t xml:space="preserve">на сумму </w:t>
      </w:r>
      <w:r>
        <w:rPr>
          <w:lang w:eastAsia="en-US"/>
        </w:rPr>
        <w:t>54745,00 рублей за сентябрь 2015 года</w:t>
      </w:r>
      <w:r w:rsidR="00C50E24">
        <w:rPr>
          <w:lang w:eastAsia="en-US"/>
        </w:rPr>
        <w:t xml:space="preserve"> (приняты обязательства 31</w:t>
      </w:r>
      <w:r w:rsidR="007B1825">
        <w:rPr>
          <w:lang w:eastAsia="en-US"/>
        </w:rPr>
        <w:t>.</w:t>
      </w:r>
      <w:r w:rsidR="00C50E24">
        <w:rPr>
          <w:lang w:eastAsia="en-US"/>
        </w:rPr>
        <w:t>08.2015г. и 30.09.2015г. соответственно)</w:t>
      </w:r>
      <w:r>
        <w:rPr>
          <w:lang w:eastAsia="en-US"/>
        </w:rPr>
        <w:t>.</w:t>
      </w:r>
    </w:p>
    <w:p w:rsidR="003B6065" w:rsidRDefault="003B6065" w:rsidP="003B6065">
      <w:pPr>
        <w:ind w:firstLine="567"/>
        <w:jc w:val="both"/>
        <w:rPr>
          <w:lang w:eastAsia="en-US"/>
        </w:rPr>
      </w:pPr>
      <w:r w:rsidRPr="001D1DEA">
        <w:rPr>
          <w:lang w:eastAsia="en-US"/>
        </w:rPr>
        <w:t xml:space="preserve">Фактической оплаты расходов по </w:t>
      </w:r>
      <w:r>
        <w:rPr>
          <w:lang w:eastAsia="en-US"/>
        </w:rPr>
        <w:t>вышеуказанным обязательствам</w:t>
      </w:r>
      <w:r w:rsidRPr="001D1DEA">
        <w:rPr>
          <w:lang w:eastAsia="en-US"/>
        </w:rPr>
        <w:t xml:space="preserve"> за период 01.01.2015г. – </w:t>
      </w:r>
      <w:r>
        <w:rPr>
          <w:lang w:eastAsia="en-US"/>
        </w:rPr>
        <w:t>30</w:t>
      </w:r>
      <w:r w:rsidRPr="001D1DEA">
        <w:rPr>
          <w:lang w:eastAsia="en-US"/>
        </w:rPr>
        <w:t>.</w:t>
      </w:r>
      <w:r>
        <w:rPr>
          <w:lang w:eastAsia="en-US"/>
        </w:rPr>
        <w:t>09</w:t>
      </w:r>
      <w:r w:rsidRPr="001D1DEA">
        <w:rPr>
          <w:lang w:eastAsia="en-US"/>
        </w:rPr>
        <w:t>.2015 года не производилось.</w:t>
      </w:r>
    </w:p>
    <w:p w:rsidR="003C61C7" w:rsidRDefault="003C61C7" w:rsidP="003C61C7">
      <w:pPr>
        <w:numPr>
          <w:ilvl w:val="0"/>
          <w:numId w:val="27"/>
        </w:numPr>
        <w:ind w:left="0" w:firstLine="567"/>
        <w:jc w:val="both"/>
        <w:rPr>
          <w:lang w:eastAsia="en-US"/>
        </w:rPr>
      </w:pPr>
      <w:r>
        <w:rPr>
          <w:lang w:eastAsia="en-US"/>
        </w:rPr>
        <w:lastRenderedPageBreak/>
        <w:t xml:space="preserve"> К проверке представлен муниципальный контракт № 0106300001215000019 на выполнение работ по ремонту фонтана в центральном сквере по адресу: РК, г.Лахденпохья (10:12:010302:11) от 14.07.2015г. на сумму 968270,00 рублей. Срок исполнения работ по вышеуказанному муниципальному контракту – 31 августа 2015 года. </w:t>
      </w:r>
    </w:p>
    <w:p w:rsidR="003C61C7" w:rsidRDefault="003C61C7" w:rsidP="003C61C7">
      <w:pPr>
        <w:jc w:val="both"/>
        <w:rPr>
          <w:lang w:eastAsia="en-US"/>
        </w:rPr>
      </w:pPr>
      <w:r>
        <w:rPr>
          <w:lang w:eastAsia="en-US"/>
        </w:rPr>
        <w:t>Обязательства по данному муниципальному контракту не принимались в проверяемый период, соответствующая оплата не производилась.</w:t>
      </w:r>
    </w:p>
    <w:p w:rsidR="00C51940" w:rsidRDefault="00C51940" w:rsidP="005142FB">
      <w:pPr>
        <w:tabs>
          <w:tab w:val="left" w:pos="567"/>
        </w:tabs>
        <w:jc w:val="center"/>
        <w:rPr>
          <w:b/>
          <w:bCs/>
        </w:rPr>
      </w:pPr>
    </w:p>
    <w:p w:rsidR="00C51940" w:rsidRPr="00705F3B" w:rsidRDefault="00C51940" w:rsidP="005142FB">
      <w:pPr>
        <w:tabs>
          <w:tab w:val="left" w:pos="567"/>
        </w:tabs>
        <w:jc w:val="center"/>
        <w:rPr>
          <w:b/>
          <w:bCs/>
        </w:rPr>
      </w:pPr>
      <w:r w:rsidRPr="00705F3B">
        <w:rPr>
          <w:b/>
          <w:bCs/>
        </w:rPr>
        <w:t>Заключительные положения</w:t>
      </w:r>
    </w:p>
    <w:p w:rsidR="00C51940" w:rsidRDefault="00C51940" w:rsidP="005142FB">
      <w:pPr>
        <w:ind w:firstLine="567"/>
        <w:jc w:val="both"/>
        <w:rPr>
          <w:lang w:eastAsia="en-US"/>
        </w:rPr>
      </w:pPr>
    </w:p>
    <w:p w:rsidR="002B3903" w:rsidRPr="003763F1" w:rsidRDefault="002B3903" w:rsidP="002B3903">
      <w:pPr>
        <w:pStyle w:val="a9"/>
        <w:ind w:firstLine="708"/>
        <w:jc w:val="both"/>
        <w:rPr>
          <w:rFonts w:eastAsiaTheme="minorHAnsi"/>
          <w:lang w:eastAsia="en-US"/>
        </w:rPr>
      </w:pPr>
      <w:r>
        <w:rPr>
          <w:rFonts w:eastAsiaTheme="minorHAnsi"/>
          <w:lang w:eastAsia="en-US"/>
        </w:rPr>
        <w:t>При проведении контрольного</w:t>
      </w:r>
      <w:r w:rsidRPr="003763F1">
        <w:rPr>
          <w:rFonts w:eastAsiaTheme="minorHAnsi"/>
          <w:lang w:eastAsia="en-US"/>
        </w:rPr>
        <w:t xml:space="preserve"> мероприяти</w:t>
      </w:r>
      <w:r>
        <w:rPr>
          <w:rFonts w:eastAsiaTheme="minorHAnsi"/>
          <w:lang w:eastAsia="en-US"/>
        </w:rPr>
        <w:t>я по п</w:t>
      </w:r>
      <w:r w:rsidRPr="00944BF4">
        <w:t>роверк</w:t>
      </w:r>
      <w:r>
        <w:t>е</w:t>
      </w:r>
      <w:r w:rsidRPr="00944BF4">
        <w:t xml:space="preserve">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w:t>
      </w:r>
      <w:r>
        <w:rPr>
          <w:rFonts w:eastAsiaTheme="minorHAnsi"/>
          <w:lang w:eastAsia="en-US"/>
        </w:rPr>
        <w:t xml:space="preserve"> </w:t>
      </w:r>
      <w:r w:rsidRPr="003763F1">
        <w:rPr>
          <w:rFonts w:eastAsiaTheme="minorHAnsi"/>
          <w:lang w:eastAsia="en-US"/>
        </w:rPr>
        <w:t xml:space="preserve"> </w:t>
      </w:r>
      <w:r>
        <w:rPr>
          <w:rFonts w:eastAsiaTheme="minorHAnsi"/>
          <w:lang w:eastAsia="en-US"/>
        </w:rPr>
        <w:t>Контрольно – счетным комитетом Лахденпохского муниципального района установлены недостатки и нарушения:</w:t>
      </w:r>
    </w:p>
    <w:p w:rsidR="00881CAD" w:rsidRDefault="002B3903" w:rsidP="00881CAD">
      <w:pPr>
        <w:jc w:val="both"/>
        <w:rPr>
          <w:rFonts w:eastAsia="Calibri"/>
        </w:rPr>
      </w:pPr>
      <w:r>
        <w:rPr>
          <w:rFonts w:eastAsiaTheme="minorHAnsi"/>
          <w:lang w:eastAsia="en-US"/>
        </w:rPr>
        <w:t xml:space="preserve">1. </w:t>
      </w:r>
      <w:r w:rsidRPr="00494F9E">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w:t>
      </w:r>
      <w:r w:rsidR="00881CAD">
        <w:t xml:space="preserve"> необходимая</w:t>
      </w:r>
      <w:r w:rsidRPr="00494F9E">
        <w:t xml:space="preserve"> правовая база, </w:t>
      </w:r>
      <w:r w:rsidR="00881CAD">
        <w:t>что повлекло неполный охват муниципального имущества Реестром муниципального имущества Лахденпохского городского поселения (далее – Реестр)</w:t>
      </w:r>
      <w:r w:rsidR="00881CAD">
        <w:rPr>
          <w:rFonts w:eastAsia="Calibri"/>
        </w:rPr>
        <w:t xml:space="preserve">, отсутствие сверки и несоответствие данных </w:t>
      </w:r>
      <w:r w:rsidR="00881CAD" w:rsidRPr="005041CC">
        <w:t xml:space="preserve">бюджетного учёта об имуществе казны данным </w:t>
      </w:r>
      <w:r w:rsidR="00012BCA">
        <w:t>Р</w:t>
      </w:r>
      <w:r w:rsidR="00881CAD" w:rsidRPr="005041CC">
        <w:t>еестра по количеству объектов, по их балансовой стоимости</w:t>
      </w:r>
      <w:r w:rsidR="00881CAD">
        <w:t>, несвоевременную передачу объектов муниципальной казны Администрацией Лахденпохского городского поселения из состава основных средств, числящихся на балансе Администрации Лахденпохского городского поселения, неполным охватом муниципального имущества бюджетным учетом</w:t>
      </w:r>
      <w:r w:rsidR="00A105E1">
        <w:t>, отсутствием учета зеленых насаждений</w:t>
      </w:r>
      <w:r w:rsidR="00881CAD">
        <w:t>.</w:t>
      </w:r>
    </w:p>
    <w:p w:rsidR="00012BCA" w:rsidRDefault="002B3903" w:rsidP="00881CAD">
      <w:pPr>
        <w:pStyle w:val="a9"/>
        <w:jc w:val="both"/>
      </w:pPr>
      <w:r>
        <w:rPr>
          <w:rFonts w:eastAsiaTheme="minorHAnsi"/>
          <w:lang w:eastAsia="en-US"/>
        </w:rPr>
        <w:t xml:space="preserve">2. </w:t>
      </w:r>
      <w:r>
        <w:t>А</w:t>
      </w:r>
      <w:r w:rsidRPr="00462081">
        <w:t xml:space="preserve">дминистрацией Лахденпохского городского поселения </w:t>
      </w:r>
      <w:r w:rsidR="00A105E1">
        <w:t>допускались нарушения требований ведения бухгалтерского учета</w:t>
      </w:r>
      <w:r w:rsidR="00012BCA">
        <w:t>:</w:t>
      </w:r>
    </w:p>
    <w:p w:rsidR="00012BCA" w:rsidRDefault="00012BCA" w:rsidP="00881CAD">
      <w:pPr>
        <w:pStyle w:val="a9"/>
        <w:jc w:val="both"/>
      </w:pPr>
      <w:r>
        <w:t>-</w:t>
      </w:r>
      <w:r w:rsidR="00A105E1">
        <w:t xml:space="preserve"> в части наличия первичных учетных документов установленной формы (ак</w:t>
      </w:r>
      <w:r w:rsidR="002B3903">
        <w:t>тов на списание</w:t>
      </w:r>
      <w:r>
        <w:t xml:space="preserve"> объектов основных средств, товарных накладных, а</w:t>
      </w:r>
      <w:r w:rsidRPr="00476AF3">
        <w:rPr>
          <w:rFonts w:eastAsia="Calibri"/>
        </w:rPr>
        <w:t>кт</w:t>
      </w:r>
      <w:r>
        <w:rPr>
          <w:rFonts w:eastAsia="Calibri"/>
        </w:rPr>
        <w:t>ов</w:t>
      </w:r>
      <w:r w:rsidRPr="00476AF3">
        <w:rPr>
          <w:rFonts w:eastAsia="Calibri"/>
        </w:rPr>
        <w:t xml:space="preserve"> о приеме-передаче объект</w:t>
      </w:r>
      <w:r>
        <w:rPr>
          <w:rFonts w:eastAsia="Calibri"/>
        </w:rPr>
        <w:t>ов</w:t>
      </w:r>
      <w:r w:rsidRPr="00476AF3">
        <w:rPr>
          <w:rFonts w:eastAsia="Calibri"/>
        </w:rPr>
        <w:t xml:space="preserve"> основных средств</w:t>
      </w:r>
      <w:r w:rsidR="00A105E1">
        <w:t xml:space="preserve">), </w:t>
      </w:r>
    </w:p>
    <w:p w:rsidR="00012BCA" w:rsidRDefault="00012BCA" w:rsidP="00881CAD">
      <w:pPr>
        <w:pStyle w:val="a9"/>
        <w:jc w:val="both"/>
        <w:rPr>
          <w:rFonts w:eastAsia="Calibri"/>
        </w:rPr>
      </w:pPr>
      <w:r>
        <w:t xml:space="preserve">- в части </w:t>
      </w:r>
      <w:r w:rsidR="00A105E1">
        <w:t xml:space="preserve">отражения имущества, переданного в безвозмездное пользование на </w:t>
      </w:r>
      <w:r w:rsidR="00A105E1" w:rsidRPr="00462081">
        <w:rPr>
          <w:rFonts w:eastAsia="Calibri"/>
        </w:rPr>
        <w:t>забалансовом счете переданного (полученного) объекта по его балансовой стоимости</w:t>
      </w:r>
      <w:r w:rsidR="00A105E1">
        <w:rPr>
          <w:rFonts w:eastAsia="Calibri"/>
        </w:rPr>
        <w:t xml:space="preserve">, </w:t>
      </w:r>
    </w:p>
    <w:p w:rsidR="00012BCA" w:rsidRDefault="00012BCA" w:rsidP="00881CAD">
      <w:pPr>
        <w:pStyle w:val="a9"/>
        <w:jc w:val="both"/>
        <w:rPr>
          <w:rFonts w:eastAsia="Calibri"/>
        </w:rPr>
      </w:pPr>
      <w:r>
        <w:rPr>
          <w:rFonts w:eastAsia="Calibri"/>
        </w:rPr>
        <w:t xml:space="preserve">- </w:t>
      </w:r>
      <w:r w:rsidR="00A105E1">
        <w:rPr>
          <w:rFonts w:eastAsia="Calibri"/>
        </w:rPr>
        <w:t xml:space="preserve">в части ведения Журнала операций с поставщиками и подрядчиками,  </w:t>
      </w:r>
    </w:p>
    <w:p w:rsidR="00012BCA" w:rsidRDefault="00012BCA" w:rsidP="00881CAD">
      <w:pPr>
        <w:pStyle w:val="a9"/>
        <w:jc w:val="both"/>
        <w:rPr>
          <w:lang w:eastAsia="en-US"/>
        </w:rPr>
      </w:pPr>
      <w:r>
        <w:rPr>
          <w:rFonts w:eastAsia="Calibri"/>
        </w:rPr>
        <w:t xml:space="preserve">- </w:t>
      </w:r>
      <w:r w:rsidR="00A105E1" w:rsidRPr="000F124F">
        <w:rPr>
          <w:lang w:eastAsia="en-US"/>
        </w:rPr>
        <w:t>допускалось несоответствие документов, отражающих обороты по счетам, в последовательности отчетных периодов (месяцев)</w:t>
      </w:r>
      <w:r>
        <w:rPr>
          <w:lang w:eastAsia="en-US"/>
        </w:rPr>
        <w:t>;</w:t>
      </w:r>
    </w:p>
    <w:p w:rsidR="002B3903" w:rsidRDefault="00012BCA" w:rsidP="00881CAD">
      <w:pPr>
        <w:pStyle w:val="a9"/>
        <w:jc w:val="both"/>
      </w:pPr>
      <w:r>
        <w:rPr>
          <w:lang w:eastAsia="en-US"/>
        </w:rPr>
        <w:t xml:space="preserve">- </w:t>
      </w:r>
      <w:r w:rsidRPr="00A138C8">
        <w:t>не осуществлялся бухгалтерский учет по доходам от использования имущества казны методом начисления</w:t>
      </w:r>
      <w:r w:rsidR="002B3903">
        <w:t xml:space="preserve">. </w:t>
      </w:r>
    </w:p>
    <w:p w:rsidR="002B3903" w:rsidRDefault="002B3903" w:rsidP="00A105E1">
      <w:pPr>
        <w:numPr>
          <w:ilvl w:val="0"/>
          <w:numId w:val="32"/>
        </w:numPr>
        <w:spacing w:line="228" w:lineRule="auto"/>
        <w:ind w:left="0" w:firstLine="0"/>
        <w:jc w:val="both"/>
        <w:textAlignment w:val="baseline"/>
        <w:rPr>
          <w:lang w:eastAsia="en-US"/>
        </w:rPr>
      </w:pPr>
      <w:r>
        <w:rPr>
          <w:lang w:eastAsia="en-US"/>
        </w:rPr>
        <w:t>Отсутствие методики планирования бюджетных ассигнований на исполнение полномочий по благоустройству территории поселения</w:t>
      </w:r>
      <w:r w:rsidR="00A105E1">
        <w:rPr>
          <w:lang w:eastAsia="en-US"/>
        </w:rPr>
        <w:t>.</w:t>
      </w:r>
    </w:p>
    <w:p w:rsidR="002B3903" w:rsidRPr="00A105E1" w:rsidRDefault="00A105E1" w:rsidP="00A105E1">
      <w:pPr>
        <w:pStyle w:val="ConsPlusNormal"/>
        <w:jc w:val="both"/>
        <w:rPr>
          <w:rFonts w:ascii="Times New Roman" w:hAnsi="Times New Roman" w:cs="Times New Roman"/>
          <w:sz w:val="24"/>
          <w:szCs w:val="24"/>
        </w:rPr>
      </w:pPr>
      <w:r>
        <w:rPr>
          <w:rFonts w:ascii="Times New Roman" w:hAnsi="Times New Roman" w:cs="Times New Roman"/>
          <w:sz w:val="24"/>
          <w:szCs w:val="24"/>
          <w:lang w:eastAsia="en-US"/>
        </w:rPr>
        <w:t>4</w:t>
      </w:r>
      <w:r w:rsidR="002B390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связи с отсутствием в м</w:t>
      </w:r>
      <w:r w:rsidR="002B3903" w:rsidRPr="00A105E1">
        <w:rPr>
          <w:rFonts w:ascii="Times New Roman" w:hAnsi="Times New Roman" w:cs="Times New Roman"/>
          <w:sz w:val="24"/>
          <w:szCs w:val="24"/>
        </w:rPr>
        <w:t>униципальн</w:t>
      </w:r>
      <w:r>
        <w:rPr>
          <w:rFonts w:ascii="Times New Roman" w:hAnsi="Times New Roman" w:cs="Times New Roman"/>
          <w:sz w:val="24"/>
          <w:szCs w:val="24"/>
        </w:rPr>
        <w:t>ом</w:t>
      </w:r>
      <w:r w:rsidR="002B3903" w:rsidRPr="00A105E1">
        <w:rPr>
          <w:rFonts w:ascii="Times New Roman" w:hAnsi="Times New Roman" w:cs="Times New Roman"/>
          <w:sz w:val="24"/>
          <w:szCs w:val="24"/>
        </w:rPr>
        <w:t xml:space="preserve"> контракт</w:t>
      </w:r>
      <w:r>
        <w:rPr>
          <w:rFonts w:ascii="Times New Roman" w:hAnsi="Times New Roman" w:cs="Times New Roman"/>
          <w:sz w:val="24"/>
          <w:szCs w:val="24"/>
        </w:rPr>
        <w:t xml:space="preserve">е </w:t>
      </w:r>
      <w:r w:rsidR="002B3903" w:rsidRPr="00A105E1">
        <w:rPr>
          <w:rFonts w:ascii="Times New Roman" w:hAnsi="Times New Roman" w:cs="Times New Roman"/>
          <w:sz w:val="24"/>
          <w:szCs w:val="24"/>
        </w:rPr>
        <w:t>Администрации Лахденпохского городского поселения</w:t>
      </w:r>
      <w:r>
        <w:rPr>
          <w:rFonts w:ascii="Times New Roman" w:hAnsi="Times New Roman" w:cs="Times New Roman"/>
          <w:sz w:val="24"/>
          <w:szCs w:val="24"/>
        </w:rPr>
        <w:t xml:space="preserve"> с МУП «Зеленый город»</w:t>
      </w:r>
      <w:r w:rsidR="002B3903" w:rsidRPr="00A105E1">
        <w:rPr>
          <w:rFonts w:ascii="Times New Roman" w:hAnsi="Times New Roman" w:cs="Times New Roman"/>
          <w:sz w:val="24"/>
          <w:szCs w:val="24"/>
        </w:rPr>
        <w:t xml:space="preserve"> за январь-сентябрь 2014 года </w:t>
      </w:r>
      <w:r>
        <w:rPr>
          <w:rFonts w:ascii="Times New Roman" w:hAnsi="Times New Roman" w:cs="Times New Roman"/>
          <w:sz w:val="24"/>
          <w:szCs w:val="24"/>
        </w:rPr>
        <w:t>показателей, отражающи</w:t>
      </w:r>
      <w:r w:rsidR="007174A5">
        <w:rPr>
          <w:rFonts w:ascii="Times New Roman" w:hAnsi="Times New Roman" w:cs="Times New Roman"/>
          <w:sz w:val="24"/>
          <w:szCs w:val="24"/>
        </w:rPr>
        <w:t>х</w:t>
      </w:r>
      <w:r>
        <w:rPr>
          <w:rFonts w:ascii="Times New Roman" w:hAnsi="Times New Roman" w:cs="Times New Roman"/>
          <w:sz w:val="24"/>
          <w:szCs w:val="24"/>
        </w:rPr>
        <w:t xml:space="preserve"> реальный объем выполненных работ</w:t>
      </w:r>
      <w:r w:rsidR="002B3903" w:rsidRPr="00A105E1">
        <w:rPr>
          <w:rFonts w:ascii="Times New Roman" w:hAnsi="Times New Roman" w:cs="Times New Roman"/>
          <w:sz w:val="24"/>
          <w:szCs w:val="24"/>
        </w:rPr>
        <w:t xml:space="preserve"> </w:t>
      </w:r>
      <w:r>
        <w:rPr>
          <w:rFonts w:ascii="Times New Roman" w:hAnsi="Times New Roman" w:cs="Times New Roman"/>
          <w:sz w:val="24"/>
          <w:szCs w:val="24"/>
        </w:rPr>
        <w:t>(</w:t>
      </w:r>
      <w:r w:rsidR="002B3903" w:rsidRPr="00A105E1">
        <w:rPr>
          <w:rFonts w:ascii="Times New Roman" w:hAnsi="Times New Roman" w:cs="Times New Roman"/>
          <w:sz w:val="24"/>
          <w:szCs w:val="24"/>
        </w:rPr>
        <w:t>перечня, площадей убираемой уборщиками территорий, периодичности уборки</w:t>
      </w:r>
      <w:r>
        <w:rPr>
          <w:rFonts w:ascii="Times New Roman" w:hAnsi="Times New Roman" w:cs="Times New Roman"/>
          <w:sz w:val="24"/>
          <w:szCs w:val="24"/>
        </w:rPr>
        <w:t>, работ по уборке кладбища), о</w:t>
      </w:r>
      <w:r w:rsidR="002B3903" w:rsidRPr="00A105E1">
        <w:rPr>
          <w:rFonts w:ascii="Times New Roman" w:hAnsi="Times New Roman" w:cs="Times New Roman"/>
          <w:sz w:val="24"/>
          <w:szCs w:val="24"/>
        </w:rPr>
        <w:t>плаченные расходы на оплату труда уборщиков территорий, рабочего по озеленению, мастера за 2014 год в части расходов по подразделу 0503 «Благоустройство» бюджетной классификации Российской Федерации в сумме 516 098 (Пятьсот шестнадцать тысяч девяносто восемь) рублей</w:t>
      </w:r>
      <w:r>
        <w:rPr>
          <w:rFonts w:ascii="Times New Roman" w:hAnsi="Times New Roman" w:cs="Times New Roman"/>
          <w:sz w:val="24"/>
          <w:szCs w:val="24"/>
        </w:rPr>
        <w:t xml:space="preserve">, </w:t>
      </w:r>
      <w:r w:rsidR="002B3903" w:rsidRPr="00A105E1">
        <w:rPr>
          <w:rFonts w:ascii="Times New Roman" w:hAnsi="Times New Roman" w:cs="Times New Roman"/>
          <w:sz w:val="24"/>
          <w:szCs w:val="24"/>
        </w:rPr>
        <w:t xml:space="preserve"> </w:t>
      </w:r>
      <w:r w:rsidRPr="00A105E1">
        <w:rPr>
          <w:rFonts w:ascii="Times New Roman" w:hAnsi="Times New Roman" w:cs="Times New Roman"/>
          <w:sz w:val="24"/>
          <w:szCs w:val="24"/>
        </w:rPr>
        <w:t xml:space="preserve">в сумме 63 487 (Шестьдесят три тысячи четыреста восемьдесят семь) рублей 16 копеек </w:t>
      </w:r>
      <w:r w:rsidR="002B3903" w:rsidRPr="00A105E1">
        <w:rPr>
          <w:rFonts w:ascii="Times New Roman" w:hAnsi="Times New Roman" w:cs="Times New Roman"/>
          <w:sz w:val="24"/>
          <w:szCs w:val="24"/>
        </w:rPr>
        <w:t>являются необоснованными (неправомерными) расходами бюджета Лахденпохского городского поселения.</w:t>
      </w:r>
    </w:p>
    <w:p w:rsidR="002B3903" w:rsidRDefault="002B3903" w:rsidP="00A105E1">
      <w:pPr>
        <w:pStyle w:val="a3"/>
        <w:numPr>
          <w:ilvl w:val="0"/>
          <w:numId w:val="28"/>
        </w:numPr>
        <w:ind w:left="0" w:firstLine="0"/>
        <w:jc w:val="both"/>
        <w:rPr>
          <w:lang w:eastAsia="en-US"/>
        </w:rPr>
      </w:pPr>
      <w:r>
        <w:rPr>
          <w:lang w:eastAsia="en-US"/>
        </w:rPr>
        <w:t>Работы по благоустройству территории Лахденпохского городского поселения за период 16.09.2014 года по 30.09.2014 года являются бездоговорными. Администрацией Лахденпохского городского поселения в нарушение требований Инструкции</w:t>
      </w:r>
      <w:r w:rsidR="007174A5">
        <w:rPr>
          <w:lang w:eastAsia="en-US"/>
        </w:rPr>
        <w:t xml:space="preserve"> №</w:t>
      </w:r>
      <w:r>
        <w:rPr>
          <w:lang w:eastAsia="en-US"/>
        </w:rPr>
        <w:t xml:space="preserve"> 157н </w:t>
      </w:r>
      <w:r>
        <w:rPr>
          <w:lang w:eastAsia="en-US"/>
        </w:rPr>
        <w:lastRenderedPageBreak/>
        <w:t>приняты на учет обязательства в сумме 21025</w:t>
      </w:r>
      <w:r w:rsidR="007174A5">
        <w:rPr>
          <w:lang w:eastAsia="en-US"/>
        </w:rPr>
        <w:t>,</w:t>
      </w:r>
      <w:r>
        <w:rPr>
          <w:lang w:eastAsia="en-US"/>
        </w:rPr>
        <w:t>13 рублей без наличия соответствующего права на возникновения обязательства -  договора (пункт 254 Инструкции</w:t>
      </w:r>
      <w:r w:rsidR="007174A5">
        <w:rPr>
          <w:lang w:eastAsia="en-US"/>
        </w:rPr>
        <w:t xml:space="preserve"> №</w:t>
      </w:r>
      <w:r>
        <w:rPr>
          <w:lang w:eastAsia="en-US"/>
        </w:rPr>
        <w:t xml:space="preserve"> 157н). </w:t>
      </w:r>
      <w:r>
        <w:t xml:space="preserve">Оплаченные расходы </w:t>
      </w:r>
      <w:r>
        <w:rPr>
          <w:lang w:eastAsia="en-US"/>
        </w:rPr>
        <w:t xml:space="preserve">сумме 21025 (Двадцать одна тысяча двадцать пять) рублей 13 копеек являются необоснованными </w:t>
      </w:r>
      <w:r w:rsidR="007174A5">
        <w:rPr>
          <w:lang w:eastAsia="en-US"/>
        </w:rPr>
        <w:t>(</w:t>
      </w:r>
      <w:r>
        <w:rPr>
          <w:lang w:eastAsia="en-US"/>
        </w:rPr>
        <w:t>неправомерными) расходами бюджета Лахденпохского городского поселения.</w:t>
      </w:r>
    </w:p>
    <w:p w:rsidR="00A105E1" w:rsidRDefault="00A105E1" w:rsidP="00A105E1">
      <w:pPr>
        <w:pStyle w:val="a3"/>
        <w:numPr>
          <w:ilvl w:val="0"/>
          <w:numId w:val="28"/>
        </w:numPr>
        <w:ind w:left="0" w:firstLine="0"/>
        <w:jc w:val="both"/>
        <w:rPr>
          <w:lang w:eastAsia="en-US"/>
        </w:rPr>
      </w:pPr>
      <w:r w:rsidRPr="003E59E2">
        <w:rPr>
          <w:lang w:eastAsia="en-US"/>
        </w:rPr>
        <w:t>Администрацией Лахденпохского городского поселения в 2013 году осуществлялась реализация государственных полномочий путем организации проведения мероприятий по отлову, усыплению и утилизации трупов безнадзорных и бродячих животных без наделения органа местного самоуправления отдельными государственными полномочиями соответствующим законом Республики Карелия.</w:t>
      </w:r>
      <w:r>
        <w:rPr>
          <w:lang w:eastAsia="en-US"/>
        </w:rPr>
        <w:t xml:space="preserve"> </w:t>
      </w:r>
      <w:r w:rsidRPr="003E59E2">
        <w:rPr>
          <w:lang w:eastAsia="en-US"/>
        </w:rPr>
        <w:t xml:space="preserve">Оплаченные </w:t>
      </w:r>
      <w:r w:rsidR="00012BCA">
        <w:rPr>
          <w:lang w:eastAsia="en-US"/>
        </w:rPr>
        <w:t xml:space="preserve">в 2014 году </w:t>
      </w:r>
      <w:r w:rsidRPr="003E59E2">
        <w:rPr>
          <w:lang w:eastAsia="en-US"/>
        </w:rPr>
        <w:t>расходы</w:t>
      </w:r>
      <w:r w:rsidR="00012BCA">
        <w:rPr>
          <w:lang w:eastAsia="en-US"/>
        </w:rPr>
        <w:t xml:space="preserve"> (кредиторская задолженность за 2013 год) в</w:t>
      </w:r>
      <w:r w:rsidRPr="003E59E2">
        <w:rPr>
          <w:lang w:eastAsia="en-US"/>
        </w:rPr>
        <w:t xml:space="preserve"> сумме </w:t>
      </w:r>
      <w:r>
        <w:rPr>
          <w:lang w:eastAsia="en-US"/>
        </w:rPr>
        <w:t>99450</w:t>
      </w:r>
      <w:r w:rsidRPr="003E59E2">
        <w:rPr>
          <w:lang w:eastAsia="en-US"/>
        </w:rPr>
        <w:t xml:space="preserve"> (</w:t>
      </w:r>
      <w:r>
        <w:rPr>
          <w:lang w:eastAsia="en-US"/>
        </w:rPr>
        <w:t>Девяносто девять тысяч четыреста пятьдесят</w:t>
      </w:r>
      <w:r w:rsidRPr="003E59E2">
        <w:rPr>
          <w:lang w:eastAsia="en-US"/>
        </w:rPr>
        <w:t xml:space="preserve">) рублей являются необоснованными </w:t>
      </w:r>
      <w:r w:rsidR="00012BCA">
        <w:rPr>
          <w:lang w:eastAsia="en-US"/>
        </w:rPr>
        <w:t>(</w:t>
      </w:r>
      <w:r w:rsidRPr="003E59E2">
        <w:rPr>
          <w:lang w:eastAsia="en-US"/>
        </w:rPr>
        <w:t>неправомерными) расходами бюджета Лахденпохского городского поселения.</w:t>
      </w:r>
    </w:p>
    <w:p w:rsidR="002B3903" w:rsidRPr="001739D7" w:rsidRDefault="002B3903" w:rsidP="00A105E1">
      <w:pPr>
        <w:numPr>
          <w:ilvl w:val="0"/>
          <w:numId w:val="28"/>
        </w:numPr>
        <w:ind w:left="0" w:firstLine="0"/>
        <w:jc w:val="both"/>
        <w:rPr>
          <w:rFonts w:eastAsiaTheme="minorHAnsi"/>
          <w:lang w:eastAsia="en-US"/>
        </w:rPr>
      </w:pPr>
      <w:r w:rsidRPr="001739D7">
        <w:rPr>
          <w:rFonts w:eastAsiaTheme="minorHAnsi"/>
          <w:lang w:eastAsia="en-US"/>
        </w:rPr>
        <w:t xml:space="preserve">Администрацией Лахденпохского городского поселения не обеспечен должный контроль </w:t>
      </w:r>
      <w:r w:rsidRPr="001739D7">
        <w:t xml:space="preserve">за эффективностью использования средств бюджета Лахденпохского городского поселения. </w:t>
      </w:r>
      <w:r w:rsidRPr="001739D7">
        <w:rPr>
          <w:rFonts w:eastAsiaTheme="minorHAnsi"/>
          <w:lang w:eastAsia="en-US"/>
        </w:rPr>
        <w:t>Все муниципальные контракты, заключенные Администрацией Лахденпохского городского поселения с МУП «Зеленый горд»:</w:t>
      </w:r>
    </w:p>
    <w:p w:rsidR="002B3903" w:rsidRPr="001739D7" w:rsidRDefault="002B3903" w:rsidP="002B3903">
      <w:pPr>
        <w:jc w:val="both"/>
        <w:rPr>
          <w:rFonts w:eastAsiaTheme="minorHAnsi"/>
          <w:lang w:eastAsia="en-US"/>
        </w:rPr>
      </w:pPr>
      <w:r w:rsidRPr="001739D7">
        <w:rPr>
          <w:rFonts w:eastAsiaTheme="minorHAnsi"/>
          <w:lang w:eastAsia="en-US"/>
        </w:rPr>
        <w:t>- не содержат ссылку на действующие Правила благоустройства;</w:t>
      </w:r>
    </w:p>
    <w:p w:rsidR="002B3903" w:rsidRPr="001739D7" w:rsidRDefault="002B3903" w:rsidP="002B3903">
      <w:pPr>
        <w:jc w:val="both"/>
        <w:rPr>
          <w:lang w:eastAsia="en-US"/>
        </w:rPr>
      </w:pPr>
      <w:r w:rsidRPr="001739D7">
        <w:rPr>
          <w:rFonts w:eastAsiaTheme="minorHAnsi"/>
          <w:lang w:eastAsia="en-US"/>
        </w:rPr>
        <w:t xml:space="preserve">- не содержат периодичности выполнения работ по благоустройству территории (за исключением муниципального контракта </w:t>
      </w:r>
      <w:r w:rsidRPr="001739D7">
        <w:rPr>
          <w:lang w:eastAsia="en-US"/>
        </w:rPr>
        <w:t>№ 2 от 16.09.2013 года);</w:t>
      </w:r>
    </w:p>
    <w:p w:rsidR="002B3903" w:rsidRPr="001739D7" w:rsidRDefault="002B3903" w:rsidP="002B3903">
      <w:pPr>
        <w:jc w:val="both"/>
      </w:pPr>
      <w:r w:rsidRPr="001739D7">
        <w:t>- ни договоры, ни акты выполненных работ не содержат конкретный перечень (состав) работ, их объём (в 2014 году работы измерялись в часах работы автотранспорта, а объемы по уборке территории – в количестве уборщиков, в 2015 году  - объем уборки снега, веток, мусора измеряется в квадратных метрах без указания снег это, или смет);</w:t>
      </w:r>
    </w:p>
    <w:p w:rsidR="002B3903" w:rsidRDefault="002B3903" w:rsidP="002B3903">
      <w:pPr>
        <w:jc w:val="both"/>
      </w:pPr>
      <w:r w:rsidRPr="001739D7">
        <w:t>- не содержат информации о правовых актах по утверждению тарифов на работы,</w:t>
      </w:r>
    </w:p>
    <w:p w:rsidR="000E277A" w:rsidRPr="001739D7" w:rsidRDefault="000E277A" w:rsidP="002B3903">
      <w:pPr>
        <w:jc w:val="both"/>
      </w:pPr>
      <w:r>
        <w:t>- не заключаются дополнительные соглашения в случае невыполнения установленного техническим задания объема работ,</w:t>
      </w:r>
    </w:p>
    <w:p w:rsidR="002B3903" w:rsidRDefault="002B3903" w:rsidP="002B3903">
      <w:pPr>
        <w:jc w:val="both"/>
      </w:pPr>
      <w:r w:rsidRPr="001739D7">
        <w:t>что не дает возможности подтвердить обоснованность использования бюджетных средств.</w:t>
      </w:r>
    </w:p>
    <w:p w:rsidR="007174A5" w:rsidRDefault="007174A5" w:rsidP="002B3903">
      <w:pPr>
        <w:jc w:val="both"/>
      </w:pPr>
      <w:r>
        <w:t xml:space="preserve">Расходы </w:t>
      </w:r>
      <w:r w:rsidRPr="00A105E1">
        <w:t xml:space="preserve">в сумме </w:t>
      </w:r>
      <w:r>
        <w:t>685338</w:t>
      </w:r>
      <w:r w:rsidRPr="00A105E1">
        <w:t xml:space="preserve"> (</w:t>
      </w:r>
      <w:r>
        <w:t>Шестьсот восемьдесят пять тысяч триста тридцать восемь</w:t>
      </w:r>
      <w:r w:rsidRPr="00A105E1">
        <w:t xml:space="preserve">) рублей </w:t>
      </w:r>
      <w:r>
        <w:t>33</w:t>
      </w:r>
      <w:r w:rsidRPr="00A105E1">
        <w:t xml:space="preserve"> копе</w:t>
      </w:r>
      <w:r>
        <w:t>йки</w:t>
      </w:r>
      <w:r w:rsidRPr="00A105E1">
        <w:t xml:space="preserve"> являются необоснованными (неправомерными) расходами бюджета Лахденпохского городского поселения.</w:t>
      </w:r>
    </w:p>
    <w:p w:rsidR="002B3903" w:rsidRDefault="002B3903" w:rsidP="002B3903">
      <w:pPr>
        <w:autoSpaceDE w:val="0"/>
        <w:autoSpaceDN w:val="0"/>
        <w:adjustRightInd w:val="0"/>
        <w:jc w:val="both"/>
        <w:rPr>
          <w:rFonts w:eastAsia="Calibri"/>
        </w:rPr>
      </w:pPr>
      <w:r>
        <w:t>7. Отсутствуют п</w:t>
      </w:r>
      <w:r>
        <w:rPr>
          <w:rFonts w:eastAsia="Calibri"/>
        </w:rPr>
        <w:t>равовые акты Администрации Лахденпохского городского поселения, устанавливающие порядок предоставления услуги по содержанию торговых площадей (кем предоставляется данная услуга, содержание услуги).</w:t>
      </w:r>
    </w:p>
    <w:p w:rsidR="002B3903" w:rsidRPr="003E59E2" w:rsidRDefault="00A105E1" w:rsidP="00F93D12">
      <w:pPr>
        <w:jc w:val="both"/>
        <w:rPr>
          <w:lang w:eastAsia="en-US"/>
        </w:rPr>
      </w:pPr>
      <w:r>
        <w:rPr>
          <w:lang w:eastAsia="en-US"/>
        </w:rPr>
        <w:t>8</w:t>
      </w:r>
      <w:r w:rsidR="002B3903">
        <w:rPr>
          <w:lang w:eastAsia="en-US"/>
        </w:rPr>
        <w:t xml:space="preserve">. </w:t>
      </w:r>
      <w:r w:rsidR="002B3903" w:rsidRPr="00A2612C">
        <w:t xml:space="preserve">Администрацией Лахденпохского </w:t>
      </w:r>
      <w:r w:rsidR="002B3903">
        <w:t>городского поселения</w:t>
      </w:r>
      <w:r w:rsidR="002B3903" w:rsidRPr="00A2612C">
        <w:t xml:space="preserve"> в 201</w:t>
      </w:r>
      <w:r w:rsidR="002B3903">
        <w:t>5</w:t>
      </w:r>
      <w:r w:rsidR="002B3903" w:rsidRPr="00A2612C">
        <w:t xml:space="preserve"> году </w:t>
      </w:r>
      <w:r w:rsidR="002B3903">
        <w:t xml:space="preserve">в нарушение </w:t>
      </w:r>
      <w:r w:rsidR="002B3903" w:rsidRPr="00A2612C">
        <w:t>норм</w:t>
      </w:r>
      <w:r w:rsidR="002B3903">
        <w:t>ы</w:t>
      </w:r>
      <w:r w:rsidR="002B3903" w:rsidRPr="00A2612C">
        <w:t xml:space="preserve"> стат</w:t>
      </w:r>
      <w:r w:rsidR="002B3903">
        <w:t>ьи</w:t>
      </w:r>
      <w:r w:rsidR="002B3903" w:rsidRPr="00A2612C">
        <w:t xml:space="preserve"> </w:t>
      </w:r>
      <w:r w:rsidR="002B3903">
        <w:t xml:space="preserve">217 (пункт 3) </w:t>
      </w:r>
      <w:r w:rsidR="002B3903" w:rsidRPr="00A2612C">
        <w:t>Бюджетного кодекса</w:t>
      </w:r>
      <w:r w:rsidR="002B3903">
        <w:t xml:space="preserve"> Российской Федерации </w:t>
      </w:r>
      <w:r w:rsidR="002B3903" w:rsidRPr="00A2612C">
        <w:t>без внесения изменений в  Решение о бюджете</w:t>
      </w:r>
      <w:r w:rsidR="002B3903">
        <w:t xml:space="preserve"> в бюджетной росписи бюджета Лахденпохского городского поселения на 01.10.2015 года отражены бюджетные ассигнования в сумме 716,52 тысяч рублей на поддержку местных инициатив граждан, проживающих на территории городских округов, городских и сельских поселений в Республике Карелия (целевая статья расходов </w:t>
      </w:r>
      <w:r w:rsidR="002B3903" w:rsidRPr="002F482A">
        <w:rPr>
          <w:lang w:eastAsia="en-US"/>
        </w:rPr>
        <w:t>бюджетной классификации Р</w:t>
      </w:r>
      <w:r w:rsidR="002B3903">
        <w:rPr>
          <w:lang w:eastAsia="en-US"/>
        </w:rPr>
        <w:t xml:space="preserve">оссийской </w:t>
      </w:r>
      <w:r w:rsidR="002B3903" w:rsidRPr="002F482A">
        <w:rPr>
          <w:lang w:eastAsia="en-US"/>
        </w:rPr>
        <w:t>Ф</w:t>
      </w:r>
      <w:r w:rsidR="002B3903">
        <w:rPr>
          <w:lang w:eastAsia="en-US"/>
        </w:rPr>
        <w:t>едерации</w:t>
      </w:r>
      <w:r w:rsidR="002B3903" w:rsidRPr="002F482A">
        <w:rPr>
          <w:lang w:eastAsia="en-US"/>
        </w:rPr>
        <w:t xml:space="preserve"> </w:t>
      </w:r>
      <w:r w:rsidR="002B3903">
        <w:rPr>
          <w:lang w:eastAsia="en-US"/>
        </w:rPr>
        <w:t xml:space="preserve">1014314). (Решением Совета Лахденпохского городского поселения «О внесении изменений и дополнений в решение </w:t>
      </w:r>
      <w:r w:rsidR="002B3903">
        <w:rPr>
          <w:lang w:val="en-US" w:eastAsia="en-US"/>
        </w:rPr>
        <w:t>XIX</w:t>
      </w:r>
      <w:r w:rsidR="002B3903" w:rsidRPr="00911D07">
        <w:rPr>
          <w:lang w:eastAsia="en-US"/>
        </w:rPr>
        <w:t xml:space="preserve"> </w:t>
      </w:r>
      <w:r w:rsidR="002B3903">
        <w:rPr>
          <w:lang w:eastAsia="en-US"/>
        </w:rPr>
        <w:t xml:space="preserve">сессии </w:t>
      </w:r>
      <w:r w:rsidR="002B3903">
        <w:rPr>
          <w:lang w:val="en-US" w:eastAsia="en-US"/>
        </w:rPr>
        <w:t>III</w:t>
      </w:r>
      <w:r w:rsidR="002B3903">
        <w:rPr>
          <w:lang w:eastAsia="en-US"/>
        </w:rPr>
        <w:t xml:space="preserve"> созыва Совета Лахденпохского городского поселения от 19.12.2014г. «О бюджете Лахденпохского городского поселения на 2015 год» от 23.10.2015 № </w:t>
      </w:r>
      <w:r w:rsidR="002B3903">
        <w:rPr>
          <w:lang w:val="en-US" w:eastAsia="en-US"/>
        </w:rPr>
        <w:t>XXX</w:t>
      </w:r>
      <w:r w:rsidR="002B3903">
        <w:rPr>
          <w:lang w:eastAsia="en-US"/>
        </w:rPr>
        <w:t>/172-</w:t>
      </w:r>
      <w:r w:rsidR="002B3903" w:rsidRPr="00911D07">
        <w:rPr>
          <w:lang w:eastAsia="en-US"/>
        </w:rPr>
        <w:t xml:space="preserve"> </w:t>
      </w:r>
      <w:r w:rsidR="002B3903">
        <w:rPr>
          <w:lang w:val="en-US" w:eastAsia="en-US"/>
        </w:rPr>
        <w:t>III</w:t>
      </w:r>
      <w:r w:rsidR="002B3903">
        <w:rPr>
          <w:lang w:eastAsia="en-US"/>
        </w:rPr>
        <w:t xml:space="preserve"> субсидия на поддержку местных инициатив граждан, проживающих в городских округах, в городских и сельских поселениях, в сумме 716,52 тысяч рублей отражена в бюджете Лахденпохского городского поселения (</w:t>
      </w:r>
      <w:r w:rsidR="002B3903">
        <w:t xml:space="preserve">целевая статья расходов </w:t>
      </w:r>
      <w:r w:rsidR="002B3903" w:rsidRPr="002F482A">
        <w:rPr>
          <w:lang w:eastAsia="en-US"/>
        </w:rPr>
        <w:t>бюджетной классификации Р</w:t>
      </w:r>
      <w:r w:rsidR="002B3903">
        <w:rPr>
          <w:lang w:eastAsia="en-US"/>
        </w:rPr>
        <w:t xml:space="preserve">оссийской </w:t>
      </w:r>
      <w:r w:rsidR="002B3903" w:rsidRPr="002F482A">
        <w:rPr>
          <w:lang w:eastAsia="en-US"/>
        </w:rPr>
        <w:t>Ф</w:t>
      </w:r>
      <w:r w:rsidR="002B3903">
        <w:rPr>
          <w:lang w:eastAsia="en-US"/>
        </w:rPr>
        <w:t>едерации</w:t>
      </w:r>
      <w:r w:rsidR="002B3903" w:rsidRPr="002F482A">
        <w:rPr>
          <w:lang w:eastAsia="en-US"/>
        </w:rPr>
        <w:t xml:space="preserve"> </w:t>
      </w:r>
      <w:r w:rsidR="002B3903">
        <w:rPr>
          <w:lang w:eastAsia="en-US"/>
        </w:rPr>
        <w:t>1014314)).</w:t>
      </w:r>
    </w:p>
    <w:p w:rsidR="002B3903" w:rsidRDefault="00F93D12" w:rsidP="002B3903">
      <w:pPr>
        <w:jc w:val="both"/>
        <w:rPr>
          <w:rFonts w:eastAsiaTheme="minorHAnsi"/>
          <w:lang w:eastAsia="en-US"/>
        </w:rPr>
      </w:pPr>
      <w:r>
        <w:rPr>
          <w:lang w:eastAsia="en-US"/>
        </w:rPr>
        <w:t>9</w:t>
      </w:r>
      <w:r w:rsidR="002B3903">
        <w:rPr>
          <w:lang w:eastAsia="en-US"/>
        </w:rPr>
        <w:t xml:space="preserve">. </w:t>
      </w:r>
      <w:r w:rsidR="002B3903">
        <w:rPr>
          <w:rFonts w:eastAsiaTheme="minorHAnsi"/>
          <w:lang w:eastAsia="en-US"/>
        </w:rPr>
        <w:t xml:space="preserve">14.04.2015 года между Администрацией Лахденпохского городского поселения и ООО «РЦЦС Республики Карелия» заключен Договор № 218 на проверку локальной сметы № 01-11 по капитальному ремонту жилого дома по ул.Загородная д.16 в г.Лахденпохья на сумму 3000 рублей. Работы оплачены 16.04.2015 года в соответствии со счетом № 790 от </w:t>
      </w:r>
      <w:r w:rsidR="002B3903">
        <w:rPr>
          <w:rFonts w:eastAsiaTheme="minorHAnsi"/>
          <w:lang w:eastAsia="en-US"/>
        </w:rPr>
        <w:lastRenderedPageBreak/>
        <w:t>14.04.2015 года, актом № 790 от 14.04.2015 года за счет средств на организацию благоустройства территории, что является нецелевым использованием бюджетных средств.</w:t>
      </w:r>
      <w:r w:rsidR="002B3903" w:rsidRPr="00D84FCA">
        <w:rPr>
          <w:rFonts w:eastAsiaTheme="minorHAnsi"/>
          <w:lang w:eastAsia="en-US"/>
        </w:rPr>
        <w:t xml:space="preserve"> </w:t>
      </w:r>
    </w:p>
    <w:p w:rsidR="002B3903" w:rsidRPr="00EE6CE0" w:rsidRDefault="00012BCA" w:rsidP="002B3903">
      <w:pPr>
        <w:jc w:val="both"/>
        <w:rPr>
          <w:u w:val="single"/>
        </w:rPr>
      </w:pPr>
      <w:r>
        <w:rPr>
          <w:lang w:eastAsia="en-US"/>
        </w:rPr>
        <w:t>1</w:t>
      </w:r>
      <w:r w:rsidR="000E277A">
        <w:rPr>
          <w:lang w:eastAsia="en-US"/>
        </w:rPr>
        <w:t>0</w:t>
      </w:r>
      <w:r w:rsidR="002B3903">
        <w:rPr>
          <w:lang w:eastAsia="en-US"/>
        </w:rPr>
        <w:t xml:space="preserve">. Отсутствуют правовые акты Администрации Лахденпохского городского поселения по определению </w:t>
      </w:r>
      <w:r w:rsidR="002B3903">
        <w:t>порядка</w:t>
      </w:r>
      <w:r w:rsidR="002B3903" w:rsidRPr="00A138C8">
        <w:t xml:space="preserve"> возмещения расходов на капитальный ремонт переданного в аренду имущества</w:t>
      </w:r>
      <w:r w:rsidR="002B3903">
        <w:t xml:space="preserve"> электросетевого хозяйства  в случае установления обязанности Арендатора производить капитальный ремонт полученного в аренду имущества с возмещением определенной части расходов Арендодателем</w:t>
      </w:r>
      <w:r w:rsidR="002B3903" w:rsidRPr="00A138C8">
        <w:t>.</w:t>
      </w:r>
    </w:p>
    <w:p w:rsidR="002B3903" w:rsidRPr="00A138C8" w:rsidRDefault="00012BCA" w:rsidP="002B3903">
      <w:pPr>
        <w:jc w:val="both"/>
      </w:pPr>
      <w:r>
        <w:t>1</w:t>
      </w:r>
      <w:r w:rsidR="000E277A">
        <w:t>1</w:t>
      </w:r>
      <w:r w:rsidR="002B3903">
        <w:t xml:space="preserve">. </w:t>
      </w:r>
      <w:r w:rsidR="002B3903">
        <w:rPr>
          <w:rFonts w:eastAsia="Calibri"/>
        </w:rPr>
        <w:t>Администрация Лахденпохского городского поселения в нарушение условий вышеперечисленных муниципальных контрактов не обеспечила перечисление Подрядчиком неустойки (пени) в доход бюджета Лахденпохского городского поселения в сумме 3413 (Три тысячи четыреста тринадцать) рублей 74 копейки.</w:t>
      </w:r>
    </w:p>
    <w:p w:rsidR="00C51940"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r>
        <w:rPr>
          <w:b/>
        </w:rPr>
        <w:t xml:space="preserve"> </w:t>
      </w:r>
    </w:p>
    <w:p w:rsidR="00C51940"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механизм  реализации  вопроса местного значения в части </w:t>
      </w:r>
      <w:r w:rsidR="002B3903" w:rsidRPr="00944BF4">
        <w:t>организаци</w:t>
      </w:r>
      <w:r w:rsidR="002B3903">
        <w:t>и</w:t>
      </w:r>
      <w:r w:rsidR="002B3903" w:rsidRPr="00944BF4">
        <w:t xml:space="preserve"> благоустройства, озеленения, освещения улиц и установки указателей с названиями улиц и номерами домов</w:t>
      </w:r>
      <w:r w:rsidR="002B3903">
        <w:rPr>
          <w:lang w:eastAsia="en-US"/>
        </w:rPr>
        <w:t xml:space="preserve"> </w:t>
      </w:r>
      <w:r>
        <w:rPr>
          <w:lang w:eastAsia="en-US"/>
        </w:rPr>
        <w:t xml:space="preserve">на территории муниципального образования Лахденпохское городское поселение   осуществляется с нарушением действующего  законодательства. </w:t>
      </w:r>
      <w:r w:rsidR="000E277A">
        <w:rPr>
          <w:lang w:eastAsia="en-US"/>
        </w:rPr>
        <w:t>Контрольно-счетным комитетом Лахденпохского муниципального района отмечаются следующие недостатки и нарушения:</w:t>
      </w:r>
    </w:p>
    <w:p w:rsidR="00C51940" w:rsidRDefault="00C51940" w:rsidP="00852F7E">
      <w:pPr>
        <w:pStyle w:val="a3"/>
        <w:numPr>
          <w:ilvl w:val="0"/>
          <w:numId w:val="17"/>
        </w:numPr>
        <w:tabs>
          <w:tab w:val="left" w:pos="0"/>
        </w:tabs>
        <w:ind w:left="0" w:firstLine="567"/>
        <w:jc w:val="both"/>
      </w:pPr>
      <w:r w:rsidRPr="00941503">
        <w:t>Нормативные правовые акты</w:t>
      </w:r>
      <w:r w:rsidRPr="00852F7E">
        <w:rPr>
          <w:b/>
        </w:rPr>
        <w:t xml:space="preserve"> </w:t>
      </w:r>
      <w:r>
        <w:t xml:space="preserve">Лахденпохского городского поселения, регулирующие правоотношения в </w:t>
      </w:r>
      <w:r w:rsidR="002B3903" w:rsidRPr="00494F9E">
        <w:t>сфере имущественных отношений</w:t>
      </w:r>
      <w:r w:rsidR="000E277A">
        <w:t>,</w:t>
      </w:r>
      <w:r>
        <w:t xml:space="preserve"> не соответствуют требованиям федерального законодательства,</w:t>
      </w:r>
      <w:r w:rsidR="000E277A">
        <w:t xml:space="preserve"> не отражают необходимые вопросы порядка</w:t>
      </w:r>
      <w:r w:rsidR="007174A5">
        <w:t xml:space="preserve"> учета и</w:t>
      </w:r>
      <w:r w:rsidR="000E277A">
        <w:t xml:space="preserve"> распоряжения имуществом, </w:t>
      </w:r>
      <w:r w:rsidR="007174A5">
        <w:t xml:space="preserve">в том числе </w:t>
      </w:r>
      <w:r w:rsidR="000E277A">
        <w:t>переданным в долгосрочную аренду</w:t>
      </w:r>
      <w:r w:rsidR="000E2B75">
        <w:t>, по содержанию торговых площадей</w:t>
      </w:r>
      <w:r w:rsidR="000E277A">
        <w:t>.</w:t>
      </w:r>
    </w:p>
    <w:p w:rsidR="000E277A" w:rsidRPr="00C7598E" w:rsidRDefault="000E277A" w:rsidP="000E277A">
      <w:pPr>
        <w:pStyle w:val="a3"/>
        <w:numPr>
          <w:ilvl w:val="0"/>
          <w:numId w:val="17"/>
        </w:numPr>
        <w:ind w:left="0" w:firstLine="567"/>
        <w:jc w:val="both"/>
        <w:rPr>
          <w:lang w:eastAsia="en-US"/>
        </w:rPr>
      </w:pPr>
      <w:r w:rsidRPr="00C7598E">
        <w:rPr>
          <w:lang w:eastAsia="en-US"/>
        </w:rPr>
        <w:t>Низкое качество управления бюджетными средствами со стороны Администрации Лахденпохского городского поселения, выразившееся:</w:t>
      </w:r>
    </w:p>
    <w:p w:rsidR="000E277A" w:rsidRPr="00C7598E" w:rsidRDefault="000E277A" w:rsidP="000E277A">
      <w:pPr>
        <w:pStyle w:val="a3"/>
        <w:ind w:left="567"/>
        <w:jc w:val="both"/>
        <w:rPr>
          <w:lang w:eastAsia="en-US"/>
        </w:rPr>
      </w:pPr>
      <w:r w:rsidRPr="00C7598E">
        <w:rPr>
          <w:lang w:eastAsia="en-US"/>
        </w:rPr>
        <w:t xml:space="preserve">- в многочисленных изменениях утвержденных показателей бюджета; </w:t>
      </w:r>
    </w:p>
    <w:p w:rsidR="00B25674" w:rsidRPr="00C7598E" w:rsidRDefault="000E277A" w:rsidP="00B25674">
      <w:pPr>
        <w:pStyle w:val="a3"/>
        <w:ind w:left="0" w:firstLine="567"/>
        <w:jc w:val="both"/>
        <w:rPr>
          <w:lang w:eastAsia="en-US"/>
        </w:rPr>
      </w:pPr>
      <w:r w:rsidRPr="00C7598E">
        <w:rPr>
          <w:lang w:eastAsia="en-US"/>
        </w:rPr>
        <w:t xml:space="preserve">- в неисполнении должным образом полномочий главного распорядителя бюджетных средств, предусмотренных подпункта 4 пункта 1 статьи 158 Бюджетного кодекса </w:t>
      </w:r>
      <w:r w:rsidR="00B25674" w:rsidRPr="00C7598E">
        <w:rPr>
          <w:lang w:eastAsia="en-US"/>
        </w:rPr>
        <w:t>(</w:t>
      </w:r>
      <w:r w:rsidRPr="00C7598E">
        <w:rPr>
          <w:lang w:eastAsia="en-US"/>
        </w:rPr>
        <w:t>отсутствие финансово-экономических обоснований планируемых расходов</w:t>
      </w:r>
      <w:r w:rsidR="00B25674" w:rsidRPr="00C7598E">
        <w:rPr>
          <w:lang w:eastAsia="en-US"/>
        </w:rPr>
        <w:t>);</w:t>
      </w:r>
    </w:p>
    <w:p w:rsidR="000E277A" w:rsidRDefault="00B25674" w:rsidP="00B25674">
      <w:pPr>
        <w:pStyle w:val="a3"/>
        <w:ind w:left="0" w:firstLine="567"/>
        <w:jc w:val="both"/>
        <w:rPr>
          <w:lang w:eastAsia="en-US"/>
        </w:rPr>
      </w:pPr>
      <w:r w:rsidRPr="00C7598E">
        <w:rPr>
          <w:lang w:eastAsia="en-US"/>
        </w:rPr>
        <w:t>-</w:t>
      </w:r>
      <w:r w:rsidR="000E277A" w:rsidRPr="00C7598E">
        <w:rPr>
          <w:lang w:eastAsia="en-US"/>
        </w:rPr>
        <w:t xml:space="preserve"> в неверном отражении </w:t>
      </w:r>
      <w:r w:rsidRPr="00C7598E">
        <w:rPr>
          <w:lang w:eastAsia="en-US"/>
        </w:rPr>
        <w:t>производимых расходов</w:t>
      </w:r>
      <w:r w:rsidR="000E277A" w:rsidRPr="00C7598E">
        <w:rPr>
          <w:lang w:eastAsia="en-US"/>
        </w:rPr>
        <w:t xml:space="preserve"> по кодам бюджетной классификации Р</w:t>
      </w:r>
      <w:r w:rsidRPr="00C7598E">
        <w:rPr>
          <w:lang w:eastAsia="en-US"/>
        </w:rPr>
        <w:t xml:space="preserve">оссийской </w:t>
      </w:r>
      <w:r w:rsidR="000E277A" w:rsidRPr="00C7598E">
        <w:rPr>
          <w:lang w:eastAsia="en-US"/>
        </w:rPr>
        <w:t>Ф</w:t>
      </w:r>
      <w:r w:rsidRPr="00C7598E">
        <w:rPr>
          <w:lang w:eastAsia="en-US"/>
        </w:rPr>
        <w:t>едерации</w:t>
      </w:r>
      <w:r w:rsidR="000E277A" w:rsidRPr="00C7598E">
        <w:rPr>
          <w:lang w:eastAsia="en-US"/>
        </w:rPr>
        <w:t>.</w:t>
      </w:r>
      <w:r w:rsidR="000E277A" w:rsidRPr="000E277A">
        <w:rPr>
          <w:lang w:eastAsia="en-US"/>
        </w:rPr>
        <w:t xml:space="preserve"> </w:t>
      </w:r>
    </w:p>
    <w:p w:rsidR="00BC4CFF" w:rsidRPr="00B25674" w:rsidRDefault="00BC4CFF" w:rsidP="00BC4CFF">
      <w:pPr>
        <w:pStyle w:val="a3"/>
        <w:numPr>
          <w:ilvl w:val="0"/>
          <w:numId w:val="17"/>
        </w:numPr>
        <w:ind w:left="0" w:firstLine="567"/>
        <w:jc w:val="both"/>
        <w:rPr>
          <w:lang w:eastAsia="en-US"/>
        </w:rPr>
      </w:pPr>
      <w:r w:rsidRPr="00B25674">
        <w:rPr>
          <w:lang w:eastAsia="en-US"/>
        </w:rPr>
        <w:t>Контрольным мероприятием установлены случаи безосновательного нарушения подрядной организацией сроков выполнения работ, установленных муниципальным</w:t>
      </w:r>
      <w:r>
        <w:rPr>
          <w:lang w:eastAsia="en-US"/>
        </w:rPr>
        <w:t>и</w:t>
      </w:r>
      <w:r w:rsidRPr="00B25674">
        <w:rPr>
          <w:lang w:eastAsia="en-US"/>
        </w:rPr>
        <w:t xml:space="preserve"> контракт</w:t>
      </w:r>
      <w:r>
        <w:rPr>
          <w:lang w:eastAsia="en-US"/>
        </w:rPr>
        <w:t>ами</w:t>
      </w:r>
      <w:r w:rsidRPr="00B25674">
        <w:rPr>
          <w:lang w:eastAsia="en-US"/>
        </w:rPr>
        <w:t xml:space="preserve">. В период проведения контрольного мероприятия, </w:t>
      </w:r>
      <w:r>
        <w:rPr>
          <w:lang w:eastAsia="en-US"/>
        </w:rPr>
        <w:t>Администрацией Лахденпохского городского поселения</w:t>
      </w:r>
      <w:r w:rsidRPr="00B25674">
        <w:rPr>
          <w:lang w:eastAsia="en-US"/>
        </w:rPr>
        <w:t xml:space="preserve"> свое право предъявления санкций за нарушения Подрядчиком своих обязательств, предусмотренных условиями муниципальн</w:t>
      </w:r>
      <w:r>
        <w:rPr>
          <w:lang w:eastAsia="en-US"/>
        </w:rPr>
        <w:t>ы</w:t>
      </w:r>
      <w:r w:rsidR="007174A5">
        <w:rPr>
          <w:lang w:eastAsia="en-US"/>
        </w:rPr>
        <w:t xml:space="preserve">х </w:t>
      </w:r>
      <w:r w:rsidRPr="00B25674">
        <w:rPr>
          <w:lang w:eastAsia="en-US"/>
        </w:rPr>
        <w:t>контракт</w:t>
      </w:r>
      <w:r w:rsidR="007174A5">
        <w:rPr>
          <w:lang w:eastAsia="en-US"/>
        </w:rPr>
        <w:t>ов</w:t>
      </w:r>
      <w:r w:rsidRPr="00B25674">
        <w:rPr>
          <w:lang w:eastAsia="en-US"/>
        </w:rPr>
        <w:t>, не реализован</w:t>
      </w:r>
      <w:r>
        <w:rPr>
          <w:lang w:eastAsia="en-US"/>
        </w:rPr>
        <w:t>ы.</w:t>
      </w:r>
    </w:p>
    <w:p w:rsidR="003D0CEB" w:rsidRPr="003D0CEB" w:rsidRDefault="00BC4CFF" w:rsidP="003D0CEB">
      <w:pPr>
        <w:pStyle w:val="a3"/>
        <w:numPr>
          <w:ilvl w:val="0"/>
          <w:numId w:val="17"/>
        </w:numPr>
        <w:suppressAutoHyphens/>
        <w:ind w:left="0" w:firstLine="567"/>
        <w:jc w:val="both"/>
      </w:pPr>
      <w:r>
        <w:t>Ни муниципальные контракты Администрации Лахденпохского городского поселения с МУП «Зеленый город», ни акты выполненных работ не содержат конкретный перечень (состав) работ, объём указанных услуг, периодичность проведения работ, правовые акты по установлению стоимости единицы выполненных работ, что не позволяет в полной мере произвести оценку объёма выполненных работ и сделать вывод о том, что бюджетные средства, выделенные  на раздел 0503 «Благоустройство» использовались экономично и  эффективно.</w:t>
      </w:r>
      <w:r w:rsidR="003D0CEB">
        <w:t xml:space="preserve"> </w:t>
      </w:r>
      <w:r w:rsidR="003D0CEB" w:rsidRPr="00450153">
        <w:t xml:space="preserve">Профилактические меры к нарушителям </w:t>
      </w:r>
      <w:r w:rsidR="003D0CEB">
        <w:t>П</w:t>
      </w:r>
      <w:r w:rsidR="003D0CEB" w:rsidRPr="00450153">
        <w:t xml:space="preserve">равил благоустройства </w:t>
      </w:r>
      <w:r w:rsidR="003D0CEB">
        <w:t>Администрацией Лахденпохского городского поселения</w:t>
      </w:r>
      <w:r w:rsidR="003D0CEB" w:rsidRPr="00450153">
        <w:t xml:space="preserve"> не принимаются, в проверяемый период ни один нарушитель к административной ответственности не привлечё</w:t>
      </w:r>
      <w:r w:rsidR="003D0CEB">
        <w:t>н,</w:t>
      </w:r>
      <w:r w:rsidR="003D0CEB" w:rsidRPr="00450153">
        <w:t xml:space="preserve"> местный бюджет вынужден нести расходы на ликвидацию несанкционированных свалок</w:t>
      </w:r>
      <w:r w:rsidR="003D0CEB">
        <w:t xml:space="preserve">.  </w:t>
      </w:r>
      <w:r w:rsidR="003D0CEB" w:rsidRPr="003D0CEB">
        <w:t xml:space="preserve">В ходе </w:t>
      </w:r>
      <w:r w:rsidR="003D0CEB">
        <w:t>сплошной проверки муниципальных контрактов</w:t>
      </w:r>
      <w:r w:rsidR="003D0CEB" w:rsidRPr="003D0CEB">
        <w:t xml:space="preserve"> установлены отклонения от технического задания, что свидетельствует о слабом контроле </w:t>
      </w:r>
      <w:r w:rsidR="003D0CEB">
        <w:lastRenderedPageBreak/>
        <w:t>Администрации Лахденпохского городского поселения</w:t>
      </w:r>
      <w:r w:rsidR="003D0CEB" w:rsidRPr="003D0CEB">
        <w:t xml:space="preserve"> за выполнением работ </w:t>
      </w:r>
      <w:r w:rsidR="003D0CEB">
        <w:t xml:space="preserve">по благоустройству территории </w:t>
      </w:r>
      <w:r w:rsidR="003D0CEB" w:rsidRPr="003D0CEB">
        <w:t>подрядной организацией.</w:t>
      </w:r>
    </w:p>
    <w:p w:rsidR="00C51940" w:rsidRDefault="00BC4CFF" w:rsidP="00BC4CFF">
      <w:pPr>
        <w:pStyle w:val="a3"/>
        <w:numPr>
          <w:ilvl w:val="0"/>
          <w:numId w:val="17"/>
        </w:numPr>
        <w:ind w:left="0" w:firstLine="567"/>
        <w:jc w:val="both"/>
      </w:pPr>
      <w:r>
        <w:t xml:space="preserve">В ходе сплошной проверки  </w:t>
      </w:r>
      <w:r w:rsidR="003D0CEB">
        <w:t>бюджетных средств</w:t>
      </w:r>
      <w:r>
        <w:t xml:space="preserve">, направленных  на  благоустройство на территории </w:t>
      </w:r>
      <w:r w:rsidR="003D0CEB">
        <w:t>Лахденпохского городского поселения</w:t>
      </w:r>
      <w:r w:rsidRPr="00117AEC">
        <w:t xml:space="preserve"> </w:t>
      </w:r>
      <w:r>
        <w:t xml:space="preserve">по разделу 0503 «Благоустройство»,  </w:t>
      </w:r>
      <w:r w:rsidR="003D0CEB">
        <w:t>у</w:t>
      </w:r>
      <w:r>
        <w:t>становлено</w:t>
      </w:r>
      <w:r w:rsidR="003D0CEB" w:rsidRPr="003D0CEB">
        <w:t xml:space="preserve"> </w:t>
      </w:r>
      <w:r w:rsidR="003D0CEB">
        <w:t>нецелевое использование бюджетных средств в сумме 3000 (Три тысячи) рублей</w:t>
      </w:r>
      <w:r>
        <w:t xml:space="preserve">, </w:t>
      </w:r>
      <w:r w:rsidR="003D0CEB">
        <w:t xml:space="preserve">необоснованное (неправомерное) использование бюджетных средств в </w:t>
      </w:r>
      <w:r w:rsidR="003D0CEB" w:rsidRPr="000941AE">
        <w:t xml:space="preserve">сумме </w:t>
      </w:r>
      <w:r w:rsidR="007174A5" w:rsidRPr="000941AE">
        <w:t>1385398</w:t>
      </w:r>
      <w:r w:rsidR="003D0CEB" w:rsidRPr="000941AE">
        <w:t xml:space="preserve"> (</w:t>
      </w:r>
      <w:r w:rsidR="007174A5" w:rsidRPr="000941AE">
        <w:t>Один миллион триста восемьдесят пять тысяч триста девяносто восемь</w:t>
      </w:r>
      <w:r w:rsidR="003D0CEB" w:rsidRPr="000941AE">
        <w:t xml:space="preserve">) рублей </w:t>
      </w:r>
      <w:r w:rsidR="007174A5" w:rsidRPr="000941AE">
        <w:t>62</w:t>
      </w:r>
      <w:r w:rsidR="003D0CEB" w:rsidRPr="000941AE">
        <w:t xml:space="preserve"> копе</w:t>
      </w:r>
      <w:r w:rsidR="007174A5">
        <w:t>йки</w:t>
      </w:r>
      <w:r w:rsidR="00C51940">
        <w:t>.</w:t>
      </w:r>
    </w:p>
    <w:p w:rsidR="00C51940" w:rsidRPr="000E2B75" w:rsidRDefault="000E2B75" w:rsidP="00BC4CFF">
      <w:pPr>
        <w:numPr>
          <w:ilvl w:val="0"/>
          <w:numId w:val="17"/>
        </w:numPr>
        <w:tabs>
          <w:tab w:val="left" w:pos="0"/>
        </w:tabs>
        <w:ind w:left="0" w:firstLine="567"/>
        <w:jc w:val="both"/>
      </w:pPr>
      <w:r>
        <w:t>А</w:t>
      </w:r>
      <w:r w:rsidRPr="00462081">
        <w:t xml:space="preserve">дминистрацией Лахденпохского городского поселения </w:t>
      </w:r>
      <w:r>
        <w:t xml:space="preserve">допускались нарушения требований ведения бухгалтерского учета в части принятия на учет, </w:t>
      </w:r>
      <w:r w:rsidR="008A00AF">
        <w:t>о</w:t>
      </w:r>
      <w:r>
        <w:t>тражения и списания объектов основных средств, ведения Журнала операций, принятия и оплаты обязательств</w:t>
      </w:r>
      <w:r w:rsidR="00CD689D" w:rsidRPr="00062406">
        <w:rPr>
          <w:rFonts w:eastAsia="Calibri"/>
        </w:rPr>
        <w:t>.</w:t>
      </w:r>
    </w:p>
    <w:p w:rsidR="000E2B75" w:rsidRPr="00062406" w:rsidRDefault="000E2B75" w:rsidP="00BC4CFF">
      <w:pPr>
        <w:numPr>
          <w:ilvl w:val="0"/>
          <w:numId w:val="17"/>
        </w:numPr>
        <w:tabs>
          <w:tab w:val="left" w:pos="0"/>
        </w:tabs>
        <w:ind w:left="0" w:firstLine="567"/>
        <w:jc w:val="both"/>
      </w:pPr>
      <w:r w:rsidRPr="00A2612C">
        <w:t xml:space="preserve">Администрацией Лахденпохского </w:t>
      </w:r>
      <w:r>
        <w:t>городского поселения</w:t>
      </w:r>
      <w:r w:rsidRPr="00A2612C">
        <w:t xml:space="preserve"> в 201</w:t>
      </w:r>
      <w:r>
        <w:t>5</w:t>
      </w:r>
      <w:r w:rsidRPr="00A2612C">
        <w:t xml:space="preserve"> году </w:t>
      </w:r>
      <w:r>
        <w:t xml:space="preserve">в нарушение </w:t>
      </w:r>
      <w:r w:rsidRPr="00A2612C">
        <w:t>норм</w:t>
      </w:r>
      <w:r>
        <w:t>ы</w:t>
      </w:r>
      <w:r w:rsidRPr="00A2612C">
        <w:t xml:space="preserve"> стат</w:t>
      </w:r>
      <w:r>
        <w:t>ьи</w:t>
      </w:r>
      <w:r w:rsidRPr="00A2612C">
        <w:t xml:space="preserve"> </w:t>
      </w:r>
      <w:r>
        <w:t xml:space="preserve">217 (пункт 3) </w:t>
      </w:r>
      <w:r w:rsidRPr="00A2612C">
        <w:t>Бюджетного кодекса</w:t>
      </w:r>
      <w:r>
        <w:t xml:space="preserve"> Российской Федерации отражались бюджетные ассигнования в бюджетной росписи бюджета Лахденпохского городского поселения на 01.10.2015 года </w:t>
      </w:r>
      <w:r w:rsidRPr="00A2612C">
        <w:t>без внесения изменений в  Решение о бюджете</w:t>
      </w:r>
      <w:r>
        <w:t xml:space="preserve">. </w:t>
      </w:r>
    </w:p>
    <w:p w:rsidR="00C51940" w:rsidRPr="003508EB" w:rsidRDefault="00C51940" w:rsidP="00852F7E">
      <w:pPr>
        <w:tabs>
          <w:tab w:val="left" w:pos="0"/>
        </w:tabs>
        <w:ind w:firstLine="567"/>
        <w:jc w:val="both"/>
      </w:pPr>
    </w:p>
    <w:p w:rsidR="00C51940" w:rsidRDefault="00C51940" w:rsidP="00974C01">
      <w:pPr>
        <w:tabs>
          <w:tab w:val="left" w:pos="2676"/>
        </w:tabs>
        <w:jc w:val="center"/>
        <w:rPr>
          <w:b/>
        </w:rPr>
      </w:pPr>
      <w:r w:rsidRPr="00974C01">
        <w:rPr>
          <w:b/>
        </w:rPr>
        <w:t>Итоговые данные контрольного мероприятия</w:t>
      </w:r>
      <w:r>
        <w:rPr>
          <w:b/>
        </w:rPr>
        <w:t xml:space="preserve"> (тыс.рублей)</w:t>
      </w:r>
    </w:p>
    <w:p w:rsidR="00C51940" w:rsidRDefault="00C51940" w:rsidP="00974C01">
      <w:pPr>
        <w:tabs>
          <w:tab w:val="left" w:pos="2676"/>
        </w:tabs>
        <w:jc w:val="center"/>
        <w:rPr>
          <w:b/>
        </w:rPr>
      </w:pPr>
    </w:p>
    <w:p w:rsidR="00C51940" w:rsidRDefault="00C51940" w:rsidP="004A6711">
      <w:pPr>
        <w:pStyle w:val="a3"/>
        <w:tabs>
          <w:tab w:val="left" w:pos="851"/>
        </w:tabs>
        <w:ind w:left="0"/>
        <w:rPr>
          <w:lang w:eastAsia="en-US"/>
        </w:rPr>
      </w:pPr>
      <w:r w:rsidRPr="004A6711">
        <w:rPr>
          <w:lang w:eastAsia="en-US"/>
        </w:rPr>
        <w:t xml:space="preserve">Объем проверенных средств: </w:t>
      </w:r>
      <w:r w:rsidR="00C400B6">
        <w:rPr>
          <w:lang w:eastAsia="en-US"/>
        </w:rPr>
        <w:t>11186,75</w:t>
      </w:r>
      <w:r w:rsidRPr="004A6711">
        <w:rPr>
          <w:lang w:eastAsia="en-US"/>
        </w:rPr>
        <w:t xml:space="preserve"> тыс.руб.</w:t>
      </w:r>
    </w:p>
    <w:p w:rsidR="00C51940" w:rsidRPr="004A6711" w:rsidRDefault="00C51940" w:rsidP="004A6711">
      <w:pPr>
        <w:pStyle w:val="a3"/>
        <w:tabs>
          <w:tab w:val="left" w:pos="851"/>
        </w:tabs>
        <w:ind w:left="0"/>
        <w:rPr>
          <w:lang w:eastAsia="en-US"/>
        </w:rPr>
      </w:pP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0"/>
        <w:gridCol w:w="1440"/>
        <w:gridCol w:w="970"/>
        <w:gridCol w:w="1843"/>
        <w:gridCol w:w="1987"/>
      </w:tblGrid>
      <w:tr w:rsidR="00C51940" w:rsidRPr="00974C01" w:rsidTr="00186137">
        <w:trPr>
          <w:trHeight w:val="397"/>
          <w:tblHeader/>
        </w:trPr>
        <w:tc>
          <w:tcPr>
            <w:tcW w:w="365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Нарушения</w:t>
            </w:r>
          </w:p>
        </w:tc>
        <w:tc>
          <w:tcPr>
            <w:tcW w:w="144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Выявлено финансовых нарушений</w:t>
            </w:r>
          </w:p>
        </w:tc>
        <w:tc>
          <w:tcPr>
            <w:tcW w:w="2813" w:type="dxa"/>
            <w:gridSpan w:val="2"/>
          </w:tcPr>
          <w:p w:rsidR="00C51940" w:rsidRPr="00974C01" w:rsidRDefault="00C51940" w:rsidP="00974C01">
            <w:pPr>
              <w:jc w:val="center"/>
              <w:rPr>
                <w:b/>
                <w:sz w:val="20"/>
                <w:szCs w:val="20"/>
              </w:rPr>
            </w:pPr>
            <w:r w:rsidRPr="00974C01">
              <w:rPr>
                <w:b/>
                <w:sz w:val="20"/>
                <w:szCs w:val="20"/>
              </w:rPr>
              <w:t>Предложено к устранению финансовых нарушений</w:t>
            </w:r>
          </w:p>
        </w:tc>
        <w:tc>
          <w:tcPr>
            <w:tcW w:w="1987"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Примечание</w:t>
            </w:r>
          </w:p>
        </w:tc>
      </w:tr>
      <w:tr w:rsidR="00C51940" w:rsidRPr="00974C01" w:rsidTr="00186137">
        <w:trPr>
          <w:trHeight w:val="624"/>
          <w:tblHeader/>
        </w:trPr>
        <w:tc>
          <w:tcPr>
            <w:tcW w:w="3650" w:type="dxa"/>
            <w:vMerge/>
          </w:tcPr>
          <w:p w:rsidR="00C51940" w:rsidRPr="00974C01" w:rsidRDefault="00C51940" w:rsidP="00974C01">
            <w:pPr>
              <w:tabs>
                <w:tab w:val="left" w:pos="2676"/>
              </w:tabs>
              <w:jc w:val="center"/>
              <w:rPr>
                <w:b/>
                <w:sz w:val="20"/>
                <w:szCs w:val="20"/>
              </w:rPr>
            </w:pPr>
          </w:p>
        </w:tc>
        <w:tc>
          <w:tcPr>
            <w:tcW w:w="1440" w:type="dxa"/>
            <w:vMerge/>
          </w:tcPr>
          <w:p w:rsidR="00C51940" w:rsidRPr="00974C01" w:rsidRDefault="00C51940" w:rsidP="00974C01">
            <w:pPr>
              <w:tabs>
                <w:tab w:val="left" w:pos="2676"/>
              </w:tabs>
              <w:jc w:val="center"/>
              <w:rPr>
                <w:b/>
                <w:sz w:val="20"/>
                <w:szCs w:val="20"/>
              </w:rPr>
            </w:pPr>
          </w:p>
        </w:tc>
        <w:tc>
          <w:tcPr>
            <w:tcW w:w="970" w:type="dxa"/>
          </w:tcPr>
          <w:p w:rsidR="00C51940" w:rsidRPr="00974C01" w:rsidRDefault="00C51940" w:rsidP="00974C01">
            <w:pPr>
              <w:tabs>
                <w:tab w:val="left" w:pos="2676"/>
              </w:tabs>
              <w:jc w:val="center"/>
              <w:rPr>
                <w:b/>
                <w:sz w:val="20"/>
                <w:szCs w:val="20"/>
              </w:rPr>
            </w:pPr>
            <w:r w:rsidRPr="00974C01">
              <w:rPr>
                <w:b/>
                <w:sz w:val="20"/>
                <w:szCs w:val="20"/>
              </w:rPr>
              <w:t>Всего</w:t>
            </w:r>
          </w:p>
        </w:tc>
        <w:tc>
          <w:tcPr>
            <w:tcW w:w="1843" w:type="dxa"/>
          </w:tcPr>
          <w:p w:rsidR="00C51940" w:rsidRPr="00974C01" w:rsidRDefault="00C51940"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987" w:type="dxa"/>
            <w:vMerge/>
          </w:tcPr>
          <w:p w:rsidR="00C51940" w:rsidRPr="00974C01" w:rsidRDefault="00C51940" w:rsidP="00974C01">
            <w:pPr>
              <w:tabs>
                <w:tab w:val="left" w:pos="2676"/>
              </w:tabs>
              <w:jc w:val="center"/>
              <w:rPr>
                <w:b/>
                <w:sz w:val="20"/>
                <w:szCs w:val="20"/>
              </w:rPr>
            </w:pPr>
          </w:p>
        </w:tc>
      </w:tr>
      <w:tr w:rsidR="00C51940" w:rsidRPr="00974C01" w:rsidTr="00186137">
        <w:trPr>
          <w:trHeight w:val="319"/>
          <w:tblHeader/>
        </w:trPr>
        <w:tc>
          <w:tcPr>
            <w:tcW w:w="3650" w:type="dxa"/>
          </w:tcPr>
          <w:p w:rsidR="00C51940" w:rsidRPr="00974C01" w:rsidRDefault="00C51940" w:rsidP="00974C01">
            <w:pPr>
              <w:tabs>
                <w:tab w:val="left" w:pos="2676"/>
              </w:tabs>
              <w:jc w:val="center"/>
            </w:pPr>
            <w:r w:rsidRPr="00974C01">
              <w:t>1</w:t>
            </w:r>
          </w:p>
        </w:tc>
        <w:tc>
          <w:tcPr>
            <w:tcW w:w="1440" w:type="dxa"/>
          </w:tcPr>
          <w:p w:rsidR="00C51940" w:rsidRPr="00974C01" w:rsidRDefault="00C51940" w:rsidP="00974C01">
            <w:pPr>
              <w:tabs>
                <w:tab w:val="left" w:pos="2676"/>
              </w:tabs>
              <w:jc w:val="center"/>
            </w:pPr>
            <w:r w:rsidRPr="00974C01">
              <w:t>2</w:t>
            </w:r>
          </w:p>
        </w:tc>
        <w:tc>
          <w:tcPr>
            <w:tcW w:w="970" w:type="dxa"/>
          </w:tcPr>
          <w:p w:rsidR="00C51940" w:rsidRPr="00974C01" w:rsidRDefault="00C51940" w:rsidP="00974C01">
            <w:pPr>
              <w:tabs>
                <w:tab w:val="left" w:pos="2676"/>
              </w:tabs>
              <w:jc w:val="center"/>
            </w:pPr>
            <w:r w:rsidRPr="00974C01">
              <w:t>3</w:t>
            </w:r>
          </w:p>
        </w:tc>
        <w:tc>
          <w:tcPr>
            <w:tcW w:w="1843" w:type="dxa"/>
          </w:tcPr>
          <w:p w:rsidR="00C51940" w:rsidRPr="00974C01" w:rsidRDefault="00C51940" w:rsidP="00974C01">
            <w:pPr>
              <w:tabs>
                <w:tab w:val="left" w:pos="2676"/>
              </w:tabs>
              <w:jc w:val="center"/>
            </w:pPr>
            <w:r w:rsidRPr="00974C01">
              <w:t>4</w:t>
            </w:r>
          </w:p>
        </w:tc>
        <w:tc>
          <w:tcPr>
            <w:tcW w:w="1987" w:type="dxa"/>
          </w:tcPr>
          <w:p w:rsidR="00C51940" w:rsidRPr="00974C01" w:rsidRDefault="00C51940" w:rsidP="00974C01">
            <w:pPr>
              <w:tabs>
                <w:tab w:val="left" w:pos="2676"/>
              </w:tabs>
              <w:jc w:val="center"/>
            </w:pPr>
            <w:r w:rsidRPr="00974C01">
              <w:t>5</w:t>
            </w: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формировании и исполнении бюджетов</w:t>
            </w:r>
          </w:p>
        </w:tc>
        <w:tc>
          <w:tcPr>
            <w:tcW w:w="1440" w:type="dxa"/>
          </w:tcPr>
          <w:p w:rsidR="00C51940" w:rsidRPr="002C3912" w:rsidRDefault="00C400B6" w:rsidP="00974C01">
            <w:pPr>
              <w:tabs>
                <w:tab w:val="left" w:pos="2676"/>
              </w:tabs>
              <w:jc w:val="center"/>
              <w:rPr>
                <w:sz w:val="20"/>
                <w:szCs w:val="20"/>
              </w:rPr>
            </w:pPr>
            <w:r>
              <w:rPr>
                <w:sz w:val="20"/>
                <w:szCs w:val="20"/>
              </w:rPr>
              <w:t>716,52</w:t>
            </w: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843" w:type="dxa"/>
          </w:tcPr>
          <w:p w:rsidR="00C51940" w:rsidRPr="002C3912" w:rsidRDefault="00C51940" w:rsidP="00974C01">
            <w:pPr>
              <w:tabs>
                <w:tab w:val="left" w:pos="2676"/>
              </w:tabs>
              <w:jc w:val="center"/>
              <w:rPr>
                <w:sz w:val="20"/>
                <w:szCs w:val="20"/>
              </w:rPr>
            </w:pPr>
            <w:r w:rsidRPr="002C3912">
              <w:rPr>
                <w:sz w:val="20"/>
                <w:szCs w:val="20"/>
              </w:rPr>
              <w:t>0</w:t>
            </w:r>
          </w:p>
        </w:tc>
        <w:tc>
          <w:tcPr>
            <w:tcW w:w="1987" w:type="dxa"/>
          </w:tcPr>
          <w:p w:rsidR="00C51940" w:rsidRPr="00692545" w:rsidRDefault="00C400B6" w:rsidP="00692545">
            <w:pPr>
              <w:tabs>
                <w:tab w:val="left" w:pos="2676"/>
              </w:tabs>
              <w:rPr>
                <w:sz w:val="20"/>
                <w:szCs w:val="20"/>
              </w:rPr>
            </w:pPr>
            <w:r>
              <w:rPr>
                <w:sz w:val="20"/>
                <w:szCs w:val="20"/>
              </w:rPr>
              <w:t>Устранено в октябре 2015г.</w:t>
            </w: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Нецелевое использование бюджетных средств</w:t>
            </w:r>
          </w:p>
        </w:tc>
        <w:tc>
          <w:tcPr>
            <w:tcW w:w="1440" w:type="dxa"/>
          </w:tcPr>
          <w:p w:rsidR="00C51940" w:rsidRPr="002C3912" w:rsidRDefault="00C400B6" w:rsidP="00974C01">
            <w:pPr>
              <w:tabs>
                <w:tab w:val="left" w:pos="2676"/>
              </w:tabs>
              <w:jc w:val="center"/>
              <w:rPr>
                <w:sz w:val="20"/>
                <w:szCs w:val="20"/>
              </w:rPr>
            </w:pPr>
            <w:r>
              <w:rPr>
                <w:sz w:val="20"/>
                <w:szCs w:val="20"/>
              </w:rPr>
              <w:t>3,00</w:t>
            </w:r>
          </w:p>
        </w:tc>
        <w:tc>
          <w:tcPr>
            <w:tcW w:w="970" w:type="dxa"/>
          </w:tcPr>
          <w:p w:rsidR="00C51940" w:rsidRPr="002C3912" w:rsidRDefault="00C400B6" w:rsidP="00974C01">
            <w:pPr>
              <w:tabs>
                <w:tab w:val="left" w:pos="2676"/>
              </w:tabs>
              <w:jc w:val="center"/>
              <w:rPr>
                <w:sz w:val="20"/>
                <w:szCs w:val="20"/>
              </w:rPr>
            </w:pPr>
            <w:r>
              <w:rPr>
                <w:sz w:val="20"/>
                <w:szCs w:val="20"/>
              </w:rPr>
              <w:t>3,00</w:t>
            </w:r>
          </w:p>
        </w:tc>
        <w:tc>
          <w:tcPr>
            <w:tcW w:w="1843" w:type="dxa"/>
          </w:tcPr>
          <w:p w:rsidR="00C51940" w:rsidRPr="002C3912" w:rsidRDefault="000941AE" w:rsidP="00974C01">
            <w:pPr>
              <w:tabs>
                <w:tab w:val="left" w:pos="2676"/>
              </w:tabs>
              <w:jc w:val="center"/>
              <w:rPr>
                <w:sz w:val="20"/>
                <w:szCs w:val="20"/>
              </w:rPr>
            </w:pPr>
            <w:r>
              <w:rPr>
                <w:sz w:val="20"/>
                <w:szCs w:val="20"/>
              </w:rPr>
              <w:t>3,</w:t>
            </w:r>
            <w:r w:rsidR="00C51940">
              <w:rPr>
                <w:sz w:val="20"/>
                <w:szCs w:val="20"/>
              </w:rPr>
              <w:t>0</w:t>
            </w:r>
          </w:p>
        </w:tc>
        <w:tc>
          <w:tcPr>
            <w:tcW w:w="1987" w:type="dxa"/>
          </w:tcPr>
          <w:p w:rsidR="00C51940" w:rsidRPr="00974C01" w:rsidRDefault="00C51940" w:rsidP="00974C01">
            <w:pPr>
              <w:tabs>
                <w:tab w:val="left" w:pos="2676"/>
              </w:tabs>
              <w:jc w:val="center"/>
              <w:rPr>
                <w:b/>
              </w:rPr>
            </w:pPr>
          </w:p>
        </w:tc>
      </w:tr>
      <w:tr w:rsidR="00041C4C" w:rsidRPr="00974C01" w:rsidTr="00186137">
        <w:tc>
          <w:tcPr>
            <w:tcW w:w="3650" w:type="dxa"/>
          </w:tcPr>
          <w:p w:rsidR="00041C4C" w:rsidRPr="00974C01" w:rsidRDefault="00041C4C"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041C4C" w:rsidRPr="002C3912" w:rsidRDefault="00041C4C" w:rsidP="0086137C">
            <w:pPr>
              <w:tabs>
                <w:tab w:val="left" w:pos="2676"/>
              </w:tabs>
              <w:jc w:val="center"/>
              <w:rPr>
                <w:sz w:val="20"/>
                <w:szCs w:val="20"/>
              </w:rPr>
            </w:pPr>
            <w:r>
              <w:rPr>
                <w:sz w:val="20"/>
                <w:szCs w:val="20"/>
              </w:rPr>
              <w:t>685,</w:t>
            </w:r>
            <w:r w:rsidR="0086137C">
              <w:rPr>
                <w:sz w:val="20"/>
                <w:szCs w:val="20"/>
              </w:rPr>
              <w:t>34</w:t>
            </w:r>
          </w:p>
        </w:tc>
        <w:tc>
          <w:tcPr>
            <w:tcW w:w="970" w:type="dxa"/>
          </w:tcPr>
          <w:p w:rsidR="00041C4C" w:rsidRPr="002C3912" w:rsidRDefault="00041C4C" w:rsidP="0086137C">
            <w:pPr>
              <w:tabs>
                <w:tab w:val="left" w:pos="2676"/>
              </w:tabs>
              <w:jc w:val="center"/>
              <w:rPr>
                <w:sz w:val="20"/>
                <w:szCs w:val="20"/>
              </w:rPr>
            </w:pPr>
            <w:r>
              <w:rPr>
                <w:sz w:val="20"/>
                <w:szCs w:val="20"/>
              </w:rPr>
              <w:t>685,</w:t>
            </w:r>
            <w:r w:rsidR="0086137C">
              <w:rPr>
                <w:sz w:val="20"/>
                <w:szCs w:val="20"/>
              </w:rPr>
              <w:t>34</w:t>
            </w:r>
          </w:p>
        </w:tc>
        <w:tc>
          <w:tcPr>
            <w:tcW w:w="1843" w:type="dxa"/>
          </w:tcPr>
          <w:p w:rsidR="00041C4C" w:rsidRPr="002C3912" w:rsidRDefault="00041C4C" w:rsidP="00974C01">
            <w:pPr>
              <w:tabs>
                <w:tab w:val="left" w:pos="2676"/>
              </w:tabs>
              <w:jc w:val="center"/>
              <w:rPr>
                <w:sz w:val="20"/>
                <w:szCs w:val="20"/>
              </w:rPr>
            </w:pPr>
            <w:r w:rsidRPr="002C3912">
              <w:rPr>
                <w:sz w:val="20"/>
                <w:szCs w:val="20"/>
              </w:rPr>
              <w:t>0</w:t>
            </w:r>
          </w:p>
        </w:tc>
        <w:tc>
          <w:tcPr>
            <w:tcW w:w="1987" w:type="dxa"/>
            <w:vMerge w:val="restart"/>
          </w:tcPr>
          <w:p w:rsidR="00041C4C" w:rsidRPr="00C50E24" w:rsidRDefault="00041C4C" w:rsidP="00176B44">
            <w:pPr>
              <w:tabs>
                <w:tab w:val="left" w:pos="2676"/>
              </w:tabs>
              <w:rPr>
                <w:sz w:val="20"/>
                <w:szCs w:val="20"/>
              </w:rPr>
            </w:pPr>
            <w:r w:rsidRPr="00C50E24">
              <w:rPr>
                <w:sz w:val="20"/>
                <w:szCs w:val="20"/>
              </w:rPr>
              <w:t xml:space="preserve">С сентября </w:t>
            </w:r>
            <w:r>
              <w:rPr>
                <w:sz w:val="20"/>
                <w:szCs w:val="20"/>
              </w:rPr>
              <w:t>2015 года заключаются муниципальные контракты на основании конкурсных процедур.</w:t>
            </w:r>
          </w:p>
        </w:tc>
      </w:tr>
      <w:tr w:rsidR="00041C4C" w:rsidRPr="00974C01" w:rsidTr="00186137">
        <w:tc>
          <w:tcPr>
            <w:tcW w:w="3650" w:type="dxa"/>
          </w:tcPr>
          <w:p w:rsidR="00041C4C" w:rsidRPr="00974C01" w:rsidRDefault="00041C4C" w:rsidP="00974C01">
            <w:pPr>
              <w:tabs>
                <w:tab w:val="left" w:pos="2676"/>
              </w:tabs>
              <w:jc w:val="both"/>
            </w:pPr>
            <w:r w:rsidRPr="00974C01">
              <w:rPr>
                <w:sz w:val="22"/>
                <w:szCs w:val="22"/>
              </w:rPr>
              <w:t>Неправомерное использование средств</w:t>
            </w:r>
          </w:p>
        </w:tc>
        <w:tc>
          <w:tcPr>
            <w:tcW w:w="1440" w:type="dxa"/>
          </w:tcPr>
          <w:p w:rsidR="00041C4C" w:rsidRPr="002C3912" w:rsidRDefault="00041C4C" w:rsidP="004B055C">
            <w:pPr>
              <w:tabs>
                <w:tab w:val="left" w:pos="2676"/>
              </w:tabs>
              <w:jc w:val="center"/>
              <w:rPr>
                <w:sz w:val="20"/>
                <w:szCs w:val="20"/>
              </w:rPr>
            </w:pPr>
            <w:r>
              <w:rPr>
                <w:sz w:val="20"/>
                <w:szCs w:val="20"/>
              </w:rPr>
              <w:t>700,06</w:t>
            </w:r>
          </w:p>
        </w:tc>
        <w:tc>
          <w:tcPr>
            <w:tcW w:w="970" w:type="dxa"/>
          </w:tcPr>
          <w:p w:rsidR="00041C4C" w:rsidRPr="002C3912" w:rsidRDefault="00041C4C" w:rsidP="00041C4C">
            <w:pPr>
              <w:tabs>
                <w:tab w:val="left" w:pos="2676"/>
              </w:tabs>
              <w:jc w:val="center"/>
              <w:rPr>
                <w:sz w:val="20"/>
                <w:szCs w:val="20"/>
              </w:rPr>
            </w:pPr>
            <w:r>
              <w:rPr>
                <w:sz w:val="20"/>
                <w:szCs w:val="20"/>
              </w:rPr>
              <w:t>700,06</w:t>
            </w:r>
          </w:p>
        </w:tc>
        <w:tc>
          <w:tcPr>
            <w:tcW w:w="1843" w:type="dxa"/>
          </w:tcPr>
          <w:p w:rsidR="00041C4C" w:rsidRPr="002C3912" w:rsidRDefault="00041C4C" w:rsidP="00974C01">
            <w:pPr>
              <w:tabs>
                <w:tab w:val="left" w:pos="2676"/>
              </w:tabs>
              <w:jc w:val="center"/>
              <w:rPr>
                <w:sz w:val="20"/>
                <w:szCs w:val="20"/>
              </w:rPr>
            </w:pPr>
            <w:r>
              <w:rPr>
                <w:sz w:val="20"/>
                <w:szCs w:val="20"/>
              </w:rPr>
              <w:t>0</w:t>
            </w:r>
          </w:p>
        </w:tc>
        <w:tc>
          <w:tcPr>
            <w:tcW w:w="1987" w:type="dxa"/>
            <w:vMerge/>
          </w:tcPr>
          <w:p w:rsidR="00041C4C" w:rsidRPr="00974C01" w:rsidRDefault="00041C4C"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В области государственной (муниципальной) собственности</w:t>
            </w:r>
          </w:p>
        </w:tc>
        <w:tc>
          <w:tcPr>
            <w:tcW w:w="1440" w:type="dxa"/>
            <w:shd w:val="clear" w:color="auto" w:fill="auto"/>
          </w:tcPr>
          <w:p w:rsidR="00C51940" w:rsidRPr="00CD5B0F" w:rsidRDefault="00176B44" w:rsidP="00974C01">
            <w:pPr>
              <w:tabs>
                <w:tab w:val="left" w:pos="2676"/>
              </w:tabs>
              <w:jc w:val="center"/>
              <w:rPr>
                <w:sz w:val="20"/>
                <w:szCs w:val="20"/>
              </w:rPr>
            </w:pPr>
            <w:r>
              <w:rPr>
                <w:sz w:val="20"/>
                <w:szCs w:val="20"/>
              </w:rPr>
              <w:t>1875,00</w:t>
            </w:r>
          </w:p>
        </w:tc>
        <w:tc>
          <w:tcPr>
            <w:tcW w:w="970" w:type="dxa"/>
            <w:shd w:val="clear" w:color="auto" w:fill="auto"/>
          </w:tcPr>
          <w:p w:rsidR="00C51940" w:rsidRPr="00CD5B0F" w:rsidRDefault="00176B44" w:rsidP="00974C01">
            <w:pPr>
              <w:tabs>
                <w:tab w:val="left" w:pos="2676"/>
              </w:tabs>
              <w:jc w:val="center"/>
              <w:rPr>
                <w:sz w:val="20"/>
                <w:szCs w:val="20"/>
              </w:rPr>
            </w:pPr>
            <w:r>
              <w:rPr>
                <w:sz w:val="20"/>
                <w:szCs w:val="20"/>
              </w:rPr>
              <w:t>1875,00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осуществлении муниципальных закупок</w:t>
            </w:r>
          </w:p>
        </w:tc>
        <w:tc>
          <w:tcPr>
            <w:tcW w:w="1440" w:type="dxa"/>
            <w:shd w:val="clear" w:color="auto" w:fill="auto"/>
          </w:tcPr>
          <w:p w:rsidR="00C51940" w:rsidRPr="00CD5B0F" w:rsidRDefault="00C400B6" w:rsidP="00974C01">
            <w:pPr>
              <w:tabs>
                <w:tab w:val="left" w:pos="2676"/>
              </w:tabs>
              <w:jc w:val="center"/>
              <w:rPr>
                <w:sz w:val="20"/>
                <w:szCs w:val="20"/>
              </w:rPr>
            </w:pPr>
            <w:r>
              <w:rPr>
                <w:sz w:val="20"/>
                <w:szCs w:val="20"/>
              </w:rPr>
              <w:t>3,41</w:t>
            </w:r>
          </w:p>
        </w:tc>
        <w:tc>
          <w:tcPr>
            <w:tcW w:w="970" w:type="dxa"/>
            <w:shd w:val="clear" w:color="auto" w:fill="auto"/>
          </w:tcPr>
          <w:p w:rsidR="00C51940" w:rsidRPr="00CD5B0F" w:rsidRDefault="00C400B6" w:rsidP="00974C01">
            <w:pPr>
              <w:tabs>
                <w:tab w:val="left" w:pos="2676"/>
              </w:tabs>
              <w:jc w:val="center"/>
              <w:rPr>
                <w:sz w:val="20"/>
                <w:szCs w:val="20"/>
              </w:rPr>
            </w:pPr>
            <w:r>
              <w:rPr>
                <w:sz w:val="20"/>
                <w:szCs w:val="20"/>
              </w:rPr>
              <w:t>3,41</w:t>
            </w:r>
          </w:p>
        </w:tc>
        <w:tc>
          <w:tcPr>
            <w:tcW w:w="1843" w:type="dxa"/>
            <w:shd w:val="clear" w:color="auto" w:fill="auto"/>
          </w:tcPr>
          <w:p w:rsidR="00C51940" w:rsidRPr="00CD5B0F" w:rsidRDefault="00C400B6" w:rsidP="00974C01">
            <w:pPr>
              <w:tabs>
                <w:tab w:val="left" w:pos="2676"/>
              </w:tabs>
              <w:jc w:val="center"/>
              <w:rPr>
                <w:sz w:val="20"/>
                <w:szCs w:val="20"/>
              </w:rPr>
            </w:pPr>
            <w:r>
              <w:rPr>
                <w:sz w:val="20"/>
                <w:szCs w:val="20"/>
              </w:rPr>
              <w:t>3,41</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230870">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Прочие виды нарушений и недостатков</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center"/>
              <w:rPr>
                <w:b/>
              </w:rPr>
            </w:pPr>
            <w:r w:rsidRPr="00974C01">
              <w:rPr>
                <w:b/>
              </w:rPr>
              <w:t>Всего</w:t>
            </w:r>
          </w:p>
        </w:tc>
        <w:tc>
          <w:tcPr>
            <w:tcW w:w="1440" w:type="dxa"/>
          </w:tcPr>
          <w:p w:rsidR="00C51940" w:rsidRPr="002C3912" w:rsidRDefault="000A4C39" w:rsidP="0086137C">
            <w:pPr>
              <w:tabs>
                <w:tab w:val="left" w:pos="2676"/>
              </w:tabs>
              <w:jc w:val="center"/>
              <w:rPr>
                <w:sz w:val="20"/>
                <w:szCs w:val="20"/>
              </w:rPr>
            </w:pPr>
            <w:r>
              <w:rPr>
                <w:sz w:val="20"/>
                <w:szCs w:val="20"/>
              </w:rPr>
              <w:fldChar w:fldCharType="begin"/>
            </w:r>
            <w:r w:rsidR="0086137C">
              <w:rPr>
                <w:sz w:val="20"/>
                <w:szCs w:val="20"/>
              </w:rPr>
              <w:instrText xml:space="preserve"> =SUM(ABOVE) </w:instrText>
            </w:r>
            <w:r>
              <w:rPr>
                <w:sz w:val="20"/>
                <w:szCs w:val="20"/>
              </w:rPr>
              <w:fldChar w:fldCharType="separate"/>
            </w:r>
            <w:r w:rsidR="0086137C">
              <w:rPr>
                <w:noProof/>
                <w:sz w:val="20"/>
                <w:szCs w:val="20"/>
              </w:rPr>
              <w:t>3983,33</w:t>
            </w:r>
            <w:r>
              <w:rPr>
                <w:sz w:val="20"/>
                <w:szCs w:val="20"/>
              </w:rPr>
              <w:fldChar w:fldCharType="end"/>
            </w:r>
          </w:p>
        </w:tc>
        <w:tc>
          <w:tcPr>
            <w:tcW w:w="970" w:type="dxa"/>
          </w:tcPr>
          <w:p w:rsidR="00C51940" w:rsidRPr="002C3912" w:rsidRDefault="000A4C39" w:rsidP="0086137C">
            <w:pPr>
              <w:tabs>
                <w:tab w:val="left" w:pos="2676"/>
              </w:tabs>
              <w:jc w:val="center"/>
              <w:rPr>
                <w:sz w:val="20"/>
                <w:szCs w:val="20"/>
              </w:rPr>
            </w:pPr>
            <w:r>
              <w:rPr>
                <w:sz w:val="20"/>
                <w:szCs w:val="20"/>
              </w:rPr>
              <w:fldChar w:fldCharType="begin"/>
            </w:r>
            <w:r w:rsidR="0086137C">
              <w:rPr>
                <w:sz w:val="20"/>
                <w:szCs w:val="20"/>
              </w:rPr>
              <w:instrText xml:space="preserve"> =SUM(ABOVE) </w:instrText>
            </w:r>
            <w:r>
              <w:rPr>
                <w:sz w:val="20"/>
                <w:szCs w:val="20"/>
              </w:rPr>
              <w:fldChar w:fldCharType="separate"/>
            </w:r>
            <w:r w:rsidR="0086137C">
              <w:rPr>
                <w:noProof/>
                <w:sz w:val="20"/>
                <w:szCs w:val="20"/>
              </w:rPr>
              <w:t>3266,81</w:t>
            </w:r>
            <w:r>
              <w:rPr>
                <w:sz w:val="20"/>
                <w:szCs w:val="20"/>
              </w:rPr>
              <w:fldChar w:fldCharType="end"/>
            </w:r>
          </w:p>
        </w:tc>
        <w:tc>
          <w:tcPr>
            <w:tcW w:w="1843" w:type="dxa"/>
          </w:tcPr>
          <w:p w:rsidR="00C51940" w:rsidRPr="002C3912" w:rsidRDefault="000941AE" w:rsidP="00974C01">
            <w:pPr>
              <w:tabs>
                <w:tab w:val="left" w:pos="2676"/>
              </w:tabs>
              <w:jc w:val="center"/>
              <w:rPr>
                <w:sz w:val="20"/>
                <w:szCs w:val="20"/>
              </w:rPr>
            </w:pPr>
            <w:r>
              <w:rPr>
                <w:sz w:val="20"/>
                <w:szCs w:val="20"/>
              </w:rPr>
              <w:t>6</w:t>
            </w:r>
            <w:r w:rsidR="00AE272F">
              <w:rPr>
                <w:sz w:val="20"/>
                <w:szCs w:val="20"/>
              </w:rPr>
              <w:t>,41</w:t>
            </w:r>
          </w:p>
        </w:tc>
        <w:tc>
          <w:tcPr>
            <w:tcW w:w="1987" w:type="dxa"/>
          </w:tcPr>
          <w:p w:rsidR="00C51940" w:rsidRPr="00974C01" w:rsidRDefault="00C51940" w:rsidP="00974C01">
            <w:pPr>
              <w:tabs>
                <w:tab w:val="left" w:pos="2676"/>
              </w:tabs>
              <w:jc w:val="center"/>
              <w:rPr>
                <w:b/>
              </w:rPr>
            </w:pPr>
          </w:p>
        </w:tc>
      </w:tr>
    </w:tbl>
    <w:p w:rsidR="00C51940" w:rsidRPr="00974C01" w:rsidRDefault="00C51940" w:rsidP="00974C01">
      <w:pPr>
        <w:tabs>
          <w:tab w:val="left" w:pos="2676"/>
        </w:tabs>
        <w:jc w:val="both"/>
        <w:rPr>
          <w:b/>
        </w:rPr>
      </w:pPr>
    </w:p>
    <w:p w:rsidR="00C51940" w:rsidRDefault="00C51940" w:rsidP="00974C01">
      <w:pPr>
        <w:tabs>
          <w:tab w:val="left" w:pos="2676"/>
        </w:tabs>
        <w:jc w:val="both"/>
        <w:rPr>
          <w:b/>
        </w:rPr>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p>
    <w:p w:rsidR="000941AE" w:rsidRDefault="000941AE" w:rsidP="00974C01">
      <w:pPr>
        <w:tabs>
          <w:tab w:val="left" w:pos="2676"/>
        </w:tabs>
        <w:jc w:val="both"/>
      </w:pPr>
      <w:r>
        <w:rPr>
          <w:b/>
        </w:rPr>
        <w:t xml:space="preserve">- </w:t>
      </w:r>
      <w:r w:rsidRPr="000941AE">
        <w:t xml:space="preserve">по восстановлению </w:t>
      </w:r>
      <w:r>
        <w:t>средств, использованных по нецелевому назначению, в бюджет Лахденпохского городского поселения в сумме 3000 (Три тысячи) рублей;</w:t>
      </w:r>
    </w:p>
    <w:p w:rsidR="000941AE" w:rsidRPr="000941AE" w:rsidRDefault="000941AE" w:rsidP="00974C01">
      <w:pPr>
        <w:tabs>
          <w:tab w:val="left" w:pos="2676"/>
        </w:tabs>
        <w:jc w:val="both"/>
      </w:pPr>
      <w:r>
        <w:lastRenderedPageBreak/>
        <w:t xml:space="preserve">- по </w:t>
      </w:r>
      <w:r>
        <w:rPr>
          <w:lang w:eastAsia="en-US"/>
        </w:rPr>
        <w:t>предъявлению финансовых</w:t>
      </w:r>
      <w:r w:rsidRPr="00B25674">
        <w:rPr>
          <w:lang w:eastAsia="en-US"/>
        </w:rPr>
        <w:t xml:space="preserve"> санкций за нарушения Подрядчиком своих обязательств, предусмотренных условиями муниципальн</w:t>
      </w:r>
      <w:r>
        <w:rPr>
          <w:lang w:eastAsia="en-US"/>
        </w:rPr>
        <w:t xml:space="preserve">ых </w:t>
      </w:r>
      <w:r w:rsidRPr="00B25674">
        <w:rPr>
          <w:lang w:eastAsia="en-US"/>
        </w:rPr>
        <w:t>контракт</w:t>
      </w:r>
      <w:r>
        <w:rPr>
          <w:lang w:eastAsia="en-US"/>
        </w:rPr>
        <w:t>ов, в сумме 3413 (Три тысячи четыреста тринадцать) рублей 74 копейки.</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Default="00C51940" w:rsidP="007725B6">
      <w:pPr>
        <w:autoSpaceDE w:val="0"/>
        <w:autoSpaceDN w:val="0"/>
        <w:adjustRightInd w:val="0"/>
        <w:rPr>
          <w:color w:val="000000"/>
          <w:sz w:val="28"/>
          <w:szCs w:val="28"/>
          <w:lang w:eastAsia="en-US"/>
        </w:rPr>
      </w:pPr>
    </w:p>
    <w:p w:rsidR="00C51940" w:rsidRDefault="00C51940"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Лахденпохского городского поселения </w:t>
      </w:r>
      <w:r w:rsidRPr="00B1484E">
        <w:rPr>
          <w:bCs/>
        </w:rPr>
        <w:t>предлагается принять меры к устранению выявленных нарушений, а именно:</w:t>
      </w:r>
    </w:p>
    <w:p w:rsidR="00C51940" w:rsidRDefault="00C51940" w:rsidP="00B1484E">
      <w:pPr>
        <w:tabs>
          <w:tab w:val="left" w:pos="0"/>
          <w:tab w:val="left" w:pos="567"/>
          <w:tab w:val="left" w:pos="993"/>
        </w:tabs>
        <w:jc w:val="both"/>
        <w:outlineLvl w:val="3"/>
        <w:rPr>
          <w:bCs/>
        </w:rPr>
      </w:pPr>
    </w:p>
    <w:p w:rsidR="00C51940" w:rsidRPr="00780976" w:rsidRDefault="00C51940" w:rsidP="00B1484E">
      <w:pPr>
        <w:pStyle w:val="a3"/>
        <w:numPr>
          <w:ilvl w:val="0"/>
          <w:numId w:val="14"/>
        </w:numPr>
        <w:ind w:left="0" w:firstLine="709"/>
        <w:jc w:val="both"/>
      </w:pPr>
      <w:r w:rsidRPr="00780976">
        <w:t>Рассмотреть результаты контрольного мероприятия.</w:t>
      </w:r>
    </w:p>
    <w:p w:rsidR="00C51940" w:rsidRPr="00780976" w:rsidRDefault="008A00AF" w:rsidP="00B1484E">
      <w:pPr>
        <w:pStyle w:val="a3"/>
        <w:numPr>
          <w:ilvl w:val="0"/>
          <w:numId w:val="14"/>
        </w:numPr>
        <w:ind w:left="0" w:firstLine="709"/>
        <w:jc w:val="both"/>
      </w:pPr>
      <w:r w:rsidRPr="00780976">
        <w:t>П</w:t>
      </w:r>
      <w:r w:rsidR="00C51940" w:rsidRPr="00780976">
        <w:t xml:space="preserve">ривести в соответствие требованиям федерального законодательства муниципальные нормативные правовые акты, регулирующие правоотношения в </w:t>
      </w:r>
      <w:r w:rsidR="00780976" w:rsidRPr="00780976">
        <w:t xml:space="preserve">сфере </w:t>
      </w:r>
      <w:r w:rsidR="00F76FDF" w:rsidRPr="00780976">
        <w:t>имущественных отношений, по содержанию торговых площадей.</w:t>
      </w:r>
    </w:p>
    <w:p w:rsidR="00C51940" w:rsidRPr="00A67C99" w:rsidRDefault="00F76FDF" w:rsidP="00F76FDF">
      <w:pPr>
        <w:pStyle w:val="a3"/>
        <w:numPr>
          <w:ilvl w:val="0"/>
          <w:numId w:val="14"/>
        </w:numPr>
        <w:tabs>
          <w:tab w:val="left" w:pos="0"/>
        </w:tabs>
        <w:autoSpaceDE w:val="0"/>
        <w:autoSpaceDN w:val="0"/>
        <w:adjustRightInd w:val="0"/>
        <w:ind w:left="0" w:firstLine="567"/>
        <w:jc w:val="both"/>
      </w:pPr>
      <w:r>
        <w:t>В</w:t>
      </w:r>
      <w:r w:rsidRPr="00F76FDF">
        <w:t xml:space="preserve">зыскать с </w:t>
      </w:r>
      <w:r>
        <w:t>МУП «Зеленый город»</w:t>
      </w:r>
      <w:r w:rsidRPr="00F76FDF">
        <w:t xml:space="preserve"> неустойку за нарушение</w:t>
      </w:r>
      <w:r>
        <w:t xml:space="preserve"> </w:t>
      </w:r>
      <w:r w:rsidRPr="00F76FDF">
        <w:t>срок</w:t>
      </w:r>
      <w:r>
        <w:t>ов</w:t>
      </w:r>
      <w:r w:rsidRPr="00F76FDF">
        <w:t xml:space="preserve"> </w:t>
      </w:r>
      <w:r>
        <w:t xml:space="preserve">выполнения работ по муниципальным контрактам </w:t>
      </w:r>
      <w:r>
        <w:rPr>
          <w:rFonts w:eastAsiaTheme="minorHAnsi"/>
          <w:lang w:eastAsia="en-US"/>
        </w:rPr>
        <w:t>№ 01063000001215000006, 01063000001215000007, 010630000012150000008, 010630000012150000010, 01063000001215000011 от 02.04.2015 года,</w:t>
      </w:r>
      <w:r w:rsidRPr="00F76FDF">
        <w:t xml:space="preserve"> расчет сделать на день фактической</w:t>
      </w:r>
      <w:r>
        <w:t xml:space="preserve"> сдачи-приемки выполненных работ, исходя из </w:t>
      </w:r>
      <w:r>
        <w:rPr>
          <w:rFonts w:eastAsia="Calibri"/>
        </w:rPr>
        <w:t>ставки рефинансирования Центрального банка Российской Федерации на дату уплаты пени</w:t>
      </w:r>
      <w:r w:rsidR="00C51940" w:rsidRPr="00A67C99">
        <w:t>.</w:t>
      </w:r>
    </w:p>
    <w:p w:rsidR="00C27766" w:rsidRPr="00780976" w:rsidRDefault="00F76FDF" w:rsidP="00D02B95">
      <w:pPr>
        <w:pStyle w:val="a3"/>
        <w:numPr>
          <w:ilvl w:val="0"/>
          <w:numId w:val="14"/>
        </w:numPr>
        <w:tabs>
          <w:tab w:val="left" w:pos="0"/>
        </w:tabs>
        <w:ind w:left="0" w:firstLine="567"/>
        <w:jc w:val="both"/>
        <w:rPr>
          <w:rFonts w:eastAsia="Calibri"/>
          <w:lang w:eastAsia="en-US"/>
        </w:rPr>
      </w:pPr>
      <w:r w:rsidRPr="00780976">
        <w:rPr>
          <w:rFonts w:eastAsiaTheme="minorHAnsi"/>
          <w:lang w:eastAsia="en-US"/>
        </w:rPr>
        <w:t xml:space="preserve">Разработать </w:t>
      </w:r>
      <w:r w:rsidR="00C27766" w:rsidRPr="00780976">
        <w:rPr>
          <w:rFonts w:eastAsiaTheme="minorHAnsi"/>
          <w:lang w:eastAsia="en-US"/>
        </w:rPr>
        <w:t>и установить:</w:t>
      </w:r>
    </w:p>
    <w:p w:rsidR="00651741" w:rsidRPr="00780976" w:rsidRDefault="00C27766" w:rsidP="0086137C">
      <w:pPr>
        <w:tabs>
          <w:tab w:val="left" w:pos="0"/>
          <w:tab w:val="left" w:pos="567"/>
        </w:tabs>
        <w:jc w:val="both"/>
        <w:rPr>
          <w:rFonts w:eastAsiaTheme="minorHAnsi"/>
          <w:lang w:eastAsia="en-US"/>
        </w:rPr>
      </w:pPr>
      <w:r w:rsidRPr="00780976">
        <w:rPr>
          <w:rFonts w:eastAsiaTheme="minorHAnsi"/>
          <w:lang w:eastAsia="en-US"/>
        </w:rPr>
        <w:tab/>
        <w:t>4.1.</w:t>
      </w:r>
      <w:r w:rsidR="00780976" w:rsidRPr="00780976">
        <w:rPr>
          <w:rFonts w:eastAsiaTheme="minorHAnsi"/>
          <w:lang w:eastAsia="en-US"/>
        </w:rPr>
        <w:t xml:space="preserve"> </w:t>
      </w:r>
      <w:r w:rsidR="00F76FDF" w:rsidRPr="00780976">
        <w:rPr>
          <w:rFonts w:eastAsiaTheme="minorHAnsi"/>
          <w:lang w:eastAsia="en-US"/>
        </w:rPr>
        <w:t xml:space="preserve">систему показателей, адекватно оценивающих эффективность проводимых мероприятий в области </w:t>
      </w:r>
      <w:r w:rsidR="00F76FDF" w:rsidRPr="00780976">
        <w:t>благоустройства, озеленения, освещения улиц и установки указателей с названиями улиц и номерами домов</w:t>
      </w:r>
      <w:r w:rsidRPr="00780976">
        <w:rPr>
          <w:rFonts w:eastAsiaTheme="minorHAnsi"/>
          <w:lang w:eastAsia="en-US"/>
        </w:rPr>
        <w:t>.</w:t>
      </w:r>
      <w:r w:rsidR="00F76FDF" w:rsidRPr="00780976">
        <w:rPr>
          <w:rFonts w:eastAsiaTheme="minorHAnsi"/>
          <w:lang w:eastAsia="en-US"/>
        </w:rPr>
        <w:t xml:space="preserve"> </w:t>
      </w:r>
      <w:r w:rsidRPr="00780976">
        <w:rPr>
          <w:rFonts w:eastAsiaTheme="minorHAnsi"/>
          <w:lang w:eastAsia="en-US"/>
        </w:rPr>
        <w:t>Не допускать</w:t>
      </w:r>
      <w:r w:rsidR="00F76FDF" w:rsidRPr="00780976">
        <w:rPr>
          <w:rFonts w:eastAsiaTheme="minorHAnsi"/>
          <w:lang w:eastAsia="en-US"/>
        </w:rPr>
        <w:t xml:space="preserve"> примен</w:t>
      </w:r>
      <w:r w:rsidRPr="00780976">
        <w:rPr>
          <w:rFonts w:eastAsiaTheme="minorHAnsi"/>
          <w:lang w:eastAsia="en-US"/>
        </w:rPr>
        <w:t>ение</w:t>
      </w:r>
      <w:r w:rsidR="00F76FDF" w:rsidRPr="00780976">
        <w:rPr>
          <w:rFonts w:eastAsiaTheme="minorHAnsi"/>
          <w:lang w:eastAsia="en-US"/>
        </w:rPr>
        <w:t xml:space="preserve"> в муниципальных контрактах формулиров</w:t>
      </w:r>
      <w:r w:rsidRPr="00780976">
        <w:rPr>
          <w:rFonts w:eastAsiaTheme="minorHAnsi"/>
          <w:lang w:eastAsia="en-US"/>
        </w:rPr>
        <w:t>ок</w:t>
      </w:r>
      <w:r w:rsidR="00F76FDF" w:rsidRPr="00780976">
        <w:rPr>
          <w:rFonts w:eastAsiaTheme="minorHAnsi"/>
          <w:lang w:eastAsia="en-US"/>
        </w:rPr>
        <w:t xml:space="preserve"> с неясным, неопределенным содержанием, </w:t>
      </w:r>
      <w:r w:rsidRPr="00780976">
        <w:rPr>
          <w:rFonts w:eastAsiaTheme="minorHAnsi"/>
          <w:lang w:eastAsia="en-US"/>
        </w:rPr>
        <w:t>предполагающих</w:t>
      </w:r>
      <w:r w:rsidR="00F76FDF" w:rsidRPr="00780976">
        <w:rPr>
          <w:rFonts w:eastAsiaTheme="minorHAnsi"/>
          <w:lang w:eastAsia="en-US"/>
        </w:rPr>
        <w:t xml:space="preserve"> различные трактовки;</w:t>
      </w:r>
    </w:p>
    <w:p w:rsidR="00651741" w:rsidRPr="00780976" w:rsidRDefault="00651741" w:rsidP="0086137C">
      <w:pPr>
        <w:tabs>
          <w:tab w:val="left" w:pos="0"/>
          <w:tab w:val="left" w:pos="567"/>
        </w:tabs>
        <w:jc w:val="both"/>
        <w:rPr>
          <w:rFonts w:eastAsiaTheme="minorHAnsi"/>
          <w:lang w:eastAsia="en-US"/>
        </w:rPr>
      </w:pPr>
      <w:r w:rsidRPr="00780976">
        <w:rPr>
          <w:rFonts w:eastAsiaTheme="minorHAnsi"/>
          <w:lang w:eastAsia="en-US"/>
        </w:rPr>
        <w:tab/>
        <w:t>4.2.</w:t>
      </w:r>
      <w:r w:rsidR="00780976" w:rsidRPr="00780976">
        <w:rPr>
          <w:rFonts w:eastAsiaTheme="minorHAnsi"/>
          <w:lang w:eastAsia="en-US"/>
        </w:rPr>
        <w:t xml:space="preserve"> </w:t>
      </w:r>
      <w:r w:rsidRPr="00780976">
        <w:rPr>
          <w:rFonts w:eastAsiaTheme="minorHAnsi"/>
          <w:lang w:eastAsia="en-US"/>
        </w:rPr>
        <w:t>требования к</w:t>
      </w:r>
      <w:r w:rsidR="00F76FDF" w:rsidRPr="00780976">
        <w:rPr>
          <w:rFonts w:eastAsiaTheme="minorHAnsi"/>
          <w:lang w:eastAsia="en-US"/>
        </w:rPr>
        <w:t xml:space="preserve"> указ</w:t>
      </w:r>
      <w:r w:rsidRPr="00780976">
        <w:rPr>
          <w:rFonts w:eastAsiaTheme="minorHAnsi"/>
          <w:lang w:eastAsia="en-US"/>
        </w:rPr>
        <w:t>анию</w:t>
      </w:r>
      <w:r w:rsidR="00F76FDF" w:rsidRPr="00780976">
        <w:rPr>
          <w:rFonts w:eastAsiaTheme="minorHAnsi"/>
          <w:lang w:eastAsia="en-US"/>
        </w:rPr>
        <w:t xml:space="preserve"> в муниципальных контрактах состав</w:t>
      </w:r>
      <w:r w:rsidRPr="00780976">
        <w:rPr>
          <w:rFonts w:eastAsiaTheme="minorHAnsi"/>
          <w:lang w:eastAsia="en-US"/>
        </w:rPr>
        <w:t>а</w:t>
      </w:r>
      <w:r w:rsidR="00F76FDF" w:rsidRPr="00780976">
        <w:rPr>
          <w:rFonts w:eastAsiaTheme="minorHAnsi"/>
          <w:lang w:eastAsia="en-US"/>
        </w:rPr>
        <w:t xml:space="preserve"> и периодичност</w:t>
      </w:r>
      <w:r w:rsidRPr="00780976">
        <w:rPr>
          <w:rFonts w:eastAsiaTheme="minorHAnsi"/>
          <w:lang w:eastAsia="en-US"/>
        </w:rPr>
        <w:t>и</w:t>
      </w:r>
      <w:r w:rsidR="00F76FDF" w:rsidRPr="00780976">
        <w:rPr>
          <w:rFonts w:eastAsiaTheme="minorHAnsi"/>
          <w:lang w:eastAsia="en-US"/>
        </w:rPr>
        <w:t xml:space="preserve"> выполняемых работ отдельно по каждому объекту</w:t>
      </w:r>
      <w:r w:rsidR="00D02B95" w:rsidRPr="00780976">
        <w:rPr>
          <w:rFonts w:eastAsiaTheme="minorHAnsi"/>
          <w:lang w:eastAsia="en-US"/>
        </w:rPr>
        <w:t>;</w:t>
      </w:r>
      <w:r w:rsidR="00F76FDF" w:rsidRPr="00780976">
        <w:rPr>
          <w:rFonts w:eastAsiaTheme="minorHAnsi"/>
          <w:lang w:eastAsia="en-US"/>
        </w:rPr>
        <w:t xml:space="preserve"> </w:t>
      </w:r>
    </w:p>
    <w:p w:rsidR="00D02B95" w:rsidRPr="00780976" w:rsidRDefault="00651741" w:rsidP="0086137C">
      <w:pPr>
        <w:tabs>
          <w:tab w:val="left" w:pos="0"/>
          <w:tab w:val="left" w:pos="567"/>
        </w:tabs>
        <w:jc w:val="both"/>
        <w:rPr>
          <w:rFonts w:eastAsia="Calibri"/>
          <w:lang w:eastAsia="en-US"/>
        </w:rPr>
      </w:pPr>
      <w:r w:rsidRPr="00780976">
        <w:rPr>
          <w:rFonts w:eastAsiaTheme="minorHAnsi"/>
          <w:lang w:eastAsia="en-US"/>
        </w:rPr>
        <w:tab/>
        <w:t>4.3.</w:t>
      </w:r>
      <w:r w:rsidR="00780976" w:rsidRPr="00780976">
        <w:rPr>
          <w:rFonts w:eastAsiaTheme="minorHAnsi"/>
          <w:lang w:eastAsia="en-US"/>
        </w:rPr>
        <w:t xml:space="preserve"> </w:t>
      </w:r>
      <w:r w:rsidRPr="00780976">
        <w:rPr>
          <w:rFonts w:eastAsiaTheme="minorHAnsi"/>
          <w:lang w:eastAsia="en-US"/>
        </w:rPr>
        <w:t xml:space="preserve">систему </w:t>
      </w:r>
      <w:r w:rsidR="00F76FDF" w:rsidRPr="00780976">
        <w:rPr>
          <w:rFonts w:eastAsiaTheme="minorHAnsi"/>
          <w:lang w:eastAsia="en-US"/>
        </w:rPr>
        <w:t>осуществл</w:t>
      </w:r>
      <w:r w:rsidRPr="00780976">
        <w:rPr>
          <w:rFonts w:eastAsiaTheme="minorHAnsi"/>
          <w:lang w:eastAsia="en-US"/>
        </w:rPr>
        <w:t>ения контроля</w:t>
      </w:r>
      <w:r w:rsidR="00F76FDF" w:rsidRPr="00780976">
        <w:rPr>
          <w:rFonts w:eastAsiaTheme="minorHAnsi"/>
          <w:lang w:eastAsia="en-US"/>
        </w:rPr>
        <w:t xml:space="preserve"> за соответствием фактически выполненных работ работам, установленным</w:t>
      </w:r>
      <w:r w:rsidR="00D02B95" w:rsidRPr="00780976">
        <w:rPr>
          <w:rFonts w:eastAsiaTheme="minorHAnsi"/>
          <w:lang w:eastAsia="en-US"/>
        </w:rPr>
        <w:t xml:space="preserve"> техническим заданием муниципальных контрактов</w:t>
      </w:r>
      <w:r w:rsidR="00C51940" w:rsidRPr="00780976">
        <w:rPr>
          <w:rFonts w:eastAsiaTheme="minorHAnsi"/>
          <w:lang w:eastAsia="en-US"/>
        </w:rPr>
        <w:t xml:space="preserve">. </w:t>
      </w:r>
      <w:r w:rsidR="00D02B95" w:rsidRPr="00780976">
        <w:rPr>
          <w:rFonts w:eastAsia="Calibri"/>
          <w:lang w:eastAsia="en-US"/>
        </w:rPr>
        <w:t>Не допускать приемку выполненных работ без проверки соответствия выполненных работ объемам, установленным условиями технического задания</w:t>
      </w:r>
      <w:r w:rsidR="007B29F7">
        <w:rPr>
          <w:rFonts w:eastAsia="Calibri"/>
          <w:lang w:eastAsia="en-US"/>
        </w:rPr>
        <w:t>,</w:t>
      </w:r>
      <w:r w:rsidR="00D02B95" w:rsidRPr="00780976">
        <w:rPr>
          <w:rFonts w:eastAsia="Calibri"/>
          <w:lang w:eastAsia="en-US"/>
        </w:rPr>
        <w:t xml:space="preserve">  и без предъявления претензий по количеству и качеству принимаемых работ. Во избежание необоснованных выплат, усилить контроль на предмет выявления невыполненных (завышенных) объемов работ</w:t>
      </w:r>
      <w:r w:rsidR="007B29F7">
        <w:rPr>
          <w:rFonts w:eastAsia="Calibri"/>
          <w:lang w:eastAsia="en-US"/>
        </w:rPr>
        <w:t>,</w:t>
      </w:r>
      <w:r w:rsidR="00D02B95" w:rsidRPr="00780976">
        <w:rPr>
          <w:rFonts w:eastAsia="Calibri"/>
          <w:lang w:eastAsia="en-US"/>
        </w:rPr>
        <w:t xml:space="preserve"> установив персональную ответственность должностных лиц за результаты контроля.</w:t>
      </w:r>
    </w:p>
    <w:p w:rsidR="00D02B95" w:rsidRPr="00780976" w:rsidRDefault="00D02B95" w:rsidP="00D02B95">
      <w:pPr>
        <w:pStyle w:val="a3"/>
        <w:numPr>
          <w:ilvl w:val="0"/>
          <w:numId w:val="14"/>
        </w:numPr>
        <w:ind w:left="0" w:firstLine="567"/>
        <w:jc w:val="both"/>
        <w:rPr>
          <w:rFonts w:eastAsia="Calibri"/>
          <w:lang w:eastAsia="en-US"/>
        </w:rPr>
      </w:pPr>
      <w:r w:rsidRPr="00780976">
        <w:rPr>
          <w:rFonts w:eastAsia="Calibri"/>
          <w:lang w:eastAsia="en-US"/>
        </w:rPr>
        <w:t xml:space="preserve">Принять меры по повышению качества управления бюджетными средствами за счет минимизации количества и объемов изменений утвержденных показателей бюджета, </w:t>
      </w:r>
      <w:r w:rsidR="00651741" w:rsidRPr="00780976">
        <w:rPr>
          <w:rFonts w:eastAsia="Calibri"/>
          <w:lang w:eastAsia="en-US"/>
        </w:rPr>
        <w:t xml:space="preserve">путем улучшения качества планирования мероприятий, </w:t>
      </w:r>
      <w:r w:rsidRPr="00780976">
        <w:rPr>
          <w:rFonts w:eastAsia="Calibri"/>
          <w:lang w:eastAsia="en-US"/>
        </w:rPr>
        <w:t xml:space="preserve">составления финансово-экономических обоснований </w:t>
      </w:r>
      <w:r w:rsidR="00651741" w:rsidRPr="00780976">
        <w:rPr>
          <w:rFonts w:eastAsia="Calibri"/>
          <w:lang w:eastAsia="en-US"/>
        </w:rPr>
        <w:t xml:space="preserve">для выделения </w:t>
      </w:r>
      <w:r w:rsidRPr="00780976">
        <w:rPr>
          <w:rFonts w:eastAsia="Calibri"/>
          <w:lang w:eastAsia="en-US"/>
        </w:rPr>
        <w:t xml:space="preserve">бюджетных ассигнований. </w:t>
      </w:r>
    </w:p>
    <w:p w:rsidR="00D02B95" w:rsidRPr="008A00AF" w:rsidRDefault="00D02B95" w:rsidP="00F76FDF">
      <w:pPr>
        <w:pStyle w:val="a3"/>
        <w:numPr>
          <w:ilvl w:val="0"/>
          <w:numId w:val="14"/>
        </w:numPr>
        <w:autoSpaceDE w:val="0"/>
        <w:autoSpaceDN w:val="0"/>
        <w:adjustRightInd w:val="0"/>
        <w:ind w:left="0" w:firstLine="567"/>
        <w:jc w:val="both"/>
        <w:rPr>
          <w:rFonts w:eastAsiaTheme="minorHAnsi"/>
          <w:lang w:eastAsia="en-US"/>
        </w:rPr>
      </w:pPr>
      <w:r w:rsidRPr="00D02B95">
        <w:rPr>
          <w:rFonts w:eastAsia="Calibri"/>
          <w:lang w:eastAsia="en-US"/>
        </w:rPr>
        <w:t>Должным образом осуществлять бюджетные полномочия главного распорядителя бюджетных средств, в том числе п</w:t>
      </w:r>
      <w:r>
        <w:rPr>
          <w:rFonts w:eastAsiaTheme="minorHAnsi"/>
          <w:lang w:eastAsia="en-US"/>
        </w:rPr>
        <w:t>ри</w:t>
      </w:r>
      <w:r w:rsidRPr="00D02B95">
        <w:rPr>
          <w:rFonts w:eastAsia="Calibri"/>
          <w:lang w:eastAsia="en-US"/>
        </w:rPr>
        <w:t xml:space="preserve"> осуществлени</w:t>
      </w:r>
      <w:r>
        <w:rPr>
          <w:rFonts w:eastAsiaTheme="minorHAnsi"/>
          <w:lang w:eastAsia="en-US"/>
        </w:rPr>
        <w:t>и</w:t>
      </w:r>
      <w:r w:rsidRPr="00D02B95">
        <w:rPr>
          <w:rFonts w:eastAsia="Calibri"/>
          <w:lang w:eastAsia="en-US"/>
        </w:rPr>
        <w:t xml:space="preserve"> </w:t>
      </w:r>
      <w:r>
        <w:rPr>
          <w:rFonts w:eastAsiaTheme="minorHAnsi"/>
          <w:lang w:eastAsia="en-US"/>
        </w:rPr>
        <w:t xml:space="preserve">планирования мероприятий в области </w:t>
      </w:r>
      <w:r w:rsidRPr="00944BF4">
        <w:t>благоустройства, озеленения, освещения улиц и установки указателей с названиями улиц и номерами домов</w:t>
      </w:r>
      <w:r w:rsidRPr="00D02B95">
        <w:rPr>
          <w:rFonts w:eastAsia="Calibri"/>
          <w:lang w:eastAsia="en-US"/>
        </w:rPr>
        <w:t>.</w:t>
      </w:r>
    </w:p>
    <w:p w:rsidR="008A00AF" w:rsidRPr="00780976" w:rsidRDefault="0034365C" w:rsidP="00F76FDF">
      <w:pPr>
        <w:pStyle w:val="a3"/>
        <w:numPr>
          <w:ilvl w:val="0"/>
          <w:numId w:val="14"/>
        </w:numPr>
        <w:autoSpaceDE w:val="0"/>
        <w:autoSpaceDN w:val="0"/>
        <w:adjustRightInd w:val="0"/>
        <w:ind w:left="0" w:firstLine="567"/>
        <w:jc w:val="both"/>
        <w:rPr>
          <w:rFonts w:eastAsiaTheme="minorHAnsi"/>
          <w:lang w:eastAsia="en-US"/>
        </w:rPr>
      </w:pPr>
      <w:r>
        <w:rPr>
          <w:rFonts w:eastAsia="Calibri"/>
          <w:lang w:eastAsia="en-US"/>
        </w:rPr>
        <w:t xml:space="preserve">Обеспечить соблюдение норм бюджетного законодательства в части формирования и ведения </w:t>
      </w:r>
      <w:r w:rsidR="002F3C3E" w:rsidRPr="00780976">
        <w:t>бюджетной росписи бюджета Лахденпохского городского поселения</w:t>
      </w:r>
      <w:r>
        <w:t>.</w:t>
      </w:r>
      <w:r w:rsidR="002F3C3E" w:rsidRPr="00780976">
        <w:t xml:space="preserve"> </w:t>
      </w:r>
      <w:r w:rsidRPr="00780976">
        <w:rPr>
          <w:rFonts w:eastAsia="Calibri"/>
          <w:lang w:eastAsia="en-US"/>
        </w:rPr>
        <w:t xml:space="preserve">Не допускать отклонения </w:t>
      </w:r>
      <w:r w:rsidRPr="00780976">
        <w:t>бюджетных ассигнований</w:t>
      </w:r>
      <w:r>
        <w:t>, отраженных в сводной бюджетной росписи</w:t>
      </w:r>
      <w:r w:rsidR="007B29F7">
        <w:t>,</w:t>
      </w:r>
      <w:r>
        <w:t xml:space="preserve"> </w:t>
      </w:r>
      <w:r w:rsidRPr="00780976">
        <w:t xml:space="preserve"> </w:t>
      </w:r>
      <w:r w:rsidR="002F3C3E" w:rsidRPr="00780976">
        <w:t>от предусмотренных Решением о бюджете</w:t>
      </w:r>
      <w:r>
        <w:t xml:space="preserve"> без соответствующих на то оснований</w:t>
      </w:r>
      <w:r w:rsidR="002F3C3E" w:rsidRPr="00780976">
        <w:t>.</w:t>
      </w:r>
    </w:p>
    <w:p w:rsidR="00C51940" w:rsidRDefault="00C51940" w:rsidP="00F76FDF">
      <w:pPr>
        <w:pStyle w:val="a3"/>
        <w:numPr>
          <w:ilvl w:val="0"/>
          <w:numId w:val="14"/>
        </w:numPr>
        <w:ind w:left="0" w:firstLine="567"/>
        <w:jc w:val="both"/>
      </w:pPr>
      <w:r w:rsidRPr="00A67C99">
        <w:t>Обеспечить достоверность бухгалтерского учета в части отражения объектов нефин</w:t>
      </w:r>
      <w:r w:rsidR="00066190">
        <w:t>ансовых активов имущества казны</w:t>
      </w:r>
      <w:r w:rsidRPr="00A67C99">
        <w:t>.</w:t>
      </w:r>
    </w:p>
    <w:p w:rsidR="00D02B95" w:rsidRDefault="00D02B95" w:rsidP="00F76FDF">
      <w:pPr>
        <w:pStyle w:val="a3"/>
        <w:numPr>
          <w:ilvl w:val="0"/>
          <w:numId w:val="14"/>
        </w:numPr>
        <w:ind w:left="0" w:firstLine="567"/>
        <w:jc w:val="both"/>
      </w:pPr>
      <w:r w:rsidRPr="00D02B95">
        <w:lastRenderedPageBreak/>
        <w:t xml:space="preserve">Обеспечить в дальнейшей работе ведение бюджетного учета в соответствии с нормами и требованиями действующей </w:t>
      </w:r>
      <w:r>
        <w:t>И</w:t>
      </w:r>
      <w:r w:rsidRPr="00D02B95">
        <w:t xml:space="preserve">нструкции </w:t>
      </w:r>
      <w:r w:rsidR="007B29F7">
        <w:t xml:space="preserve">№ </w:t>
      </w:r>
      <w:r>
        <w:t>157н</w:t>
      </w:r>
      <w:r w:rsidRPr="00D02B95">
        <w:t>, Федерального закона от 06.12.2011г. № 402-ФЗ «О бухгалтерском учете»</w:t>
      </w:r>
      <w:r w:rsidR="008A00AF">
        <w:t xml:space="preserve">, с </w:t>
      </w:r>
      <w:r w:rsidR="008A00AF" w:rsidRPr="008A00AF">
        <w:t>порядк</w:t>
      </w:r>
      <w:r w:rsidR="008A00AF">
        <w:t>ом</w:t>
      </w:r>
      <w:r w:rsidR="008A00AF" w:rsidRPr="008A00AF">
        <w:t xml:space="preserve"> применения бюджетной кла</w:t>
      </w:r>
      <w:r w:rsidR="008A00AF">
        <w:t>ссификации Российской Федерации</w:t>
      </w:r>
      <w:r w:rsidRPr="00D02B95">
        <w:t>.</w:t>
      </w:r>
    </w:p>
    <w:p w:rsidR="00E470E7" w:rsidRDefault="00E470E7" w:rsidP="00F76FDF">
      <w:pPr>
        <w:pStyle w:val="a3"/>
        <w:numPr>
          <w:ilvl w:val="0"/>
          <w:numId w:val="14"/>
        </w:numPr>
        <w:ind w:left="0" w:firstLine="567"/>
        <w:jc w:val="both"/>
      </w:pPr>
      <w:r>
        <w:t>Принять меры по восстановлению в бюджет Лахденпохского городского поселения средств, использованных по нецелевому назначени</w:t>
      </w:r>
      <w:r w:rsidR="007B29F7">
        <w:t>ю</w:t>
      </w:r>
      <w:r>
        <w:t xml:space="preserve">, в сумме 3000 (Три тысячи) рублей. </w:t>
      </w:r>
    </w:p>
    <w:p w:rsidR="0034365C" w:rsidRDefault="0034365C" w:rsidP="00F76FDF">
      <w:pPr>
        <w:pStyle w:val="a3"/>
        <w:numPr>
          <w:ilvl w:val="0"/>
          <w:numId w:val="14"/>
        </w:numPr>
        <w:ind w:left="0" w:firstLine="567"/>
        <w:jc w:val="both"/>
      </w:pPr>
      <w:r>
        <w:t>Рассмотреть вопрос</w:t>
      </w:r>
      <w:r w:rsidR="00C7598E" w:rsidRPr="00C7598E">
        <w:t xml:space="preserve"> </w:t>
      </w:r>
      <w:r w:rsidR="00855F38">
        <w:t xml:space="preserve">о фактах </w:t>
      </w:r>
      <w:r w:rsidR="00C7598E">
        <w:t>необоснованно</w:t>
      </w:r>
      <w:r w:rsidR="00855F38">
        <w:t>го</w:t>
      </w:r>
      <w:r w:rsidR="00C7598E">
        <w:t xml:space="preserve"> (неправомерно</w:t>
      </w:r>
      <w:r w:rsidR="00855F38">
        <w:t>го</w:t>
      </w:r>
      <w:r w:rsidR="00C7598E">
        <w:t>) использовани</w:t>
      </w:r>
      <w:r w:rsidR="00855F38">
        <w:t>я</w:t>
      </w:r>
      <w:r w:rsidR="00C7598E">
        <w:t xml:space="preserve">  средств </w:t>
      </w:r>
      <w:r w:rsidR="00855F38">
        <w:t xml:space="preserve">бюджета Лахденпохского городского </w:t>
      </w:r>
      <w:r w:rsidR="00855F38" w:rsidRPr="007B29F7">
        <w:t xml:space="preserve">поселения </w:t>
      </w:r>
      <w:r w:rsidR="00C7598E" w:rsidRPr="007B29F7">
        <w:t xml:space="preserve">в сумме </w:t>
      </w:r>
      <w:r w:rsidR="007B29F7" w:rsidRPr="007B29F7">
        <w:t>1385398</w:t>
      </w:r>
      <w:r w:rsidR="00C7598E" w:rsidRPr="007B29F7">
        <w:t xml:space="preserve"> (</w:t>
      </w:r>
      <w:r w:rsidR="007B29F7" w:rsidRPr="007B29F7">
        <w:t>Один миллион триста восемьдесят пять тысяч триста девяносто восемь</w:t>
      </w:r>
      <w:r w:rsidR="00C7598E" w:rsidRPr="007B29F7">
        <w:t xml:space="preserve">) рублей </w:t>
      </w:r>
      <w:r w:rsidR="007B29F7" w:rsidRPr="007B29F7">
        <w:t>62</w:t>
      </w:r>
      <w:r w:rsidR="00C7598E" w:rsidRPr="007B29F7">
        <w:t xml:space="preserve"> копе</w:t>
      </w:r>
      <w:r w:rsidR="007B29F7" w:rsidRPr="007B29F7">
        <w:t>йки</w:t>
      </w:r>
      <w:r w:rsidR="00855F38">
        <w:t xml:space="preserve"> с привлечением к ответственности лиц, допустивших </w:t>
      </w:r>
      <w:r w:rsidR="00A04065">
        <w:t>возникновение необоснованного (неправомерного) использования  средств.</w:t>
      </w:r>
    </w:p>
    <w:p w:rsidR="00855F38" w:rsidRDefault="00066190" w:rsidP="00066190">
      <w:pPr>
        <w:pStyle w:val="a3"/>
        <w:numPr>
          <w:ilvl w:val="0"/>
          <w:numId w:val="14"/>
        </w:numPr>
        <w:ind w:left="0" w:firstLine="567"/>
        <w:jc w:val="both"/>
      </w:pPr>
      <w:r w:rsidRPr="00066190">
        <w:t>Разработать план мероприятий по устранению выявленных нару</w:t>
      </w:r>
      <w:r w:rsidR="00855F38">
        <w:t>шений и причин их возникновения.</w:t>
      </w:r>
    </w:p>
    <w:p w:rsidR="00066190" w:rsidRPr="00066190" w:rsidRDefault="00855F38" w:rsidP="00066190">
      <w:pPr>
        <w:pStyle w:val="a3"/>
        <w:numPr>
          <w:ilvl w:val="0"/>
          <w:numId w:val="14"/>
        </w:numPr>
        <w:ind w:left="0" w:firstLine="567"/>
        <w:jc w:val="both"/>
      </w:pPr>
      <w:r>
        <w:t>Информацию об исполнении предложений, включая план мероприятий</w:t>
      </w:r>
      <w:r w:rsidR="00066190" w:rsidRPr="00066190">
        <w:t xml:space="preserve"> </w:t>
      </w:r>
      <w:r w:rsidRPr="00066190">
        <w:t>по устранению выявленных нару</w:t>
      </w:r>
      <w:r>
        <w:t>шений и причин их возникновения</w:t>
      </w:r>
      <w:r w:rsidR="007B29F7">
        <w:t>,</w:t>
      </w:r>
      <w:r>
        <w:t xml:space="preserve"> </w:t>
      </w:r>
      <w:r w:rsidR="00066190" w:rsidRPr="00066190">
        <w:t>предоставить  в Контроль</w:t>
      </w:r>
      <w:r w:rsidR="00066190">
        <w:t xml:space="preserve">но-счетный комитет Лахденпохского муниципального района </w:t>
      </w:r>
      <w:r w:rsidR="00066190" w:rsidRPr="00066190">
        <w:t xml:space="preserve">в срок до </w:t>
      </w:r>
      <w:r w:rsidR="00066190">
        <w:t>24</w:t>
      </w:r>
      <w:r w:rsidR="00066190" w:rsidRPr="00066190">
        <w:t xml:space="preserve"> февраля 201</w:t>
      </w:r>
      <w:r w:rsidR="00066190">
        <w:t>6</w:t>
      </w:r>
      <w:r w:rsidR="00066190" w:rsidRPr="00066190">
        <w:t xml:space="preserve"> года. </w:t>
      </w:r>
    </w:p>
    <w:p w:rsidR="00066190" w:rsidRPr="00A67C99" w:rsidRDefault="00066190" w:rsidP="008A00AF">
      <w:pPr>
        <w:pStyle w:val="a3"/>
        <w:ind w:left="567"/>
        <w:jc w:val="both"/>
      </w:pPr>
    </w:p>
    <w:p w:rsidR="00C51940" w:rsidRDefault="00C51940" w:rsidP="001929DB">
      <w:pPr>
        <w:pStyle w:val="a3"/>
        <w:ind w:left="709"/>
        <w:jc w:val="both"/>
      </w:pPr>
    </w:p>
    <w:p w:rsidR="00C51940" w:rsidRPr="00974C01" w:rsidRDefault="00C51940" w:rsidP="00974C01">
      <w:pPr>
        <w:tabs>
          <w:tab w:val="left" w:pos="2676"/>
        </w:tabs>
        <w:jc w:val="both"/>
        <w:rPr>
          <w:b/>
        </w:rPr>
      </w:pPr>
      <w:r w:rsidRPr="00974C01">
        <w:rPr>
          <w:b/>
        </w:rPr>
        <w:t>Другие предложения:</w:t>
      </w:r>
      <w:r>
        <w:rPr>
          <w:b/>
        </w:rPr>
        <w:t xml:space="preserve"> </w:t>
      </w:r>
      <w:r w:rsidRPr="00861A52">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t>администрации Лахденпохского городского поселения Матвееву А.К.,</w:t>
      </w:r>
    </w:p>
    <w:p w:rsidR="00C51940" w:rsidRPr="00974C01" w:rsidRDefault="00C51940" w:rsidP="00974C01">
      <w:pPr>
        <w:tabs>
          <w:tab w:val="left" w:pos="2676"/>
        </w:tabs>
        <w:jc w:val="both"/>
      </w:pPr>
      <w:r>
        <w:t>Главе Лахденпохского городского поселения Каковка И.В.</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C51940" w:rsidRDefault="00C51940" w:rsidP="00B47246">
      <w:pPr>
        <w:ind w:firstLine="708"/>
        <w:jc w:val="both"/>
      </w:pPr>
      <w:r w:rsidRPr="00EF2FE6">
        <w:t>Н</w:t>
      </w:r>
      <w:r>
        <w:t>аправить представление в адрес Администрации Лахденпохского городского поселения по приведению в соответствие требованиям федерального законодательства муниципальных нормативных правовых актов, регулирующих правоотношения в области</w:t>
      </w:r>
      <w:r w:rsidR="002F3C3E">
        <w:t xml:space="preserve"> </w:t>
      </w:r>
      <w:r w:rsidR="002F3C3E">
        <w:rPr>
          <w:lang w:eastAsia="en-US"/>
        </w:rPr>
        <w:t>учета имущества и распоряжения имуществом Лахденпохского городского поселения,</w:t>
      </w:r>
      <w:r>
        <w:rPr>
          <w:lang w:eastAsia="en-US"/>
        </w:rPr>
        <w:t xml:space="preserve"> по устранению нарушений в бухгалтерском учете, по обеспечению </w:t>
      </w:r>
      <w:r w:rsidR="002F3C3E">
        <w:rPr>
          <w:lang w:eastAsia="en-US"/>
        </w:rPr>
        <w:t xml:space="preserve">планирования мероприятия по благоустройству, </w:t>
      </w:r>
      <w:r w:rsidR="0086137C">
        <w:rPr>
          <w:lang w:eastAsia="en-US"/>
        </w:rPr>
        <w:t>по</w:t>
      </w:r>
      <w:r w:rsidR="002F3C3E">
        <w:rPr>
          <w:lang w:eastAsia="en-US"/>
        </w:rPr>
        <w:t xml:space="preserve"> обеспечению </w:t>
      </w:r>
      <w:r>
        <w:rPr>
          <w:lang w:eastAsia="en-US"/>
        </w:rPr>
        <w:t>контрол</w:t>
      </w:r>
      <w:r w:rsidR="002F3C3E">
        <w:rPr>
          <w:lang w:eastAsia="en-US"/>
        </w:rPr>
        <w:t>я</w:t>
      </w:r>
      <w:r>
        <w:rPr>
          <w:lang w:eastAsia="en-US"/>
        </w:rPr>
        <w:t xml:space="preserve"> за </w:t>
      </w:r>
      <w:r w:rsidR="002F3C3E">
        <w:rPr>
          <w:lang w:eastAsia="en-US"/>
        </w:rPr>
        <w:t>выполнением работ по благоустройству</w:t>
      </w:r>
      <w:r>
        <w:rPr>
          <w:lang w:eastAsia="en-US"/>
        </w:rPr>
        <w:t xml:space="preserve"> на территории Лахденпохского городского поселения</w:t>
      </w:r>
      <w:r w:rsidR="007B29F7">
        <w:rPr>
          <w:lang w:eastAsia="en-US"/>
        </w:rPr>
        <w:t xml:space="preserve">, по </w:t>
      </w:r>
      <w:r w:rsidR="007B29F7">
        <w:t>восстановлению в бюджет Лахденпохского городского поселения средств, использованных по нецелевому назначению, о рассмотрении вопроса</w:t>
      </w:r>
      <w:r w:rsidR="007B29F7" w:rsidRPr="00C7598E">
        <w:t xml:space="preserve"> </w:t>
      </w:r>
      <w:r w:rsidR="007B29F7">
        <w:t xml:space="preserve">о фактах необоснованного (неправомерного) использования  средств бюджета Лахденпохского городского </w:t>
      </w:r>
      <w:r w:rsidR="007B29F7" w:rsidRPr="007B29F7">
        <w:t>поселения</w:t>
      </w:r>
      <w:r>
        <w:t xml:space="preserve">. </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Лахденпохского муниципального района                                     М.А.Макарова</w:t>
      </w:r>
    </w:p>
    <w:sectPr w:rsidR="00C51940" w:rsidRPr="003104E3" w:rsidSect="00F60D61">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0E" w:rsidRDefault="0011290E" w:rsidP="008B1B82">
      <w:r>
        <w:separator/>
      </w:r>
    </w:p>
  </w:endnote>
  <w:endnote w:type="continuationSeparator" w:id="1">
    <w:p w:rsidR="0011290E" w:rsidRDefault="0011290E"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76" w:rsidRDefault="003B4A76">
    <w:pPr>
      <w:pStyle w:val="af4"/>
      <w:jc w:val="right"/>
    </w:pPr>
    <w:fldSimple w:instr=" PAGE   \* MERGEFORMAT ">
      <w:r w:rsidR="00203381">
        <w:rPr>
          <w:noProof/>
        </w:rPr>
        <w:t>2</w:t>
      </w:r>
    </w:fldSimple>
  </w:p>
  <w:p w:rsidR="003B4A76" w:rsidRDefault="003B4A76">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76" w:rsidRDefault="003B4A76">
    <w:pPr>
      <w:pStyle w:val="af4"/>
      <w:jc w:val="right"/>
    </w:pPr>
    <w:fldSimple w:instr=" PAGE   \* MERGEFORMAT ">
      <w:r w:rsidR="00203381">
        <w:rPr>
          <w:noProof/>
        </w:rPr>
        <w:t>33</w:t>
      </w:r>
    </w:fldSimple>
  </w:p>
  <w:p w:rsidR="003B4A76" w:rsidRDefault="003B4A7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0E" w:rsidRDefault="0011290E" w:rsidP="008B1B82">
      <w:r>
        <w:separator/>
      </w:r>
    </w:p>
  </w:footnote>
  <w:footnote w:type="continuationSeparator" w:id="1">
    <w:p w:rsidR="0011290E" w:rsidRDefault="0011290E"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D40"/>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0B7C4736"/>
    <w:multiLevelType w:val="hybridMultilevel"/>
    <w:tmpl w:val="B274B6A6"/>
    <w:lvl w:ilvl="0" w:tplc="175A51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770302"/>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1C260AE4"/>
    <w:multiLevelType w:val="hybridMultilevel"/>
    <w:tmpl w:val="7D6298BC"/>
    <w:lvl w:ilvl="0" w:tplc="9B547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9">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1E91610D"/>
    <w:multiLevelType w:val="hybridMultilevel"/>
    <w:tmpl w:val="DC9A85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5415990"/>
    <w:multiLevelType w:val="hybridMultilevel"/>
    <w:tmpl w:val="1984470A"/>
    <w:lvl w:ilvl="0" w:tplc="D74047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2B5C99"/>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830661D"/>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nsid w:val="30130523"/>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83A1F"/>
    <w:multiLevelType w:val="hybridMultilevel"/>
    <w:tmpl w:val="01AA4024"/>
    <w:lvl w:ilvl="0" w:tplc="B6847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B8937D6"/>
    <w:multiLevelType w:val="hybridMultilevel"/>
    <w:tmpl w:val="7BE8F470"/>
    <w:lvl w:ilvl="0" w:tplc="935C9436">
      <w:start w:val="1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8A53F5"/>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B6515"/>
    <w:multiLevelType w:val="hybridMultilevel"/>
    <w:tmpl w:val="F460BCE6"/>
    <w:lvl w:ilvl="0" w:tplc="1D7A3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FD3291"/>
    <w:multiLevelType w:val="hybridMultilevel"/>
    <w:tmpl w:val="5BA2DF1C"/>
    <w:lvl w:ilvl="0" w:tplc="7CD682E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30C3ACC"/>
    <w:multiLevelType w:val="hybridMultilevel"/>
    <w:tmpl w:val="02D4FCE6"/>
    <w:lvl w:ilvl="0" w:tplc="4ED4B29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56287FBD"/>
    <w:multiLevelType w:val="multilevel"/>
    <w:tmpl w:val="925A1076"/>
    <w:lvl w:ilvl="0">
      <w:start w:val="4"/>
      <w:numFmt w:val="decimal"/>
      <w:lvlText w:val="%1."/>
      <w:lvlJc w:val="left"/>
      <w:pPr>
        <w:ind w:left="360" w:hanging="360"/>
      </w:pPr>
      <w:rPr>
        <w:rFonts w:eastAsiaTheme="minorHAnsi" w:hint="default"/>
      </w:rPr>
    </w:lvl>
    <w:lvl w:ilvl="1">
      <w:start w:val="1"/>
      <w:numFmt w:val="decimal"/>
      <w:lvlText w:val="%1.%2."/>
      <w:lvlJc w:val="left"/>
      <w:pPr>
        <w:ind w:left="1065" w:hanging="36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440" w:hanging="1800"/>
      </w:pPr>
      <w:rPr>
        <w:rFonts w:eastAsiaTheme="minorHAnsi" w:hint="default"/>
      </w:rPr>
    </w:lvl>
  </w:abstractNum>
  <w:abstractNum w:abstractNumId="29">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76F7FCB"/>
    <w:multiLevelType w:val="hybridMultilevel"/>
    <w:tmpl w:val="F1A03146"/>
    <w:lvl w:ilvl="0" w:tplc="164E1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09208A0"/>
    <w:multiLevelType w:val="hybridMultilevel"/>
    <w:tmpl w:val="ADD8AC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9345D8"/>
    <w:multiLevelType w:val="hybridMultilevel"/>
    <w:tmpl w:val="63009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6">
    <w:nsid w:val="71594531"/>
    <w:multiLevelType w:val="hybridMultilevel"/>
    <w:tmpl w:val="EDB6E396"/>
    <w:lvl w:ilvl="0" w:tplc="C256DD2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7"/>
  </w:num>
  <w:num w:numId="3">
    <w:abstractNumId w:val="24"/>
  </w:num>
  <w:num w:numId="4">
    <w:abstractNumId w:val="29"/>
  </w:num>
  <w:num w:numId="5">
    <w:abstractNumId w:val="21"/>
  </w:num>
  <w:num w:numId="6">
    <w:abstractNumId w:val="14"/>
  </w:num>
  <w:num w:numId="7">
    <w:abstractNumId w:val="23"/>
  </w:num>
  <w:num w:numId="8">
    <w:abstractNumId w:val="32"/>
  </w:num>
  <w:num w:numId="9">
    <w:abstractNumId w:val="25"/>
  </w:num>
  <w:num w:numId="10">
    <w:abstractNumId w:val="22"/>
  </w:num>
  <w:num w:numId="11">
    <w:abstractNumId w:val="2"/>
  </w:num>
  <w:num w:numId="12">
    <w:abstractNumId w:val="4"/>
  </w:num>
  <w:num w:numId="13">
    <w:abstractNumId w:val="6"/>
  </w:num>
  <w:num w:numId="14">
    <w:abstractNumId w:val="31"/>
  </w:num>
  <w:num w:numId="15">
    <w:abstractNumId w:val="1"/>
  </w:num>
  <w:num w:numId="16">
    <w:abstractNumId w:val="9"/>
  </w:num>
  <w:num w:numId="17">
    <w:abstractNumId w:val="35"/>
  </w:num>
  <w:num w:numId="18">
    <w:abstractNumId w:val="10"/>
  </w:num>
  <w:num w:numId="19">
    <w:abstractNumId w:val="34"/>
  </w:num>
  <w:num w:numId="20">
    <w:abstractNumId w:val="11"/>
  </w:num>
  <w:num w:numId="21">
    <w:abstractNumId w:val="12"/>
  </w:num>
  <w:num w:numId="22">
    <w:abstractNumId w:val="13"/>
  </w:num>
  <w:num w:numId="23">
    <w:abstractNumId w:val="3"/>
  </w:num>
  <w:num w:numId="24">
    <w:abstractNumId w:val="30"/>
  </w:num>
  <w:num w:numId="25">
    <w:abstractNumId w:val="19"/>
  </w:num>
  <w:num w:numId="26">
    <w:abstractNumId w:val="16"/>
  </w:num>
  <w:num w:numId="27">
    <w:abstractNumId w:val="18"/>
  </w:num>
  <w:num w:numId="28">
    <w:abstractNumId w:val="7"/>
  </w:num>
  <w:num w:numId="29">
    <w:abstractNumId w:val="15"/>
  </w:num>
  <w:num w:numId="30">
    <w:abstractNumId w:val="17"/>
  </w:num>
  <w:num w:numId="31">
    <w:abstractNumId w:val="20"/>
  </w:num>
  <w:num w:numId="32">
    <w:abstractNumId w:val="26"/>
  </w:num>
  <w:num w:numId="33">
    <w:abstractNumId w:val="33"/>
  </w:num>
  <w:num w:numId="34">
    <w:abstractNumId w:val="0"/>
  </w:num>
  <w:num w:numId="35">
    <w:abstractNumId w:val="36"/>
  </w:num>
  <w:num w:numId="36">
    <w:abstractNumId w:val="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E5DC2"/>
    <w:rsid w:val="00012BCA"/>
    <w:rsid w:val="00024C38"/>
    <w:rsid w:val="00027007"/>
    <w:rsid w:val="00035489"/>
    <w:rsid w:val="000363B5"/>
    <w:rsid w:val="00041C4C"/>
    <w:rsid w:val="0005241C"/>
    <w:rsid w:val="00062406"/>
    <w:rsid w:val="00065D72"/>
    <w:rsid w:val="00066190"/>
    <w:rsid w:val="00072FCB"/>
    <w:rsid w:val="00086584"/>
    <w:rsid w:val="00087616"/>
    <w:rsid w:val="000941AE"/>
    <w:rsid w:val="00097A0B"/>
    <w:rsid w:val="000A27BA"/>
    <w:rsid w:val="000A4C39"/>
    <w:rsid w:val="000A7F59"/>
    <w:rsid w:val="000B2CF1"/>
    <w:rsid w:val="000C1FBD"/>
    <w:rsid w:val="000C3264"/>
    <w:rsid w:val="000C3640"/>
    <w:rsid w:val="000D41C4"/>
    <w:rsid w:val="000E00F9"/>
    <w:rsid w:val="000E277A"/>
    <w:rsid w:val="000E2B75"/>
    <w:rsid w:val="00105EBE"/>
    <w:rsid w:val="0011290E"/>
    <w:rsid w:val="00123170"/>
    <w:rsid w:val="001710DA"/>
    <w:rsid w:val="00171B2B"/>
    <w:rsid w:val="001735E8"/>
    <w:rsid w:val="00176B44"/>
    <w:rsid w:val="001856EB"/>
    <w:rsid w:val="00186137"/>
    <w:rsid w:val="00186D05"/>
    <w:rsid w:val="001929DB"/>
    <w:rsid w:val="001B31E7"/>
    <w:rsid w:val="001D1DEA"/>
    <w:rsid w:val="001D7232"/>
    <w:rsid w:val="001E0255"/>
    <w:rsid w:val="001F2259"/>
    <w:rsid w:val="00203381"/>
    <w:rsid w:val="00207C87"/>
    <w:rsid w:val="00214D31"/>
    <w:rsid w:val="0021582D"/>
    <w:rsid w:val="0022061C"/>
    <w:rsid w:val="00230870"/>
    <w:rsid w:val="002324DA"/>
    <w:rsid w:val="00232944"/>
    <w:rsid w:val="00264B03"/>
    <w:rsid w:val="0027573A"/>
    <w:rsid w:val="00280F49"/>
    <w:rsid w:val="00285880"/>
    <w:rsid w:val="00293B82"/>
    <w:rsid w:val="002B3903"/>
    <w:rsid w:val="002C3912"/>
    <w:rsid w:val="002C66BA"/>
    <w:rsid w:val="002E4473"/>
    <w:rsid w:val="002E4866"/>
    <w:rsid w:val="002E5DC2"/>
    <w:rsid w:val="002E772F"/>
    <w:rsid w:val="002F3C3E"/>
    <w:rsid w:val="003101CF"/>
    <w:rsid w:val="003104E3"/>
    <w:rsid w:val="00335C68"/>
    <w:rsid w:val="00341302"/>
    <w:rsid w:val="00343031"/>
    <w:rsid w:val="0034365C"/>
    <w:rsid w:val="00343942"/>
    <w:rsid w:val="003508EB"/>
    <w:rsid w:val="00353600"/>
    <w:rsid w:val="00366886"/>
    <w:rsid w:val="00367550"/>
    <w:rsid w:val="003725D0"/>
    <w:rsid w:val="003763B0"/>
    <w:rsid w:val="003763F1"/>
    <w:rsid w:val="0038228D"/>
    <w:rsid w:val="003827B9"/>
    <w:rsid w:val="003B080C"/>
    <w:rsid w:val="003B4390"/>
    <w:rsid w:val="003B4A76"/>
    <w:rsid w:val="003B6065"/>
    <w:rsid w:val="003C61C7"/>
    <w:rsid w:val="003D0CEB"/>
    <w:rsid w:val="003E532E"/>
    <w:rsid w:val="003F0C65"/>
    <w:rsid w:val="004214A5"/>
    <w:rsid w:val="00423917"/>
    <w:rsid w:val="0045564E"/>
    <w:rsid w:val="00472232"/>
    <w:rsid w:val="00484537"/>
    <w:rsid w:val="00491BB6"/>
    <w:rsid w:val="00492F99"/>
    <w:rsid w:val="00493A0C"/>
    <w:rsid w:val="004A6711"/>
    <w:rsid w:val="004B055C"/>
    <w:rsid w:val="004B2882"/>
    <w:rsid w:val="004C2957"/>
    <w:rsid w:val="004D4197"/>
    <w:rsid w:val="004D5F60"/>
    <w:rsid w:val="005128FB"/>
    <w:rsid w:val="005142FB"/>
    <w:rsid w:val="00541CF3"/>
    <w:rsid w:val="005434C0"/>
    <w:rsid w:val="005552C8"/>
    <w:rsid w:val="00566BA6"/>
    <w:rsid w:val="00570813"/>
    <w:rsid w:val="00577EE1"/>
    <w:rsid w:val="0058510E"/>
    <w:rsid w:val="00593A2D"/>
    <w:rsid w:val="005C654E"/>
    <w:rsid w:val="005E2C1F"/>
    <w:rsid w:val="005E4BEE"/>
    <w:rsid w:val="00611D11"/>
    <w:rsid w:val="00623956"/>
    <w:rsid w:val="00623CF2"/>
    <w:rsid w:val="00634541"/>
    <w:rsid w:val="006406F3"/>
    <w:rsid w:val="00641DE8"/>
    <w:rsid w:val="00643828"/>
    <w:rsid w:val="00651741"/>
    <w:rsid w:val="0066615E"/>
    <w:rsid w:val="00686D4F"/>
    <w:rsid w:val="00692545"/>
    <w:rsid w:val="006A01E5"/>
    <w:rsid w:val="006B0D0F"/>
    <w:rsid w:val="006B2DA2"/>
    <w:rsid w:val="006D19B4"/>
    <w:rsid w:val="006D48FE"/>
    <w:rsid w:val="006D50D1"/>
    <w:rsid w:val="006E04F8"/>
    <w:rsid w:val="006F5D86"/>
    <w:rsid w:val="006F6DDF"/>
    <w:rsid w:val="00705F3B"/>
    <w:rsid w:val="007174A5"/>
    <w:rsid w:val="00743D57"/>
    <w:rsid w:val="00757844"/>
    <w:rsid w:val="007725B6"/>
    <w:rsid w:val="00780976"/>
    <w:rsid w:val="0078752B"/>
    <w:rsid w:val="00797D1E"/>
    <w:rsid w:val="007A35DE"/>
    <w:rsid w:val="007B1825"/>
    <w:rsid w:val="007B29F7"/>
    <w:rsid w:val="007E2AA6"/>
    <w:rsid w:val="007E3A0C"/>
    <w:rsid w:val="007F45C7"/>
    <w:rsid w:val="007F70D8"/>
    <w:rsid w:val="00802430"/>
    <w:rsid w:val="008125AC"/>
    <w:rsid w:val="00835956"/>
    <w:rsid w:val="008448EB"/>
    <w:rsid w:val="00845071"/>
    <w:rsid w:val="0084570A"/>
    <w:rsid w:val="00852F7E"/>
    <w:rsid w:val="0085356E"/>
    <w:rsid w:val="008547B2"/>
    <w:rsid w:val="00855A68"/>
    <w:rsid w:val="00855F38"/>
    <w:rsid w:val="0086137C"/>
    <w:rsid w:val="00861A52"/>
    <w:rsid w:val="0087616A"/>
    <w:rsid w:val="00876D15"/>
    <w:rsid w:val="00881080"/>
    <w:rsid w:val="0088125D"/>
    <w:rsid w:val="00881CAD"/>
    <w:rsid w:val="008A00AF"/>
    <w:rsid w:val="008B1B82"/>
    <w:rsid w:val="008B2AFF"/>
    <w:rsid w:val="008D738F"/>
    <w:rsid w:val="008E00BC"/>
    <w:rsid w:val="008E635D"/>
    <w:rsid w:val="008F7FA1"/>
    <w:rsid w:val="0091534C"/>
    <w:rsid w:val="00934300"/>
    <w:rsid w:val="00941503"/>
    <w:rsid w:val="00942E6F"/>
    <w:rsid w:val="00974C01"/>
    <w:rsid w:val="009C1207"/>
    <w:rsid w:val="009C67CB"/>
    <w:rsid w:val="009D0FE8"/>
    <w:rsid w:val="009E2C74"/>
    <w:rsid w:val="009E4D9B"/>
    <w:rsid w:val="00A04065"/>
    <w:rsid w:val="00A105E1"/>
    <w:rsid w:val="00A329BD"/>
    <w:rsid w:val="00A33012"/>
    <w:rsid w:val="00A50B6B"/>
    <w:rsid w:val="00A54836"/>
    <w:rsid w:val="00A54F5B"/>
    <w:rsid w:val="00A67C99"/>
    <w:rsid w:val="00A7188E"/>
    <w:rsid w:val="00A71E9B"/>
    <w:rsid w:val="00A74368"/>
    <w:rsid w:val="00A86C82"/>
    <w:rsid w:val="00A87471"/>
    <w:rsid w:val="00AB1258"/>
    <w:rsid w:val="00AC7DF2"/>
    <w:rsid w:val="00AD499E"/>
    <w:rsid w:val="00AD4C7E"/>
    <w:rsid w:val="00AD7BBE"/>
    <w:rsid w:val="00AE272F"/>
    <w:rsid w:val="00B1484E"/>
    <w:rsid w:val="00B22F56"/>
    <w:rsid w:val="00B25674"/>
    <w:rsid w:val="00B47246"/>
    <w:rsid w:val="00B55159"/>
    <w:rsid w:val="00B55438"/>
    <w:rsid w:val="00B6347E"/>
    <w:rsid w:val="00B7153E"/>
    <w:rsid w:val="00B718C1"/>
    <w:rsid w:val="00B725F4"/>
    <w:rsid w:val="00B77102"/>
    <w:rsid w:val="00B86FF8"/>
    <w:rsid w:val="00BC3872"/>
    <w:rsid w:val="00BC3C38"/>
    <w:rsid w:val="00BC4CFF"/>
    <w:rsid w:val="00BC5827"/>
    <w:rsid w:val="00BE290E"/>
    <w:rsid w:val="00BE3376"/>
    <w:rsid w:val="00BE3FCD"/>
    <w:rsid w:val="00BE6FFD"/>
    <w:rsid w:val="00C11CBD"/>
    <w:rsid w:val="00C1483B"/>
    <w:rsid w:val="00C27766"/>
    <w:rsid w:val="00C400B6"/>
    <w:rsid w:val="00C41EB1"/>
    <w:rsid w:val="00C50E24"/>
    <w:rsid w:val="00C51940"/>
    <w:rsid w:val="00C654E4"/>
    <w:rsid w:val="00C67DB1"/>
    <w:rsid w:val="00C7598E"/>
    <w:rsid w:val="00C77AFA"/>
    <w:rsid w:val="00C801D9"/>
    <w:rsid w:val="00C90D0A"/>
    <w:rsid w:val="00C91A07"/>
    <w:rsid w:val="00C922DA"/>
    <w:rsid w:val="00CA4964"/>
    <w:rsid w:val="00CB6383"/>
    <w:rsid w:val="00CC54F1"/>
    <w:rsid w:val="00CD4C6F"/>
    <w:rsid w:val="00CD5B0F"/>
    <w:rsid w:val="00CD689D"/>
    <w:rsid w:val="00CE3F92"/>
    <w:rsid w:val="00CE72F0"/>
    <w:rsid w:val="00CF0B92"/>
    <w:rsid w:val="00D02B95"/>
    <w:rsid w:val="00D341BF"/>
    <w:rsid w:val="00D476D9"/>
    <w:rsid w:val="00D47EFB"/>
    <w:rsid w:val="00D5304F"/>
    <w:rsid w:val="00D8183A"/>
    <w:rsid w:val="00D90B9E"/>
    <w:rsid w:val="00DB6433"/>
    <w:rsid w:val="00DD26D1"/>
    <w:rsid w:val="00DD3120"/>
    <w:rsid w:val="00DD7E73"/>
    <w:rsid w:val="00DE12B3"/>
    <w:rsid w:val="00DF0EF2"/>
    <w:rsid w:val="00DF325D"/>
    <w:rsid w:val="00E0449D"/>
    <w:rsid w:val="00E15F27"/>
    <w:rsid w:val="00E219D7"/>
    <w:rsid w:val="00E30845"/>
    <w:rsid w:val="00E3387E"/>
    <w:rsid w:val="00E37949"/>
    <w:rsid w:val="00E40982"/>
    <w:rsid w:val="00E470E7"/>
    <w:rsid w:val="00E50802"/>
    <w:rsid w:val="00E7696A"/>
    <w:rsid w:val="00E81B44"/>
    <w:rsid w:val="00E934C6"/>
    <w:rsid w:val="00EC6CA8"/>
    <w:rsid w:val="00EE2B56"/>
    <w:rsid w:val="00EE5495"/>
    <w:rsid w:val="00EF2FE6"/>
    <w:rsid w:val="00EF673A"/>
    <w:rsid w:val="00EF7DED"/>
    <w:rsid w:val="00F011E9"/>
    <w:rsid w:val="00F07C5A"/>
    <w:rsid w:val="00F14D1B"/>
    <w:rsid w:val="00F229CF"/>
    <w:rsid w:val="00F2694D"/>
    <w:rsid w:val="00F406AF"/>
    <w:rsid w:val="00F4446D"/>
    <w:rsid w:val="00F463E6"/>
    <w:rsid w:val="00F50A8F"/>
    <w:rsid w:val="00F527E2"/>
    <w:rsid w:val="00F60D61"/>
    <w:rsid w:val="00F653EC"/>
    <w:rsid w:val="00F666F3"/>
    <w:rsid w:val="00F74769"/>
    <w:rsid w:val="00F74E34"/>
    <w:rsid w:val="00F76FDF"/>
    <w:rsid w:val="00F9383B"/>
    <w:rsid w:val="00F93D12"/>
    <w:rsid w:val="00FB59C1"/>
    <w:rsid w:val="00FC7F63"/>
    <w:rsid w:val="00FE3B93"/>
    <w:rsid w:val="00FE42FC"/>
    <w:rsid w:val="00FF30A3"/>
    <w:rsid w:val="00FF3A61"/>
    <w:rsid w:val="00F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1"/>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b"/>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semiHidden/>
    <w:rsid w:val="00A74368"/>
    <w:rPr>
      <w:rFonts w:ascii="Times New Roman" w:hAnsi="Times New Roman" w:cs="Times New Roman"/>
      <w:sz w:val="20"/>
      <w:szCs w:val="20"/>
      <w:lang w:eastAsia="ru-RU"/>
    </w:rPr>
  </w:style>
  <w:style w:type="paragraph" w:styleId="ad">
    <w:name w:val="footnote text"/>
    <w:basedOn w:val="a"/>
    <w:link w:val="ac"/>
    <w:semiHidden/>
    <w:rsid w:val="00A74368"/>
    <w:rPr>
      <w:sz w:val="20"/>
      <w:szCs w:val="20"/>
    </w:rPr>
  </w:style>
  <w:style w:type="character" w:customStyle="1" w:styleId="FootnoteTextChar1">
    <w:name w:val="Footnote Text Char1"/>
    <w:basedOn w:val="a0"/>
    <w:link w:val="ad"/>
    <w:uiPriority w:val="99"/>
    <w:semiHidden/>
    <w:rsid w:val="003E0A41"/>
    <w:rPr>
      <w:rFonts w:ascii="Times New Roman" w:eastAsia="Times New Roman" w:hAnsi="Times New Roman"/>
      <w:sz w:val="20"/>
      <w:szCs w:val="20"/>
    </w:rPr>
  </w:style>
  <w:style w:type="paragraph" w:styleId="ae">
    <w:name w:val="Normal (Web)"/>
    <w:basedOn w:val="a"/>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 w:type="character" w:styleId="af6">
    <w:name w:val="footnote reference"/>
    <w:basedOn w:val="a0"/>
    <w:semiHidden/>
    <w:rsid w:val="003C61C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03E5F96222A77092B7329E521F0C81068FDDF52A5D6DA2157656BD566B5C7A27EF4732F3956E6mFu6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03E5F96222A77092B7329E521F0C81068FDDF52A5D6DA2157656BD566B5C7A27EF4732F3956E4mFu7N" TargetMode="External"/><Relationship Id="rId17" Type="http://schemas.openxmlformats.org/officeDocument/2006/relationships/hyperlink" Target="consultantplus://offline/ref=E884BCDED6554D43126E3428E0CF7B0178F72AEB5108997122F00876P5y2N" TargetMode="External"/><Relationship Id="rId2" Type="http://schemas.openxmlformats.org/officeDocument/2006/relationships/styles" Target="styles.xml"/><Relationship Id="rId16" Type="http://schemas.openxmlformats.org/officeDocument/2006/relationships/hyperlink" Target="consultantplus://offline/ref=E884BCDED6554D43126E3428E0CF7B017AF229E85E05C47B2AA90474559EE43A2BAA9109169D1DA1P8y0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3E5F96222A77092B7329E521F0C81068FDDF52A5D6DA2157656BD566B5C7A27EF4732F3955E5mFuAN" TargetMode="External"/><Relationship Id="rId5" Type="http://schemas.openxmlformats.org/officeDocument/2006/relationships/footnotes" Target="footnotes.xml"/><Relationship Id="rId15" Type="http://schemas.openxmlformats.org/officeDocument/2006/relationships/hyperlink" Target="http://base.garant.ru/70353464/" TargetMode="External"/><Relationship Id="rId10" Type="http://schemas.openxmlformats.org/officeDocument/2006/relationships/hyperlink" Target="consultantplus://offline/ref=903E5F96222A77092B7329E521F0C81068FDDF52A5D6DA2157656BD566B5C7A27EF4732F3956ECmFu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BEB569CF6378F033FBD90A80047AC23CC9C44E63C54F74165D3FE236C6E8CD2089D049CA524BD5Es8E2G" TargetMode="External"/><Relationship Id="rId14" Type="http://schemas.openxmlformats.org/officeDocument/2006/relationships/hyperlink" Target="http://base.garant.ru/70353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15121</Words>
  <Characters>86195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101114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makarova</cp:lastModifiedBy>
  <cp:revision>15</cp:revision>
  <cp:lastPrinted>2016-01-25T08:54:00Z</cp:lastPrinted>
  <dcterms:created xsi:type="dcterms:W3CDTF">2016-01-19T06:23:00Z</dcterms:created>
  <dcterms:modified xsi:type="dcterms:W3CDTF">2016-01-25T09:12:00Z</dcterms:modified>
</cp:coreProperties>
</file>